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Arial" w:hAnsi="Arial" w:eastAsia="Microsoft JhengHei" w:cs="Arial"/>
          <w:b/>
          <w:color w:val="1F3864"/>
          <w:sz w:val="42"/>
        </w:rPr>
        <w:t>台灣總統選舉縣市得票率預測：</w:t>
        <w:br/>
        <w:t>上屆結果、全國民調與政綱特徵的</w:t>
        <w:br/>
        <w:t>時間外推回測研究</w:t>
      </w:r>
    </w:p>
    <w:p>
      <w:pPr>
        <w:jc w:val="center"/>
      </w:pPr>
      <w:r>
        <w:rPr>
          <w:rFonts w:ascii="Arial" w:hAnsi="Arial" w:eastAsia="Microsoft JhengHei" w:cs="Arial"/>
          <w:color w:val="2E5597"/>
          <w:sz w:val="25"/>
        </w:rPr>
        <w:t>Forecasting County-level DPP Vote Share in Taiwan's Presidential Elections (2000–2024):</w:t>
        <w:br/>
        <w:t>An Out-of-Time Backtest of Persistence, Polls and Platforms</w:t>
      </w:r>
    </w:p>
    <w:p/>
    <w:p/>
    <w:p/>
    <w:p/>
    <w:p>
      <w:pPr>
        <w:jc w:val="center"/>
      </w:pPr>
      <w:r>
        <w:rPr>
          <w:rFonts w:ascii="Arial" w:hAnsi="Arial" w:eastAsia="Microsoft JhengHei" w:cs="Arial"/>
          <w:sz w:val="26"/>
        </w:rPr>
        <w:t>畢業專題研究報告（Final Year Project）</w:t>
      </w:r>
    </w:p>
    <w:p>
      <w:pPr>
        <w:jc w:val="center"/>
      </w:pPr>
      <w:r>
        <w:rPr>
          <w:rFonts w:ascii="Arial" w:hAnsi="Arial" w:eastAsia="Microsoft JhengHei" w:cs="Arial"/>
          <w:sz w:val="26"/>
        </w:rPr>
        <w:t>Jacky Wong</w:t>
      </w:r>
    </w:p>
    <w:p>
      <w:pPr>
        <w:jc w:val="center"/>
      </w:pPr>
      <w:r>
        <w:rPr>
          <w:rFonts w:ascii="Arial" w:hAnsi="Arial" w:eastAsia="Microsoft JhengHei" w:cs="Arial"/>
          <w:sz w:val="23"/>
        </w:rPr>
        <w:t>香港浸會大學 Hong Kong Baptist University</w:t>
      </w:r>
    </w:p>
    <w:p>
      <w:pPr>
        <w:jc w:val="center"/>
      </w:pPr>
      <w:r>
        <w:rPr>
          <w:rFonts w:ascii="Arial" w:hAnsi="Arial" w:eastAsia="Microsoft JhengHei" w:cs="Arial"/>
          <w:sz w:val="23"/>
        </w:rPr>
        <w:t>2026 年 10 月 27 日</w:t>
      </w:r>
    </w:p>
    <w:p/>
    <w:p/>
    <w:p/>
    <w:p/>
    <w:p/>
    <w:p/>
    <w:p>
      <w:pPr>
        <w:jc w:val="center"/>
      </w:pPr>
      <w:r>
        <w:rPr>
          <w:rFonts w:ascii="Times New Roman" w:hAnsi="Times New Roman" w:eastAsia="PMingLiU" w:cs="Times New Roman"/>
          <w:sz w:val="18"/>
        </w:rPr>
        <w:t>本報告所有數字均取自專案輸出檔（</w:t>
      </w:r>
      <w:r>
        <w:rPr>
          <w:rFonts w:ascii="Consolas" w:hAnsi="Consolas" w:eastAsia="PMingLiU" w:cs="Consolas"/>
          <w:color w:val="7A2E2E"/>
          <w:sz w:val="15"/>
        </w:rPr>
        <w:t>outputs/metrics/</w:t>
      </w:r>
      <w:r>
        <w:rPr>
          <w:rFonts w:ascii="Times New Roman" w:hAnsi="Times New Roman" w:eastAsia="PMingLiU" w:cs="Times New Roman"/>
          <w:sz w:val="18"/>
        </w:rPr>
        <w:t>、</w:t>
      </w:r>
      <w:r>
        <w:rPr>
          <w:rFonts w:ascii="Consolas" w:hAnsi="Consolas" w:eastAsia="PMingLiU" w:cs="Consolas"/>
          <w:color w:val="7A2E2E"/>
          <w:sz w:val="15"/>
        </w:rPr>
        <w:t>analysis/</w:t>
      </w:r>
      <w:r>
        <w:rPr>
          <w:rFonts w:ascii="Times New Roman" w:hAnsi="Times New Roman" w:eastAsia="PMingLiU" w:cs="Times New Roman"/>
          <w:sz w:val="18"/>
        </w:rPr>
        <w:t>、</w:t>
      </w:r>
      <w:r>
        <w:rPr>
          <w:rFonts w:ascii="Consolas" w:hAnsi="Consolas" w:eastAsia="PMingLiU" w:cs="Consolas"/>
          <w:color w:val="7A2E2E"/>
          <w:sz w:val="15"/>
        </w:rPr>
        <w:t>data/</w:t>
      </w:r>
      <w:r>
        <w:rPr>
          <w:rFonts w:ascii="Times New Roman" w:hAnsi="Times New Roman" w:eastAsia="PMingLiU" w:cs="Times New Roman"/>
          <w:sz w:val="18"/>
        </w:rPr>
        <w:t>）；研究定位為方法論回測，不提供勝選機率或因果結論。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台灣總統選舉每四年一次，自 2000 年起至 2024 年僅有七屆，22 個縣市的政治版圖又呈現高度持續的地理分布——這使「預測」同時變得容易（抄上屆已相當準）與困難（可供學習的屆次極少、而全國性擺盪難以從歷史資料推知）。本研究以縣市層級民進黨（DPP）總統得票率為標的，建立嚴格的時間外推（out-of-time, OOT）expanding-window 回測，比較上屆結果基準（PreviousElectionBaseline）、以歷史滯後特徵訓練的 Ridge／Random Forest（RF）／HistGradientBoosting（HGB），以及加入全國選前民調與候選人政綱特徵後的表現。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研究的故事線有四步。第一，</w:t>
      </w:r>
      <w:r>
        <w:rPr>
          <w:rFonts w:ascii="Times New Roman" w:hAnsi="Times New Roman" w:eastAsia="PMingLiU" w:cs="Times New Roman"/>
          <w:b/>
        </w:rPr>
        <w:t>基準很難打</w:t>
      </w:r>
      <w:r>
        <w:rPr>
          <w:rFonts w:ascii="Times New Roman" w:hAnsi="Times New Roman" w:eastAsia="PMingLiU" w:cs="Times New Roman"/>
        </w:rPr>
        <w:t xml:space="preserve">：在 2012、2016、2020、2024 四個測試屆中，上屆基準平均 MAE 為 </w:t>
      </w:r>
      <w:r>
        <w:rPr>
          <w:rFonts w:ascii="Times New Roman" w:hAnsi="Times New Roman" w:eastAsia="PMingLiU" w:cs="Times New Roman"/>
          <w:b/>
        </w:rPr>
        <w:t>0.0793</w:t>
      </w:r>
      <w:r>
        <w:rPr>
          <w:rFonts w:ascii="Times New Roman" w:hAnsi="Times New Roman" w:eastAsia="PMingLiU" w:cs="Times New Roman"/>
        </w:rPr>
        <w:t>，優於 History RF（0.1041）、HGB（0.1257）與 Ridge（0.1776）；鄉鎮層（368 鄉鎮市區／屆）基準亦約 0.076。第二，</w:t>
      </w:r>
      <w:r>
        <w:rPr>
          <w:rFonts w:ascii="Times New Roman" w:hAnsi="Times New Roman" w:eastAsia="PMingLiU" w:cs="Times New Roman"/>
          <w:b/>
        </w:rPr>
        <w:t>模型其實在抄上屆</w:t>
      </w:r>
      <w:r>
        <w:rPr>
          <w:rFonts w:ascii="Times New Roman" w:hAnsi="Times New Roman" w:eastAsia="PMingLiU" w:cs="Times New Roman"/>
        </w:rPr>
        <w:t xml:space="preserve">：鄉鎮層 permutation importance 顯示樹模型 92.6%–100% 的正向重要性集中於上屆得票率 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>。第三，</w:t>
      </w:r>
      <w:r>
        <w:rPr>
          <w:rFonts w:ascii="Times New Roman" w:hAnsi="Times New Roman" w:eastAsia="PMingLiU" w:cs="Times New Roman"/>
          <w:b/>
        </w:rPr>
        <w:t>民調是突破口</w:t>
      </w:r>
      <w:r>
        <w:rPr>
          <w:rFonts w:ascii="Times New Roman" w:hAnsi="Times New Roman" w:eastAsia="PMingLiU" w:cs="Times New Roman"/>
        </w:rPr>
        <w:t xml:space="preserve">：本研究整理 5,165 列／1,607 筆 2000–2024 選前全國民調，以「上屆縣市得票＋全國民調擺盪」構成的無參數 UniformPollSwing 平均 MAE 降至 </w:t>
      </w:r>
      <w:r>
        <w:rPr>
          <w:rFonts w:ascii="Times New Roman" w:hAnsi="Times New Roman" w:eastAsia="PMingLiU" w:cs="Times New Roman"/>
          <w:b/>
        </w:rPr>
        <w:t>0.0266</w:t>
      </w:r>
      <w:r>
        <w:rPr>
          <w:rFonts w:ascii="Times New Roman" w:hAnsi="Times New Roman" w:eastAsia="PMingLiU" w:cs="Times New Roman"/>
        </w:rPr>
        <w:t>（2012 0.029、2016 0.020、2020 0.033、2024 0.024），History+Poll Ridge 為 0.0611。資料清理亦帶來一課：修正 2020 年日／月對調的日期後，60 日窗內民調由約 114 筆降為 53 筆，2020 誤差由 0.020 回升至 0.033——錯誤資料會系統性地讓結果「看起來更好」。擬合分析進一步顯示，縣市在描述上約跟隨全國民調擺盪的四分之三（合併面板 OLS 擺盪權重 c = 0.747，95% CI [0.693, 0.801]，R² ≈ 0.955），但擬合出的權重在時間外推下反而較差（FittedSwing OOT 0.0575），固定權重 1 的 UniformPollSwing 最穩健。第四，</w:t>
      </w:r>
      <w:r>
        <w:rPr>
          <w:rFonts w:ascii="Times New Roman" w:hAnsi="Times New Roman" w:eastAsia="PMingLiU" w:cs="Times New Roman"/>
          <w:b/>
        </w:rPr>
        <w:t>政綱尚未成熟</w:t>
      </w:r>
      <w:r>
        <w:rPr>
          <w:rFonts w:ascii="Times New Roman" w:hAnsi="Times New Roman" w:eastAsia="PMingLiU" w:cs="Times New Roman"/>
        </w:rPr>
        <w:t>：510 列政綱長表的消融結果不穩定（History+Platform Ridge 0.1113、History+Poll+Platform Ridge 0.1064），未能在民調之上帶來增益。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研究結論是：台灣縣市得票的</w:t>
      </w:r>
      <w:r>
        <w:rPr>
          <w:rFonts w:ascii="Times New Roman" w:hAnsi="Times New Roman" w:eastAsia="PMingLiU" w:cs="Times New Roman"/>
          <w:b/>
        </w:rPr>
        <w:t>相對地理結構相當穩定</w:t>
      </w:r>
      <w:r>
        <w:rPr>
          <w:rFonts w:ascii="Times New Roman" w:hAnsi="Times New Roman" w:eastAsia="PMingLiU" w:cs="Times New Roman"/>
        </w:rPr>
        <w:t>，而</w:t>
      </w:r>
      <w:r>
        <w:rPr>
          <w:rFonts w:ascii="Times New Roman" w:hAnsi="Times New Roman" w:eastAsia="PMingLiU" w:cs="Times New Roman"/>
          <w:b/>
        </w:rPr>
        <w:t>全國擺盪</w:t>
      </w:r>
      <w:r>
        <w:rPr>
          <w:rFonts w:ascii="Times New Roman" w:hAnsi="Times New Roman" w:eastAsia="PMingLiU" w:cs="Times New Roman"/>
        </w:rPr>
        <w:t>才是預測誤差的主要來源；全國選前民調正好補上這一塊。上述結論受制於僅四個測試屆、只有全國層級民調、區間預測未校準、TEDS 調查資料尚未整合與政綱來源未覆核等限制，本文不作勝選機率或因果宣稱。</w:t>
      </w:r>
    </w:p>
    <w:p>
      <w:r>
        <w:rPr>
          <w:rFonts w:ascii="Times New Roman" w:hAnsi="Times New Roman" w:eastAsia="PMingLiU" w:cs="Times New Roman"/>
          <w:b/>
          <w:sz w:val="20"/>
        </w:rPr>
        <w:t>關鍵詞：</w:t>
      </w:r>
      <w:r>
        <w:rPr>
          <w:rFonts w:ascii="Times New Roman" w:hAnsi="Times New Roman" w:eastAsia="PMingLiU" w:cs="Times New Roman"/>
          <w:sz w:val="20"/>
        </w:rPr>
        <w:t>台灣總統選舉；縣市得票率；時間外推回測；均勻擺盪；民意調查；特徵消融；資料品質</w:t>
      </w:r>
    </w:p>
    <w:p>
      <w:r>
        <w:rPr>
          <w:rFonts w:ascii="Times New Roman" w:hAnsi="Times New Roman" w:eastAsia="PMingLiU" w:cs="Times New Roman"/>
          <w:b/>
          <w:sz w:val="20"/>
        </w:rPr>
        <w:t>Keywords:</w:t>
      </w:r>
      <w:r>
        <w:rPr>
          <w:rFonts w:ascii="Times New Roman" w:hAnsi="Times New Roman" w:eastAsia="PMingLiU" w:cs="Times New Roman"/>
          <w:sz w:val="20"/>
        </w:rPr>
        <w:t xml:space="preserve"> Taiwan presidential election; county vote share; out-of-time backtest; uniform swing; opinion polls; feature ablation; data quality</w:t>
      </w:r>
    </w:p>
    <w:p>
      <w:pPr>
        <w:pStyle w:val="Heading1"/>
      </w:pPr>
      <w:r>
        <w:t>目錄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摘要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1　引言與研究動機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2　相關研究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3　資料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4　研究方法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5　研究結果：一條由基準走向民調的故事線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6　討論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7　研究限制與未來工作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8　結論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參考資料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附錄 A　重現性：腳本、路徑與指令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附錄 B　數字版本對照與圖表資料來源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附錄 C　其他特徵權重視角</w:t>
      </w:r>
    </w:p>
    <w:p>
      <w:r>
        <w:br w:type="page"/>
      </w:r>
    </w:p>
    <w:p>
      <w:pPr>
        <w:pStyle w:val="Heading1"/>
      </w:pPr>
      <w:r>
        <w:t>1　引言與研究動機</w:t>
      </w:r>
    </w:p>
    <w:p>
      <w:pPr>
        <w:pStyle w:val="Heading2"/>
      </w:pPr>
      <w:r>
        <w:t>1.1　為什麼預測台灣總統選舉既困難又有趣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台灣自 1996 年起直選總統，本研究可取得完整縣市資料的 2000–2024 年共有七屆。與美國等有數十屆歷史、數千個縣級單位的選舉相比，台灣的「時間維度」極短：若要做嚴格的時間外推（只用過去預測未來），扣除滯後特徵所需的暖身期後，可評估的測試屆只剩 2012、2016、2020、2024 四屆，每屆 22 個縣市。這意味著任何機器學習模型在訓練時，最多也只看過四屆、88 個縣市×年份的樣本（見表 5 註）。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另一方面，台灣的政治版圖具有明顯而持續的地理結構（俗稱的「北藍南綠」[citation needed]）：圖 1(b) 顯示，各縣市本屆民進黨得票率與上屆得票率高度沿著同一條斜線排列，只是整條線隨每屆全國情勢上下平移。換言之，</w:t>
      </w:r>
      <w:r>
        <w:rPr>
          <w:rFonts w:ascii="Times New Roman" w:hAnsi="Times New Roman" w:eastAsia="PMingLiU" w:cs="Times New Roman"/>
          <w:b/>
        </w:rPr>
        <w:t>「誰相對比較綠」很容易預測，「今年整體有多綠」才是難題</w:t>
      </w:r>
      <w:r>
        <w:rPr>
          <w:rFonts w:ascii="Times New Roman" w:hAnsi="Times New Roman" w:eastAsia="PMingLiU" w:cs="Times New Roman"/>
        </w:rPr>
        <w:t>。2016 年民進黨全國得票率由 0.456 升至 0.561，2024 年則由 0.571 跌至 0.401（由縣市面板加總計算），這類全國擺盪無法從縣市的歷史滯後特徵推知。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此外，台灣選舉還有第三勢力（2000 年宋楚瑜、2024 年柯文哲）造成的多黨分票、選前約十日的民調公布禁止期（以 2004 年為例，約自 3 月 10 日起，見 </w:t>
      </w:r>
      <w:r>
        <w:rPr>
          <w:rFonts w:ascii="Consolas" w:hAnsi="Consolas" w:eastAsia="PMingLiU" w:cs="Consolas"/>
          <w:color w:val="7A2E2E"/>
          <w:sz w:val="19"/>
        </w:rPr>
        <w:t>docs/taiwan_polls_2004_sources.md</w:t>
      </w:r>
      <w:r>
        <w:rPr>
          <w:rFonts w:ascii="Times New Roman" w:hAnsi="Times New Roman" w:eastAsia="PMingLiU" w:cs="Times New Roman"/>
        </w:rPr>
        <w:t>），以及網路上二手民調表格日期格式混亂等資料問題。這些特性使台灣成為檢驗「簡單基準 vs. 複雜模型」與「資料品質如何影響結論」的好案例。</w:t>
      </w:r>
    </w:p>
    <w:p>
      <w:pPr>
        <w:pStyle w:val="Heading2"/>
      </w:pPr>
      <w:r>
        <w:t>1.2　研究問題</w:t>
      </w:r>
    </w:p>
    <w:p>
      <w:pPr>
        <w:jc w:val="both"/>
      </w:pPr>
      <w:r>
        <w:rPr>
          <w:rFonts w:ascii="Times New Roman" w:hAnsi="Times New Roman" w:eastAsia="PMingLiU" w:cs="Times New Roman"/>
        </w:rPr>
        <w:t>本研究將問題拆成四個可在同一回測窗口下檢驗的研究問題（Research Questions, RQ）：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RQ1（基準）</w:t>
      </w:r>
      <w:r>
        <w:rPr>
          <w:rFonts w:ascii="Times New Roman" w:hAnsi="Times New Roman" w:eastAsia="PMingLiU" w:cs="Times New Roman"/>
        </w:rPr>
        <w:t>：在嚴格 OOT 回測下，以歷史滯後／變化特徵訓練的 Ridge、RF、HGB 能否勝過「照抄上屆」的 PreviousElectionBaseline？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RQ2（依賴）</w:t>
      </w:r>
      <w:r>
        <w:rPr>
          <w:rFonts w:ascii="Times New Roman" w:hAnsi="Times New Roman" w:eastAsia="PMingLiU" w:cs="Times New Roman"/>
        </w:rPr>
        <w:t>：這些模型實際上依賴哪些特徵？它們是否學到上屆結果以外的結構？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RQ3（民調）</w:t>
      </w:r>
      <w:r>
        <w:rPr>
          <w:rFonts w:ascii="Times New Roman" w:hAnsi="Times New Roman" w:eastAsia="PMingLiU" w:cs="Times New Roman"/>
        </w:rPr>
        <w:t>：加入全國選前民調（60 日窗）後，縣市預測誤差能否明顯下降？最簡單的 UniformPollSwing 與學習型 History+Poll 模型孰優？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RQ4（政綱）</w:t>
      </w:r>
      <w:r>
        <w:rPr>
          <w:rFonts w:ascii="Times New Roman" w:hAnsi="Times New Roman" w:eastAsia="PMingLiU" w:cs="Times New Roman"/>
        </w:rPr>
        <w:t>：以候選人政綱議題強調差異建構的特徵，能否在歷史或民調之上帶來穩健增益？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此外，本研究把一次真實發生的資料清理錯誤（2020 年民調日期日／月對調）當作「附帶研究問題」，記錄它如何改變結論。</w:t>
      </w:r>
    </w:p>
    <w:p>
      <w:pPr>
        <w:pStyle w:val="Heading2"/>
      </w:pPr>
      <w:r>
        <w:t>1.3　研究定位與貢獻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本研究是</w:t>
      </w:r>
      <w:r>
        <w:rPr>
          <w:rFonts w:ascii="Times New Roman" w:hAnsi="Times New Roman" w:eastAsia="PMingLiU" w:cs="Times New Roman"/>
          <w:b/>
        </w:rPr>
        <w:t>方法論回測研究</w:t>
      </w:r>
      <w:r>
        <w:rPr>
          <w:rFonts w:ascii="Times New Roman" w:hAnsi="Times New Roman" w:eastAsia="PMingLiU" w:cs="Times New Roman"/>
        </w:rPr>
        <w:t>：比較不同資訊來源在 OOT 設定下對縣市得票份額 MAE 的影響，</w:t>
      </w:r>
      <w:r>
        <w:rPr>
          <w:rFonts w:ascii="Times New Roman" w:hAnsi="Times New Roman" w:eastAsia="PMingLiU" w:cs="Times New Roman"/>
          <w:b/>
        </w:rPr>
        <w:t>不是</w:t>
      </w:r>
      <w:r>
        <w:rPr>
          <w:rFonts w:ascii="Times New Roman" w:hAnsi="Times New Roman" w:eastAsia="PMingLiU" w:cs="Times New Roman"/>
        </w:rPr>
        <w:t xml:space="preserve">勝選預測，亦不對議題或政策作因果歸因（對應 </w:t>
      </w:r>
      <w:r>
        <w:rPr>
          <w:rFonts w:ascii="Consolas" w:hAnsi="Consolas" w:eastAsia="PMingLiU" w:cs="Consolas"/>
          <w:color w:val="7A2E2E"/>
          <w:sz w:val="19"/>
        </w:rPr>
        <w:t>GUIDE_ALIGNED_ISSUE_TRACKER_2026-10-27.md</w:t>
      </w:r>
      <w:r>
        <w:rPr>
          <w:rFonts w:ascii="Times New Roman" w:hAnsi="Times New Roman" w:eastAsia="PMingLiU" w:cs="Times New Roman"/>
        </w:rPr>
        <w:t xml:space="preserve"> 的用語規範）。主要貢獻包括：（1）一份可重現的 22 縣市×7 屆總統得票面板與 OOT 回測管線；（2）一份經日期品質修正、可追溯來源的 2000–2024 選前全國民調長表（5,165 列／1,607 筆）；（3）一個平均誤差約為強基準三分之一的簡單民調擺盪方法；（4）對政綱特徵的誠實負面結果與資料缺口盤點。</w:t>
      </w:r>
    </w:p>
    <w:p>
      <w:pPr>
        <w:pStyle w:val="Heading1"/>
      </w:pPr>
      <w:r>
        <w:t>2　相關研究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選舉預測文獻大致可分為三條路線 [citation needed]：（1）</w:t>
      </w:r>
      <w:r>
        <w:rPr>
          <w:rFonts w:ascii="Times New Roman" w:hAnsi="Times New Roman" w:eastAsia="PMingLiU" w:cs="Times New Roman"/>
          <w:b/>
        </w:rPr>
        <w:t>結構／基本面模型</w:t>
      </w:r>
      <w:r>
        <w:rPr>
          <w:rFonts w:ascii="Times New Roman" w:hAnsi="Times New Roman" w:eastAsia="PMingLiU" w:cs="Times New Roman"/>
        </w:rPr>
        <w:t>，以經濟、執政表現與前屆結果預測得票；（2）</w:t>
      </w:r>
      <w:r>
        <w:rPr>
          <w:rFonts w:ascii="Times New Roman" w:hAnsi="Times New Roman" w:eastAsia="PMingLiU" w:cs="Times New Roman"/>
          <w:b/>
        </w:rPr>
        <w:t>民調彙整模型</w:t>
      </w:r>
      <w:r>
        <w:rPr>
          <w:rFonts w:ascii="Times New Roman" w:hAnsi="Times New Roman" w:eastAsia="PMingLiU" w:cs="Times New Roman"/>
        </w:rPr>
        <w:t>，以多家民調的加權平均與機構效應校正推估選民意向；（3）</w:t>
      </w:r>
      <w:r>
        <w:rPr>
          <w:rFonts w:ascii="Times New Roman" w:hAnsi="Times New Roman" w:eastAsia="PMingLiU" w:cs="Times New Roman"/>
          <w:b/>
        </w:rPr>
        <w:t>混合模型</w:t>
      </w:r>
      <w:r>
        <w:rPr>
          <w:rFonts w:ascii="Times New Roman" w:hAnsi="Times New Roman" w:eastAsia="PMingLiU" w:cs="Times New Roman"/>
        </w:rPr>
        <w:t>，把歷史地理結構與當屆民調結合，將全國訊息分配到地區層級。英國選舉研究中的「均勻擺盪」（uniform swing）概念——假設各選區相對上屆的變動與全國變動相同——是第三條路線中最簡單的形式 [citation needed]，本研究的 UniformPollSwing 即屬此類。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在台灣選舉研究方面，專案 </w:t>
      </w:r>
      <w:r>
        <w:rPr>
          <w:rFonts w:ascii="Consolas" w:hAnsi="Consolas" w:eastAsia="PMingLiU" w:cs="Consolas"/>
          <w:color w:val="7A2E2E"/>
          <w:sz w:val="19"/>
        </w:rPr>
        <w:t>methodology.md</w:t>
      </w:r>
      <w:r>
        <w:rPr>
          <w:rFonts w:ascii="Times New Roman" w:hAnsi="Times New Roman" w:eastAsia="PMingLiU" w:cs="Times New Roman"/>
        </w:rPr>
        <w:t xml:space="preserve"> 第 10 節整理了三個方法來源：以「簡單迴歸 → 縣市固定效果 → 縣市＋屆次固定效果」比較經濟投票的面板模型（中研院人社中心期刊 PDF）、以鄰近縣市空間權重檢定 Moran's I 的政治版圖空間分析（同上），以及以分類與迴歸樹（CART）預測 2012／2016 總統選舉的碩士論文（臺灣博碩士論文知識加值系統）；這些來源的作者、年份與卷期仍待補齊 [citation needed]。區間預測方面，專案的探索性 conformal 實驗參考 Gibbs 與 Candès（2021）的 Adaptive Conformal Inference。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資料面，本研究依賴中央選舉委員會（CEC）選舉資料庫與政治大學選舉研究中心（NCCU ESC）整理之歷屆縣市得票表、維基百科（中、英文）各屆總統選舉民調表格，以及台灣選舉與民主化調查（TEDS）。與既有研究相比，本研究的重點不在提出新模型，而在於</w:t>
      </w:r>
      <w:r>
        <w:rPr>
          <w:rFonts w:ascii="Times New Roman" w:hAnsi="Times New Roman" w:eastAsia="PMingLiU" w:cs="Times New Roman"/>
          <w:b/>
        </w:rPr>
        <w:t>嚴格的時間外推協定、與強基準的對照，以及資料品質的透明紀錄</w:t>
      </w:r>
      <w:r>
        <w:rPr>
          <w:rFonts w:ascii="Times New Roman" w:hAnsi="Times New Roman" w:eastAsia="PMingLiU" w:cs="Times New Roman"/>
        </w:rPr>
        <w:t>。</w:t>
      </w:r>
    </w:p>
    <w:p>
      <w:pPr>
        <w:pStyle w:val="Heading1"/>
      </w:pPr>
      <w:r>
        <w:t>3　資料</w:t>
      </w:r>
    </w:p>
    <w:p>
      <w:pPr>
        <w:pStyle w:val="Heading2"/>
      </w:pPr>
      <w:r>
        <w:t>3.1　縣市總統得票面板（2000–2024）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核心面板為 </w:t>
      </w:r>
      <w:r>
        <w:rPr>
          <w:rFonts w:ascii="Consolas" w:hAnsi="Consolas" w:eastAsia="PMingLiU" w:cs="Consolas"/>
          <w:color w:val="7A2E2E"/>
          <w:sz w:val="19"/>
        </w:rPr>
        <w:t>tw-election-forecast/data/county_panel_features_2000_2024.csv</w:t>
      </w:r>
      <w:r>
        <w:rPr>
          <w:rFonts w:ascii="Times New Roman" w:hAnsi="Times New Roman" w:eastAsia="PMingLiU" w:cs="Times New Roman"/>
        </w:rPr>
        <w:t>，涵蓋 22 個縣市（以現行行政區劃整併）× 7 屆總統選舉，共 154 列。2012–2024 年得票與投票率取自 CEC 選舉資料庫；2000、2004、2008 年縣市政黨得票則轉錄自 NCCU ESC 依 CEC 資料整理的表格（</w:t>
      </w:r>
      <w:r>
        <w:rPr>
          <w:rFonts w:ascii="Consolas" w:hAnsi="Consolas" w:eastAsia="PMingLiU" w:cs="Consolas"/>
          <w:color w:val="7A2E2E"/>
          <w:sz w:val="19"/>
        </w:rPr>
        <w:t>docs/DATA_AND_METHODS.md</w:t>
      </w:r>
      <w:r>
        <w:rPr>
          <w:rFonts w:ascii="Times New Roman" w:hAnsi="Times New Roman" w:eastAsia="PMingLiU" w:cs="Times New Roman"/>
        </w:rPr>
        <w:t xml:space="preserve">）。預測標的為 </w:t>
      </w:r>
      <w:r>
        <w:rPr>
          <w:rFonts w:ascii="Consolas" w:hAnsi="Consolas" w:eastAsia="PMingLiU" w:cs="Consolas"/>
          <w:color w:val="7A2E2E"/>
          <w:sz w:val="19"/>
        </w:rPr>
        <w:t>target_DPP_vote_share</w:t>
      </w:r>
      <w:r>
        <w:rPr>
          <w:rFonts w:ascii="Times New Roman" w:hAnsi="Times New Roman" w:eastAsia="PMingLiU" w:cs="Times New Roman"/>
        </w:rPr>
        <w:t xml:space="preserve"> = DPP 得票 ／ 有效票。所有誤差以比例表示：MAE 0.05 即 5 個百分點。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特徵僅使用選前已知的選舉歷史：上屆（</w:t>
      </w:r>
      <w:r>
        <w:rPr>
          <w:rFonts w:ascii="Consolas" w:hAnsi="Consolas" w:eastAsia="PMingLiU" w:cs="Consolas"/>
          <w:color w:val="7A2E2E"/>
          <w:sz w:val="19"/>
        </w:rPr>
        <w:t>prev_*</w:t>
      </w:r>
      <w:r>
        <w:rPr>
          <w:rFonts w:ascii="Times New Roman" w:hAnsi="Times New Roman" w:eastAsia="PMingLiU" w:cs="Times New Roman"/>
        </w:rPr>
        <w:t>）與上上屆（</w:t>
      </w:r>
      <w:r>
        <w:rPr>
          <w:rFonts w:ascii="Consolas" w:hAnsi="Consolas" w:eastAsia="PMingLiU" w:cs="Consolas"/>
          <w:color w:val="7A2E2E"/>
          <w:sz w:val="19"/>
        </w:rPr>
        <w:t>prev2_*</w:t>
      </w:r>
      <w:r>
        <w:rPr>
          <w:rFonts w:ascii="Times New Roman" w:hAnsi="Times New Roman" w:eastAsia="PMingLiU" w:cs="Times New Roman"/>
        </w:rPr>
        <w:t xml:space="preserve">）的 DPP／KMT／其他得票率與投票率、兩屆間變化（swing）、每年變化率、政黨間差距（margin）及前屆變動的平均與標準差。核心回測（家族 A）使用 16 個歷史特徵；消融腳本沿用 </w:t>
      </w:r>
      <w:r>
        <w:rPr>
          <w:rFonts w:ascii="Consolas" w:hAnsi="Consolas" w:eastAsia="PMingLiU" w:cs="Consolas"/>
          <w:color w:val="7A2E2E"/>
          <w:sz w:val="19"/>
        </w:rPr>
        <w:t>train_taiwan_forecast.py</w:t>
      </w:r>
      <w:r>
        <w:rPr>
          <w:rFonts w:ascii="Times New Roman" w:hAnsi="Times New Roman" w:eastAsia="PMingLiU" w:cs="Times New Roman"/>
        </w:rPr>
        <w:t xml:space="preserve"> 的 LAG＋CHANGE 特徵，共 14 個（見 </w:t>
      </w:r>
      <w:r>
        <w:rPr>
          <w:rFonts w:ascii="Consolas" w:hAnsi="Consolas" w:eastAsia="PMingLiU" w:cs="Consolas"/>
          <w:color w:val="7A2E2E"/>
          <w:sz w:val="19"/>
        </w:rPr>
        <w:t>taiwan_poll_ablation_metrics.csv</w:t>
      </w:r>
      <w:r>
        <w:rPr>
          <w:rFonts w:ascii="Times New Roman" w:hAnsi="Times New Roman" w:eastAsia="PMingLiU" w:cs="Times New Roman"/>
        </w:rPr>
        <w:t xml:space="preserve"> 的 </w:t>
      </w:r>
      <w:r>
        <w:rPr>
          <w:rFonts w:ascii="Consolas" w:hAnsi="Consolas" w:eastAsia="PMingLiU" w:cs="Consolas"/>
          <w:color w:val="7A2E2E"/>
          <w:sz w:val="19"/>
        </w:rPr>
        <w:t>feature_count</w:t>
      </w:r>
      <w:r>
        <w:rPr>
          <w:rFonts w:ascii="Times New Roman" w:hAnsi="Times New Roman" w:eastAsia="PMingLiU" w:cs="Times New Roman"/>
        </w:rPr>
        <w:t xml:space="preserve"> 欄）。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46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eography_persist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　</w:t>
      </w:r>
      <w:r>
        <w:rPr>
          <w:rFonts w:ascii="Times New Roman" w:hAnsi="Times New Roman" w:eastAsia="PMingLiU" w:cs="Times New Roman"/>
          <w:sz w:val="19"/>
        </w:rPr>
        <w:t>政治地理的穩定性。(a) 22 個縣市（灰線）與全國（紅線，由 22 縣市得票加總）民進黨得票率，2000–2024。(b) 各縣市本屆得票率對上屆得票率的散布圖，顏色代表選舉年份；虛線為 45 度線。各年的點雲大致平行於 45 度線，但整體上下平移——這正是「相對結構穩定、全國擺盪難測」的視覺證據，也解釋了為何上屆基準強而 2016、2024 年誤差較大。資料：</w:t>
      </w:r>
      <w:r>
        <w:rPr>
          <w:rFonts w:ascii="Consolas" w:hAnsi="Consolas" w:eastAsia="PMingLiU" w:cs="Consolas"/>
          <w:color w:val="7A2E2E"/>
          <w:sz w:val="16"/>
        </w:rPr>
        <w:t>county_panel_features_2000_2024.csv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pStyle w:val="Heading2"/>
      </w:pPr>
      <w:r>
        <w:t>3.2　選前全國民調（2000–2024）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民調資料由專案腳本 </w:t>
      </w:r>
      <w:r>
        <w:rPr>
          <w:rFonts w:ascii="Consolas" w:hAnsi="Consolas" w:eastAsia="PMingLiU" w:cs="Consolas"/>
          <w:color w:val="7A2E2E"/>
          <w:sz w:val="19"/>
        </w:rPr>
        <w:t>scripts/scrape_taiwan_polls_wikipedia.py</w:t>
      </w:r>
      <w:r>
        <w:rPr>
          <w:rFonts w:ascii="Times New Roman" w:hAnsi="Times New Roman" w:eastAsia="PMingLiU" w:cs="Times New Roman"/>
        </w:rPr>
        <w:t xml:space="preserve"> 自中、英文維基百科各屆總統選舉民調表格爬取，</w:t>
      </w:r>
      <w:r>
        <w:rPr>
          <w:rFonts w:ascii="Times New Roman" w:hAnsi="Times New Roman" w:eastAsia="PMingLiU" w:cs="Times New Roman"/>
          <w:b/>
        </w:rPr>
        <w:t>只保留選前</w:t>
      </w:r>
      <w:r>
        <w:rPr>
          <w:rFonts w:ascii="Times New Roman" w:hAnsi="Times New Roman" w:eastAsia="PMingLiU" w:cs="Times New Roman"/>
        </w:rPr>
        <w:t>（</w:t>
      </w:r>
      <w:r>
        <w:rPr>
          <w:rFonts w:ascii="Consolas" w:hAnsi="Consolas" w:eastAsia="PMingLiU" w:cs="Consolas"/>
          <w:color w:val="7A2E2E"/>
          <w:sz w:val="19"/>
        </w:rPr>
        <w:t>field_end</w:t>
      </w:r>
      <w:r>
        <w:rPr>
          <w:rFonts w:ascii="Times New Roman" w:hAnsi="Times New Roman" w:eastAsia="PMingLiU" w:cs="Times New Roman"/>
        </w:rPr>
        <w:t xml:space="preserve"> &lt; 選舉日）的支持度題（</w:t>
      </w:r>
      <w:r>
        <w:rPr>
          <w:rFonts w:ascii="Consolas" w:hAnsi="Consolas" w:eastAsia="PMingLiU" w:cs="Consolas"/>
          <w:color w:val="7A2E2E"/>
          <w:sz w:val="19"/>
        </w:rPr>
        <w:t>question_type = support</w:t>
      </w:r>
      <w:r>
        <w:rPr>
          <w:rFonts w:ascii="Times New Roman" w:hAnsi="Times New Roman" w:eastAsia="PMingLiU" w:cs="Times New Roman"/>
        </w:rPr>
        <w:t xml:space="preserve">），並經 </w:t>
      </w:r>
      <w:r>
        <w:rPr>
          <w:rFonts w:ascii="Consolas" w:hAnsi="Consolas" w:eastAsia="PMingLiU" w:cs="Consolas"/>
          <w:color w:val="7A2E2E"/>
          <w:sz w:val="19"/>
        </w:rPr>
        <w:t>src/prepare_taiwan_polls.py</w:t>
      </w:r>
      <w:r>
        <w:rPr>
          <w:rFonts w:ascii="Times New Roman" w:hAnsi="Times New Roman" w:eastAsia="PMingLiU" w:cs="Times New Roman"/>
        </w:rPr>
        <w:t xml:space="preserve"> 驗證正規化為長表 </w:t>
      </w:r>
      <w:r>
        <w:rPr>
          <w:rFonts w:ascii="Consolas" w:hAnsi="Consolas" w:eastAsia="PMingLiU" w:cs="Consolas"/>
          <w:color w:val="7A2E2E"/>
          <w:sz w:val="19"/>
        </w:rPr>
        <w:t>outputs/metrics/taiwan_polls_long.csv</w:t>
      </w:r>
      <w:r>
        <w:rPr>
          <w:rFonts w:ascii="Times New Roman" w:hAnsi="Times New Roman" w:eastAsia="PMingLiU" w:cs="Times New Roman"/>
        </w:rPr>
        <w:t xml:space="preserve">。最終可用 </w:t>
      </w:r>
      <w:r>
        <w:rPr>
          <w:rFonts w:ascii="Times New Roman" w:hAnsi="Times New Roman" w:eastAsia="PMingLiU" w:cs="Times New Roman"/>
          <w:b/>
        </w:rPr>
        <w:t>5,165 列、1,607 筆民調</w:t>
      </w:r>
      <w:r>
        <w:rPr>
          <w:rFonts w:ascii="Times New Roman" w:hAnsi="Times New Roman" w:eastAsia="PMingLiU" w:cs="Times New Roman"/>
        </w:rPr>
        <w:t>，全部為</w:t>
      </w:r>
      <w:r>
        <w:rPr>
          <w:rFonts w:ascii="Times New Roman" w:hAnsi="Times New Roman" w:eastAsia="PMingLiU" w:cs="Times New Roman"/>
          <w:b/>
        </w:rPr>
        <w:t>全國層級</w:t>
      </w:r>
      <w:r>
        <w:rPr>
          <w:rFonts w:ascii="Times New Roman" w:hAnsi="Times New Roman" w:eastAsia="PMingLiU" w:cs="Times New Roman"/>
        </w:rPr>
        <w:t>（</w:t>
      </w:r>
      <w:r>
        <w:rPr>
          <w:rFonts w:ascii="Consolas" w:hAnsi="Consolas" w:eastAsia="PMingLiU" w:cs="Consolas"/>
          <w:color w:val="7A2E2E"/>
          <w:sz w:val="19"/>
        </w:rPr>
        <w:t>region = national</w:t>
      </w:r>
      <w:r>
        <w:rPr>
          <w:rFonts w:ascii="Times New Roman" w:hAnsi="Times New Roman" w:eastAsia="PMingLiU" w:cs="Times New Roman"/>
        </w:rPr>
        <w:t>），時間跨度為 2000-01-17 至 2024-01-01（</w:t>
      </w:r>
      <w:r>
        <w:rPr>
          <w:rFonts w:ascii="Consolas" w:hAnsi="Consolas" w:eastAsia="PMingLiU" w:cs="Consolas"/>
          <w:color w:val="7A2E2E"/>
          <w:sz w:val="19"/>
        </w:rPr>
        <w:t>taiwan_polls_summary.json</w:t>
      </w:r>
      <w:r>
        <w:rPr>
          <w:rFonts w:ascii="Times New Roman" w:hAnsi="Times New Roman" w:eastAsia="PMingLiU" w:cs="Times New Roman"/>
        </w:rPr>
        <w:t>）。來源列數以 zh.wikipedia.org 3,764 列、en.wikipedia.org 1,385 列為主。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2004 年維基百科沒有逐筆民調表，專案另以 TVBS 一手報導及 VOA、CCTV、Stratfor 的二次引用補登 </w:t>
      </w:r>
      <w:r>
        <w:rPr>
          <w:rFonts w:ascii="Times New Roman" w:hAnsi="Times New Roman" w:eastAsia="PMingLiU" w:cs="Times New Roman"/>
          <w:b/>
        </w:rPr>
        <w:t>8 筆民調／16 列</w:t>
      </w:r>
      <w:r>
        <w:rPr>
          <w:rFonts w:ascii="Times New Roman" w:hAnsi="Times New Roman" w:eastAsia="PMingLiU" w:cs="Times New Roman"/>
        </w:rPr>
        <w:t>（</w:t>
      </w:r>
      <w:r>
        <w:rPr>
          <w:rFonts w:ascii="Consolas" w:hAnsi="Consolas" w:eastAsia="PMingLiU" w:cs="Consolas"/>
          <w:color w:val="7A2E2E"/>
          <w:sz w:val="19"/>
        </w:rPr>
        <w:t>docs/taiwan_polls_2004_sources.md</w:t>
      </w:r>
      <w:r>
        <w:rPr>
          <w:rFonts w:ascii="Times New Roman" w:hAnsi="Times New Roman" w:eastAsia="PMingLiU" w:cs="Times New Roman"/>
        </w:rPr>
        <w:t>），並刻意排除出口民調、政黨內部民調與無法交叉確認的引用。抽樣檢查（</w:t>
      </w:r>
      <w:r>
        <w:rPr>
          <w:rFonts w:ascii="Consolas" w:hAnsi="Consolas" w:eastAsia="PMingLiU" w:cs="Consolas"/>
          <w:color w:val="7A2E2E"/>
          <w:sz w:val="19"/>
        </w:rPr>
        <w:t>docs/taiwan_polls_QA_spotcheck.md</w:t>
      </w:r>
      <w:r>
        <w:rPr>
          <w:rFonts w:ascii="Times New Roman" w:hAnsi="Times New Roman" w:eastAsia="PMingLiU" w:cs="Times New Roman"/>
        </w:rPr>
        <w:t xml:space="preserve">）確認無選後列、數值皆在 0–100 之間，但多數列缺 </w:t>
      </w:r>
      <w:r>
        <w:rPr>
          <w:rFonts w:ascii="Consolas" w:hAnsi="Consolas" w:eastAsia="PMingLiU" w:cs="Consolas"/>
          <w:color w:val="7A2E2E"/>
          <w:sz w:val="19"/>
        </w:rPr>
        <w:t>sample_size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method</w:t>
      </w:r>
      <w:r>
        <w:rPr>
          <w:rFonts w:ascii="Times New Roman" w:hAnsi="Times New Roman" w:eastAsia="PMingLiU" w:cs="Times New Roman"/>
        </w:rPr>
        <w:t>，部分 2024 年中文表日期僅為「發布日期」。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　各屆選前全國民調數量（清理後）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3"/>
        <w:gridCol w:w="1163"/>
        <w:gridCol w:w="1163"/>
        <w:gridCol w:w="1511"/>
        <w:gridCol w:w="1511"/>
        <w:gridCol w:w="2674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選舉年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民調筆數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資料列數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60 日窗內筆數*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其中可用於特徵*</w:t>
            </w:r>
          </w:p>
        </w:tc>
        <w:tc>
          <w:tcPr>
            <w:tcW w:type="dxa" w:w="26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22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88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21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21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 筆 1999 年六次平均已剔除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2004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16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一手 TVBS＋二次引用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2008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73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209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34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en.wikipedia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295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1056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86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86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747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55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55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699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1835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53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53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280 列日期已修正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309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1214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40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10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部分為發布日期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合計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1,607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5,165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全部為全國層級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outputs/metrics/taiwan_polls_long.csv</w:t>
      </w:r>
      <w:r>
        <w:rPr>
          <w:rFonts w:ascii="Times New Roman" w:hAnsi="Times New Roman" w:eastAsia="PMingLiU" w:cs="Times New Roman"/>
          <w:sz w:val="17"/>
        </w:rPr>
        <w:t xml:space="preserve">。*由本報告以 </w:t>
      </w:r>
      <w:r>
        <w:rPr>
          <w:rFonts w:ascii="Consolas" w:hAnsi="Consolas" w:eastAsia="PMingLiU" w:cs="Consolas"/>
          <w:color w:val="7A2E2E"/>
          <w:sz w:val="14"/>
        </w:rPr>
        <w:t>scripts/run_taiwan_poll_ablation.py</w:t>
      </w:r>
      <w:r>
        <w:rPr>
          <w:rFonts w:ascii="Times New Roman" w:hAnsi="Times New Roman" w:eastAsia="PMingLiU" w:cs="Times New Roman"/>
          <w:sz w:val="17"/>
        </w:rPr>
        <w:t xml:space="preserve"> 相同規則（選前 60 日、排除未表態、DPP 候選人須唯一配對）自長表重新計算；2024 年窗內 40 筆中僅 10 筆通過候選人名稱配對，屬待改進之處。</w:t>
      </w:r>
    </w:p>
    <w:p>
      <w:pPr>
        <w:pStyle w:val="Heading2"/>
      </w:pPr>
      <w:r>
        <w:t>3.3　候選人政綱長表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政綱資料 </w:t>
      </w:r>
      <w:r>
        <w:rPr>
          <w:rFonts w:ascii="Consolas" w:hAnsi="Consolas" w:eastAsia="PMingLiU" w:cs="Consolas"/>
          <w:color w:val="7A2E2E"/>
          <w:sz w:val="19"/>
        </w:rPr>
        <w:t>inputs/taiwan_platforms_long.csv</w:t>
      </w:r>
      <w:r>
        <w:rPr>
          <w:rFonts w:ascii="Times New Roman" w:hAnsi="Times New Roman" w:eastAsia="PMingLiU" w:cs="Times New Roman"/>
        </w:rPr>
        <w:t xml:space="preserve"> 共 </w:t>
      </w:r>
      <w:r>
        <w:rPr>
          <w:rFonts w:ascii="Times New Roman" w:hAnsi="Times New Roman" w:eastAsia="PMingLiU" w:cs="Times New Roman"/>
          <w:b/>
        </w:rPr>
        <w:t>510 列</w:t>
      </w:r>
      <w:r>
        <w:rPr>
          <w:rFonts w:ascii="Times New Roman" w:hAnsi="Times New Roman" w:eastAsia="PMingLiU" w:cs="Times New Roman"/>
        </w:rPr>
        <w:t>，欄位包括年份、候選人、政黨、議題類別、立場原文、來源網址、發布日期、</w:t>
      </w:r>
      <w:r>
        <w:rPr>
          <w:rFonts w:ascii="Consolas" w:hAnsi="Consolas" w:eastAsia="PMingLiU" w:cs="Consolas"/>
          <w:color w:val="7A2E2E"/>
          <w:sz w:val="19"/>
        </w:rPr>
        <w:t>pre_election_flag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verified</w:t>
      </w:r>
      <w:r>
        <w:rPr>
          <w:rFonts w:ascii="Times New Roman" w:hAnsi="Times New Roman" w:eastAsia="PMingLiU" w:cs="Times New Roman"/>
        </w:rPr>
        <w:t>。值得注意的是，總統選舉公報自 1996 年以來</w:t>
      </w:r>
      <w:r>
        <w:rPr>
          <w:rFonts w:ascii="Times New Roman" w:hAnsi="Times New Roman" w:eastAsia="PMingLiU" w:cs="Times New Roman"/>
          <w:b/>
        </w:rPr>
        <w:t>不刊登</w:t>
      </w:r>
      <w:r>
        <w:rPr>
          <w:rFonts w:ascii="Times New Roman" w:hAnsi="Times New Roman" w:eastAsia="PMingLiU" w:cs="Times New Roman"/>
        </w:rPr>
        <w:t xml:space="preserve">政見正文（風傳媒 2020-01-09 說明，見 </w:t>
      </w:r>
      <w:r>
        <w:rPr>
          <w:rFonts w:ascii="Consolas" w:hAnsi="Consolas" w:eastAsia="PMingLiU" w:cs="Consolas"/>
          <w:color w:val="7A2E2E"/>
          <w:sz w:val="19"/>
        </w:rPr>
        <w:t>docs/taiwan_platforms_2000_2020_fill.md</w:t>
      </w:r>
      <w:r>
        <w:rPr>
          <w:rFonts w:ascii="Times New Roman" w:hAnsi="Times New Roman" w:eastAsia="PMingLiU" w:cs="Times New Roman"/>
        </w:rPr>
        <w:t xml:space="preserve">），故僅 2024 年可由 CEC 公報 OCR 取得賴清德、柯文哲、侯友宜政見（102 列）；2000 與 2020 年改以遠見、華視、Taipei Times、風傳媒、中央社等新聞整理補齊（17 列與 62 列）；其餘年份多來自維基百科。所有列的 </w:t>
      </w:r>
      <w:r>
        <w:rPr>
          <w:rFonts w:ascii="Consolas" w:hAnsi="Consolas" w:eastAsia="PMingLiU" w:cs="Consolas"/>
          <w:color w:val="7A2E2E"/>
          <w:sz w:val="19"/>
        </w:rPr>
        <w:t>verified</w:t>
      </w:r>
      <w:r>
        <w:rPr>
          <w:rFonts w:ascii="Times New Roman" w:hAnsi="Times New Roman" w:eastAsia="PMingLiU" w:cs="Times New Roman"/>
        </w:rPr>
        <w:t xml:space="preserve"> 欄仍為空白。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議題分為 13 類，列數最多的是經濟/產業（113）、兩岸/國防（111）、能源/環境（53）。進入模型的只有 </w:t>
      </w:r>
      <w:r>
        <w:rPr>
          <w:rFonts w:ascii="Consolas" w:hAnsi="Consolas" w:eastAsia="PMingLiU" w:cs="Consolas"/>
          <w:color w:val="7A2E2E"/>
          <w:sz w:val="19"/>
        </w:rPr>
        <w:t>pre_election_flag = 1</w:t>
      </w:r>
      <w:r>
        <w:rPr>
          <w:rFonts w:ascii="Times New Roman" w:hAnsi="Times New Roman" w:eastAsia="PMingLiU" w:cs="Times New Roman"/>
        </w:rPr>
        <w:t xml:space="preserve"> 的列；2004 年 51 列全為待審（review），因此 2004 年政綱特徵為缺值。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2　政綱長表各屆列數與 DPP／主要對手覆蓋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3"/>
        <w:gridCol w:w="1163"/>
        <w:gridCol w:w="1511"/>
        <w:gridCol w:w="1511"/>
        <w:gridCol w:w="1163"/>
        <w:gridCol w:w="1395"/>
        <w:gridCol w:w="1279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選舉年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總列數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選前列（使用）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待審列（排除）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DPP 列</w:t>
            </w:r>
          </w:p>
        </w:tc>
        <w:tc>
          <w:tcPr>
            <w:tcW w:type="dxa" w:w="13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主要對手列</w:t>
            </w:r>
          </w:p>
        </w:tc>
        <w:tc>
          <w:tcPr>
            <w:tcW w:type="dxa" w:w="1279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覆蓋平衡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17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17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0.50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2004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51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51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2008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173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133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39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93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0.30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61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60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22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24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0.48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12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11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0.48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62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62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19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24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0.44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102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95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7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47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21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0.31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合計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510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411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99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inputs/taiwan_platforms_long.csv</w:t>
      </w:r>
      <w:r>
        <w:rPr>
          <w:rFonts w:ascii="Times New Roman" w:hAnsi="Times New Roman" w:eastAsia="PMingLiU" w:cs="Times New Roman"/>
          <w:sz w:val="17"/>
        </w:rPr>
        <w:t xml:space="preserve">；DPP／對手列數與覆蓋平衡取自 </w:t>
      </w:r>
      <w:r>
        <w:rPr>
          <w:rFonts w:ascii="Consolas" w:hAnsi="Consolas" w:eastAsia="PMingLiU" w:cs="Consolas"/>
          <w:color w:val="7A2E2E"/>
          <w:sz w:val="14"/>
        </w:rPr>
        <w:t>outputs/metrics/taiwan_platform_ablation_summary.json</w:t>
      </w:r>
      <w:r>
        <w:rPr>
          <w:rFonts w:ascii="Times New Roman" w:hAnsi="Times New Roman" w:eastAsia="PMingLiU" w:cs="Times New Roman"/>
          <w:sz w:val="17"/>
        </w:rPr>
        <w:t>（2016 年對手為朱立倫）。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2　</w:t>
      </w:r>
      <w:r>
        <w:rPr>
          <w:rFonts w:ascii="Times New Roman" w:hAnsi="Times New Roman" w:eastAsia="PMingLiU" w:cs="Times New Roman"/>
          <w:sz w:val="19"/>
        </w:rPr>
        <w:t>資料覆蓋。(a) 各屆清理後選前全國民調筆數（括號內為資料列數）：2020 年最多（699 筆），2004 年僅 8 筆，早年資料明顯稀疏。(b) 政綱長表各屆列數，深色為進入模型的選前列、淺色為排除的待審列；2008 年列數最多但 DPP 與對手覆蓋不均，2004 年全數待審。兩圖共同說明：民調與政綱的資訊量在時間上極不均勻，這是後續消融結果需保守解讀的原因之一。</w:t>
      </w:r>
    </w:p>
    <w:p>
      <w:pPr>
        <w:pStyle w:val="Heading2"/>
      </w:pPr>
      <w:r>
        <w:t>3.4　鄉鎮層面板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為檢驗模型依賴，本研究亦使用 2004–2024 年鄉鎮市區面板（每個測試屆 368 個鄉鎮市區），僅含選舉得票與投票率衍生特徵（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prev2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swing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turnout_prev</w:t>
      </w:r>
      <w:r>
        <w:rPr>
          <w:rFonts w:ascii="Times New Roman" w:hAnsi="Times New Roman" w:eastAsia="PMingLiU" w:cs="Times New Roman"/>
        </w:rPr>
        <w:t>），不含民調或社經變數（</w:t>
      </w:r>
      <w:r>
        <w:rPr>
          <w:rFonts w:ascii="Consolas" w:hAnsi="Consolas" w:eastAsia="PMingLiU" w:cs="Consolas"/>
          <w:color w:val="7A2E2E"/>
          <w:sz w:val="19"/>
        </w:rPr>
        <w:t>township_permutation_importance_summary.md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Heading2"/>
      </w:pPr>
      <w:r>
        <w:t>3.5　TEDS 調查資料現況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TEDS 選前電訪波次（例如 TEDS2024-T，2023-12-22 至 2024-01-12，三波獨立樣本 998／1,078／971 人）可提供政黨認同、統獨立場、施政滿意度等個體層資訊。其原始資料須由研究者本人在 TEDS 官網或中研院學術調查研究資料庫（SRDA）註冊申請，本專案未繞過任何登入，因此 </w:t>
      </w:r>
      <w:r>
        <w:rPr>
          <w:rFonts w:ascii="Times New Roman" w:hAnsi="Times New Roman" w:eastAsia="PMingLiU" w:cs="Times New Roman"/>
          <w:b/>
        </w:rPr>
        <w:t>TEDS 尚未整合進特徵</w:t>
      </w:r>
      <w:r>
        <w:rPr>
          <w:rFonts w:ascii="Times New Roman" w:hAnsi="Times New Roman" w:eastAsia="PMingLiU" w:cs="Times New Roman"/>
        </w:rPr>
        <w:t>；</w:t>
      </w:r>
      <w:r>
        <w:rPr>
          <w:rFonts w:ascii="Consolas" w:hAnsi="Consolas" w:eastAsia="PMingLiU" w:cs="Consolas"/>
          <w:color w:val="7A2E2E"/>
          <w:sz w:val="19"/>
        </w:rPr>
        <w:t>docs/TEDS_access_and_item_map.md</w:t>
      </w:r>
      <w:r>
        <w:rPr>
          <w:rFonts w:ascii="Times New Roman" w:hAnsi="Times New Roman" w:eastAsia="PMingLiU" w:cs="Times New Roman"/>
        </w:rPr>
        <w:t xml:space="preserve"> 已列出申請途徑、選前波次與題目→特徵對照，作為未來工作。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3　資料來源總覽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2"/>
        <w:gridCol w:w="2296"/>
        <w:gridCol w:w="1492"/>
        <w:gridCol w:w="918"/>
        <w:gridCol w:w="2526"/>
      </w:tblGrid>
      <w:tr>
        <w:trPr>
          <w:tblHeader w:val="true"/>
        </w:trPr>
        <w:tc>
          <w:tcPr>
            <w:tcW w:type="dxa" w:w="19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資料</w:t>
            </w:r>
          </w:p>
        </w:tc>
        <w:tc>
          <w:tcPr>
            <w:tcW w:type="dxa" w:w="229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149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9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52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縣市總統得票面板</w:t>
            </w:r>
          </w:p>
        </w:tc>
        <w:tc>
          <w:tcPr>
            <w:tcW w:type="dxa" w:w="229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22 縣市 × 7 屆 = 154 列</w:t>
            </w:r>
          </w:p>
        </w:tc>
        <w:tc>
          <w:tcPr>
            <w:tcW w:type="dxa" w:w="149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2000–2024</w:t>
            </w:r>
          </w:p>
        </w:tc>
        <w:tc>
          <w:tcPr>
            <w:tcW w:type="dxa" w:w="91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縣市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已整合（CEC／NCCU ESC）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鄉鎮面板</w:t>
            </w:r>
          </w:p>
        </w:tc>
        <w:tc>
          <w:tcPr>
            <w:tcW w:type="dxa" w:w="229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368 鄉鎮市區／測試屆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2004–2024</w:t>
            </w:r>
          </w:p>
        </w:tc>
        <w:tc>
          <w:tcPr>
            <w:tcW w:type="dxa" w:w="91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已整合（僅選舉特徵）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選前民調</w:t>
            </w:r>
          </w:p>
        </w:tc>
        <w:tc>
          <w:tcPr>
            <w:tcW w:type="dxa" w:w="229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5,165 列／1,607 筆</w:t>
            </w:r>
          </w:p>
        </w:tc>
        <w:tc>
          <w:tcPr>
            <w:tcW w:type="dxa" w:w="149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2000–2024</w:t>
            </w:r>
          </w:p>
        </w:tc>
        <w:tc>
          <w:tcPr>
            <w:tcW w:type="dxa" w:w="91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全國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已整合（維基＋2004 補登）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政綱長表</w:t>
            </w:r>
          </w:p>
        </w:tc>
        <w:tc>
          <w:tcPr>
            <w:tcW w:type="dxa" w:w="229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510 列（選前 411 列）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2000–2024</w:t>
            </w:r>
          </w:p>
        </w:tc>
        <w:tc>
          <w:tcPr>
            <w:tcW w:type="dxa" w:w="91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全國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探索性；未覆核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TEDS 選前調查</w:t>
            </w:r>
          </w:p>
        </w:tc>
        <w:tc>
          <w:tcPr>
            <w:tcW w:type="dxa" w:w="229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149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2012–2024（待核）</w:t>
            </w:r>
          </w:p>
        </w:tc>
        <w:tc>
          <w:tcPr>
            <w:tcW w:type="dxa" w:w="91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個體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未整合；需 SRDA 註冊</w:t>
            </w:r>
          </w:p>
        </w:tc>
      </w:tr>
    </w:tbl>
    <w:p>
      <w:pPr>
        <w:spacing w:after="40"/>
      </w:pPr>
    </w:p>
    <w:p>
      <w:pPr>
        <w:pStyle w:val="Heading1"/>
      </w:pPr>
      <w:r>
        <w:t>4　研究方法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54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3　</w:t>
      </w:r>
      <w:r>
        <w:rPr>
          <w:rFonts w:ascii="Times New Roman" w:hAnsi="Times New Roman" w:eastAsia="PMingLiU" w:cs="Times New Roman"/>
          <w:sz w:val="19"/>
        </w:rPr>
        <w:t>研究管線。四類資料來源（左）經特徵工程（中左）後，進入同一個 expanding-window 時間外推回測（中右）；評估端（右）包括不需擬合的 PreviousElectionBaseline 與 UniformPollSwing、學習型 Ridge／RF／HGB 的四種特徵組合，以及 MAE／RMSE 與 permutation importance。TEDS 以虛線表示尚未整合。</w:t>
      </w:r>
    </w:p>
    <w:p>
      <w:pPr>
        <w:pStyle w:val="Heading2"/>
      </w:pPr>
      <w:r>
        <w:t>4.1　時間外推（OOT）回測協定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採 expanding window：對每個測試年 t，只用 t 之前的選舉訓練，並一次測試該年全部 22 個縣市；不做隨機切分，也不讓任何未來選舉進入訓練。由於滯後特徵需要至少兩屆歷史，2008 年是第一個特徵完整的年份，因此學習型模型的可比測試屆為 2012（以 2008 訓練）、2016、2020、2024，訓練列數分別為 22、44、66、88。2004／2008 年只能計算不需訓練的 UniformPollSwing，圖中以陰影或星號標示為「部分年份」。</w:t>
      </w:r>
    </w:p>
    <w:p>
      <w:pPr>
        <w:pStyle w:val="Heading2"/>
      </w:pPr>
      <w:r>
        <w:t>4.2　基準與學習模型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PreviousElectionBaseline</w:t>
      </w:r>
      <w:r>
        <w:rPr>
          <w:rFonts w:ascii="Times New Roman" w:hAnsi="Times New Roman" w:eastAsia="PMingLiU" w:cs="Times New Roman"/>
        </w:rPr>
        <w:t>：預測值 = 該縣市上屆 DPP 得票率（</w:t>
      </w:r>
      <w:r>
        <w:rPr>
          <w:rFonts w:ascii="Consolas" w:hAnsi="Consolas" w:eastAsia="PMingLiU" w:cs="Consolas"/>
          <w:color w:val="7A2E2E"/>
          <w:sz w:val="19"/>
        </w:rPr>
        <w:t>prev_DPP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Ridge</w:t>
      </w:r>
      <w:r>
        <w:rPr>
          <w:rFonts w:ascii="Times New Roman" w:hAnsi="Times New Roman" w:eastAsia="PMingLiU" w:cs="Times New Roman"/>
        </w:rPr>
        <w:t>：</w:t>
      </w:r>
      <w:r>
        <w:rPr>
          <w:rFonts w:ascii="Consolas" w:hAnsi="Consolas" w:eastAsia="PMingLiU" w:cs="Consolas"/>
          <w:color w:val="7A2E2E"/>
          <w:sz w:val="19"/>
        </w:rPr>
        <w:t>StandardScaler</w:t>
      </w:r>
      <w:r>
        <w:rPr>
          <w:rFonts w:ascii="Times New Roman" w:hAnsi="Times New Roman" w:eastAsia="PMingLiU" w:cs="Times New Roman"/>
        </w:rPr>
        <w:t xml:space="preserve"> + </w:t>
      </w:r>
      <w:r>
        <w:rPr>
          <w:rFonts w:ascii="Consolas" w:hAnsi="Consolas" w:eastAsia="PMingLiU" w:cs="Consolas"/>
          <w:color w:val="7A2E2E"/>
          <w:sz w:val="19"/>
        </w:rPr>
        <w:t>Ridge(alpha=10)</w:t>
      </w:r>
      <w:r>
        <w:rPr>
          <w:rFonts w:ascii="Times New Roman" w:hAnsi="Times New Roman" w:eastAsia="PMingLiU" w:cs="Times New Roman"/>
        </w:rPr>
        <w:t>，標準化只在訓練折內擬合。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Random Forest</w:t>
      </w:r>
      <w:r>
        <w:rPr>
          <w:rFonts w:ascii="Times New Roman" w:hAnsi="Times New Roman" w:eastAsia="PMingLiU" w:cs="Times New Roman"/>
        </w:rPr>
        <w:t>：300 棵樹、</w:t>
      </w:r>
      <w:r>
        <w:rPr>
          <w:rFonts w:ascii="Consolas" w:hAnsi="Consolas" w:eastAsia="PMingLiU" w:cs="Consolas"/>
          <w:color w:val="7A2E2E"/>
          <w:sz w:val="19"/>
        </w:rPr>
        <w:t>min_samples_leaf=3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random_state=42</w:t>
      </w:r>
      <w:r>
        <w:rPr>
          <w:rFonts w:ascii="Times New Roman" w:hAnsi="Times New Roman" w:eastAsia="PMingLiU" w:cs="Times New Roman"/>
        </w:rPr>
        <w:t>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HistGradientBoosting</w:t>
      </w:r>
      <w:r>
        <w:rPr>
          <w:rFonts w:ascii="Times New Roman" w:hAnsi="Times New Roman" w:eastAsia="PMingLiU" w:cs="Times New Roman"/>
        </w:rPr>
        <w:t>：150 次迭代、學習率 0.06、最多 7 葉、最小葉 5、L2 正則 1.0、</w:t>
      </w:r>
      <w:r>
        <w:rPr>
          <w:rFonts w:ascii="Consolas" w:hAnsi="Consolas" w:eastAsia="PMingLiU" w:cs="Consolas"/>
          <w:color w:val="7A2E2E"/>
          <w:sz w:val="19"/>
        </w:rPr>
        <w:t>random_state=42</w:t>
      </w:r>
      <w:r>
        <w:rPr>
          <w:rFonts w:ascii="Times New Roman" w:hAnsi="Times New Roman" w:eastAsia="PMingLiU" w:cs="Times New Roman"/>
        </w:rPr>
        <w:t>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以上規格為核心回測 </w:t>
      </w:r>
      <w:r>
        <w:rPr>
          <w:rFonts w:ascii="Consolas" w:hAnsi="Consolas" w:eastAsia="PMingLiU" w:cs="Consolas"/>
          <w:color w:val="7A2E2E"/>
          <w:sz w:val="19"/>
        </w:rPr>
        <w:t>scripts/taiwan_core_backtest.py</w:t>
      </w:r>
      <w:r>
        <w:rPr>
          <w:rFonts w:ascii="Times New Roman" w:hAnsi="Times New Roman" w:eastAsia="PMingLiU" w:cs="Times New Roman"/>
        </w:rPr>
        <w:t xml:space="preserve"> 之設定（</w:t>
      </w:r>
      <w:r>
        <w:rPr>
          <w:rFonts w:ascii="Consolas" w:hAnsi="Consolas" w:eastAsia="PMingLiU" w:cs="Consolas"/>
          <w:color w:val="7A2E2E"/>
          <w:sz w:val="19"/>
        </w:rPr>
        <w:t>docs/DATA_AND_METHODS.md</w:t>
      </w:r>
      <w:r>
        <w:rPr>
          <w:rFonts w:ascii="Times New Roman" w:hAnsi="Times New Roman" w:eastAsia="PMingLiU" w:cs="Times New Roman"/>
        </w:rPr>
        <w:t xml:space="preserve">）；消融實驗透過 </w:t>
      </w:r>
      <w:r>
        <w:rPr>
          <w:rFonts w:ascii="Consolas" w:hAnsi="Consolas" w:eastAsia="PMingLiU" w:cs="Consolas"/>
          <w:color w:val="7A2E2E"/>
          <w:sz w:val="19"/>
        </w:rPr>
        <w:t>train_taiwan_forecast.py</w:t>
      </w:r>
      <w:r>
        <w:rPr>
          <w:rFonts w:ascii="Times New Roman" w:hAnsi="Times New Roman" w:eastAsia="PMingLiU" w:cs="Times New Roman"/>
        </w:rPr>
        <w:t xml:space="preserve"> 的 </w:t>
      </w:r>
      <w:r>
        <w:rPr>
          <w:rFonts w:ascii="Consolas" w:hAnsi="Consolas" w:eastAsia="PMingLiU" w:cs="Consolas"/>
          <w:color w:val="7A2E2E"/>
          <w:sz w:val="19"/>
        </w:rPr>
        <w:t>expanding_window_backtest</w:t>
      </w:r>
      <w:r>
        <w:rPr>
          <w:rFonts w:ascii="Times New Roman" w:hAnsi="Times New Roman" w:eastAsia="PMingLiU" w:cs="Times New Roman"/>
        </w:rPr>
        <w:t xml:space="preserve"> 執行，兩條管線的平均 MAE 有微小差異（見附錄 B）。</w:t>
      </w:r>
    </w:p>
    <w:p>
      <w:pPr>
        <w:pStyle w:val="Heading2"/>
      </w:pPr>
      <w:r>
        <w:t>4.3　UniformPollSwing</w:t>
      </w:r>
    </w:p>
    <w:p>
      <w:pPr>
        <w:jc w:val="both"/>
      </w:pPr>
      <w:r>
        <w:rPr>
          <w:rFonts w:ascii="Times New Roman" w:hAnsi="Times New Roman" w:eastAsia="PMingLiU" w:cs="Times New Roman"/>
        </w:rPr>
        <w:t>UniformPollSwing 是本研究最核心的方法，完全不需擬合：</w:t>
      </w:r>
    </w:p>
    <w:p>
      <w:pPr>
        <w:jc w:val="center"/>
      </w:pPr>
      <w:r>
        <w:rPr>
          <w:rFonts w:ascii="Times New Roman" w:hAnsi="Times New Roman" w:eastAsia="PMingLiU" w:cs="Times New Roman"/>
        </w:rPr>
        <w:t>ŷ(i,t) = clip( prev_DPP(i,t) + [ poll_share(t) − national_DPP(t−1) ], 0, 1 )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其中 </w:t>
      </w:r>
      <w:r>
        <w:rPr>
          <w:rFonts w:ascii="Consolas" w:hAnsi="Consolas" w:eastAsia="PMingLiU" w:cs="Consolas"/>
          <w:color w:val="7A2E2E"/>
          <w:sz w:val="19"/>
        </w:rPr>
        <w:t>poll_share(t)</w:t>
      </w:r>
      <w:r>
        <w:rPr>
          <w:rFonts w:ascii="Times New Roman" w:hAnsi="Times New Roman" w:eastAsia="PMingLiU" w:cs="Times New Roman"/>
        </w:rPr>
        <w:t xml:space="preserve"> 為選前 60 日內各筆民調中 DPP 候選人支持度占具名候選人合計（排除未表態）的比例之平均，</w:t>
      </w:r>
      <w:r>
        <w:rPr>
          <w:rFonts w:ascii="Consolas" w:hAnsi="Consolas" w:eastAsia="PMingLiU" w:cs="Consolas"/>
          <w:color w:val="7A2E2E"/>
          <w:sz w:val="19"/>
        </w:rPr>
        <w:t>national_DPP(t−1)</w:t>
      </w:r>
      <w:r>
        <w:rPr>
          <w:rFonts w:ascii="Times New Roman" w:hAnsi="Times New Roman" w:eastAsia="PMingLiU" w:cs="Times New Roman"/>
        </w:rPr>
        <w:t xml:space="preserve"> 為上屆全國 DPP 得票率（由 22 縣市加總）。直覺上，它把「上屆的相對地理結構」與「民調告訴我們今年全國往哪裡擺」拼在一起，並假設每個縣市擺盪幅度相同。</w:t>
      </w:r>
    </w:p>
    <w:p>
      <w:pPr>
        <w:pStyle w:val="Heading2"/>
      </w:pPr>
      <w:r>
        <w:t>4.4　特徵工程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History</w:t>
      </w:r>
      <w:r>
        <w:rPr>
          <w:rFonts w:ascii="Times New Roman" w:hAnsi="Times New Roman" w:eastAsia="PMingLiU" w:cs="Times New Roman"/>
        </w:rPr>
        <w:t>：上屆／上上屆得票、swing、margin、投票率等 14 個滯後與變化特徵。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Poll</w:t>
      </w:r>
      <w:r>
        <w:rPr>
          <w:rFonts w:ascii="Times New Roman" w:hAnsi="Times New Roman" w:eastAsia="PMingLiU" w:cs="Times New Roman"/>
        </w:rPr>
        <w:t>：</w:t>
      </w:r>
      <w:r>
        <w:rPr>
          <w:rFonts w:ascii="Consolas" w:hAnsi="Consolas" w:eastAsia="PMingLiU" w:cs="Consolas"/>
          <w:color w:val="7A2E2E"/>
          <w:sz w:val="19"/>
        </w:rPr>
        <w:t>poll_dpp_share</w:t>
      </w:r>
      <w:r>
        <w:rPr>
          <w:rFonts w:ascii="Times New Roman" w:hAnsi="Times New Roman" w:eastAsia="PMingLiU" w:cs="Times New Roman"/>
        </w:rPr>
        <w:t xml:space="preserve">（60 日窗平均正規化支持度）與 </w:t>
      </w:r>
      <w:r>
        <w:rPr>
          <w:rFonts w:ascii="Consolas" w:hAnsi="Consolas" w:eastAsia="PMingLiU" w:cs="Consolas"/>
          <w:color w:val="7A2E2E"/>
          <w:sz w:val="19"/>
        </w:rPr>
        <w:t>poll_swing</w:t>
      </w:r>
      <w:r>
        <w:rPr>
          <w:rFonts w:ascii="Times New Roman" w:hAnsi="Times New Roman" w:eastAsia="PMingLiU" w:cs="Times New Roman"/>
        </w:rPr>
        <w:t>（相對上屆全國得票）；兩者為全國常數，每屆同值套用至 22 縣市。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Platform</w:t>
      </w:r>
      <w:r>
        <w:rPr>
          <w:rFonts w:ascii="Times New Roman" w:hAnsi="Times New Roman" w:eastAsia="PMingLiU" w:cs="Times New Roman"/>
        </w:rPr>
        <w:t xml:space="preserve">：僅用選前列；在 DPP 候選人與主要對手陣營內做覆蓋正規化的議題份額，取差值 </w:t>
      </w:r>
      <w:r>
        <w:rPr>
          <w:rFonts w:ascii="Consolas" w:hAnsi="Consolas" w:eastAsia="PMingLiU" w:cs="Consolas"/>
          <w:color w:val="7A2E2E"/>
          <w:sz w:val="19"/>
        </w:rPr>
        <w:t>plat_diff_*</w:t>
      </w:r>
      <w:r>
        <w:rPr>
          <w:rFonts w:ascii="Times New Roman" w:hAnsi="Times New Roman" w:eastAsia="PMingLiU" w:cs="Times New Roman"/>
        </w:rPr>
        <w:t xml:space="preserve">（兩岸/國防、經濟/產業、能源/環境、社福/長照/年金、司法/政治改革、教育/文化），加上關鍵詞差（台獨／九二／核能綠能／長照），以及與縣市傾向的互動項 </w:t>
      </w:r>
      <w:r>
        <w:rPr>
          <w:rFonts w:ascii="Consolas" w:hAnsi="Consolas" w:eastAsia="PMingLiU" w:cs="Consolas"/>
          <w:color w:val="7A2E2E"/>
          <w:sz w:val="19"/>
        </w:rPr>
        <w:t>plat_diff_* × (prev_DPP − 0.5)</w:t>
      </w:r>
      <w:r>
        <w:rPr>
          <w:rFonts w:ascii="Times New Roman" w:hAnsi="Times New Roman" w:eastAsia="PMingLiU" w:cs="Times New Roman"/>
        </w:rPr>
        <w:t xml:space="preserve">；原始列數不入模，只保留 </w:t>
      </w:r>
      <w:r>
        <w:rPr>
          <w:rFonts w:ascii="Consolas" w:hAnsi="Consolas" w:eastAsia="PMingLiU" w:cs="Consolas"/>
          <w:color w:val="7A2E2E"/>
          <w:sz w:val="19"/>
        </w:rPr>
        <w:t>plat_coverage_balance</w:t>
      </w:r>
      <w:r>
        <w:rPr>
          <w:rFonts w:ascii="Times New Roman" w:hAnsi="Times New Roman" w:eastAsia="PMingLiU" w:cs="Times New Roman"/>
        </w:rPr>
        <w:t>。</w:t>
      </w:r>
    </w:p>
    <w:p>
      <w:pPr>
        <w:pStyle w:val="Heading2"/>
      </w:pPr>
      <w:r>
        <w:t>4.5　消融設計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4　消融實驗矩陣（所有實驗共享同一 OOT 窗與測試列）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1"/>
        <w:gridCol w:w="2411"/>
        <w:gridCol w:w="2066"/>
        <w:gridCol w:w="2526"/>
      </w:tblGrid>
      <w:tr>
        <w:trPr>
          <w:tblHeader w:val="true"/>
        </w:trPr>
        <w:tc>
          <w:tcPr>
            <w:tcW w:type="dxa" w:w="21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實驗</w:t>
            </w:r>
          </w:p>
        </w:tc>
        <w:tc>
          <w:tcPr>
            <w:tcW w:type="dxa" w:w="24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特徵</w:t>
            </w:r>
          </w:p>
        </w:tc>
        <w:tc>
          <w:tcPr>
            <w:tcW w:type="dxa" w:w="20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52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14 個歷史特徵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Baseline／Ridge／RF／HGB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RQ1：基準是否可被擊敗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+ 2 個民調特徵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同上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RQ3：民調增益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UniformPollSwing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prev_DPP + poll_swing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無擬合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RQ3：最簡單的民調結合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History+Platform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+ 政綱特徵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同上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RQ4：政綱增益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History+Poll+Platform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+ 民調 + 政綱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同上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RQ4：政綱在民調之上是否有增益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Township LagOnly／LagAndChange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prev, turnout_prev（＋prev2, swing）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RF／HGB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RQ2：permutation importance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FittedSwing（擬合分析）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a + b·prev_DPP + c·poll_swing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OLS（HC1）／expanding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權重解讀與過擬合檢查</w:t>
            </w:r>
          </w:p>
        </w:tc>
      </w:tr>
    </w:tbl>
    <w:p>
      <w:pPr>
        <w:spacing w:after="40"/>
      </w:pPr>
    </w:p>
    <w:p>
      <w:pPr>
        <w:pStyle w:val="Heading2"/>
      </w:pPr>
      <w:r>
        <w:t>4.6　洩漏控制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時間切割：訓練年 &lt; 測試年；每個測試年整屆一起預測。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民調只用 </w:t>
      </w:r>
      <w:r>
        <w:rPr>
          <w:rFonts w:ascii="Consolas" w:hAnsi="Consolas" w:eastAsia="PMingLiU" w:cs="Consolas"/>
          <w:color w:val="7A2E2E"/>
          <w:sz w:val="19"/>
        </w:rPr>
        <w:t>field_end</w:t>
      </w:r>
      <w:r>
        <w:rPr>
          <w:rFonts w:ascii="Times New Roman" w:hAnsi="Times New Roman" w:eastAsia="PMingLiU" w:cs="Times New Roman"/>
        </w:rPr>
        <w:t xml:space="preserve"> &lt; 選舉日且落於選前 60 日窗的資料；出口民調與投票日民調排除。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政綱只用 </w:t>
      </w:r>
      <w:r>
        <w:rPr>
          <w:rFonts w:ascii="Consolas" w:hAnsi="Consolas" w:eastAsia="PMingLiU" w:cs="Consolas"/>
          <w:color w:val="7A2E2E"/>
          <w:sz w:val="19"/>
        </w:rPr>
        <w:t>pre_election_flag = 1</w:t>
      </w:r>
      <w:r>
        <w:rPr>
          <w:rFonts w:ascii="Times New Roman" w:hAnsi="Times New Roman" w:eastAsia="PMingLiU" w:cs="Times New Roman"/>
        </w:rPr>
        <w:t xml:space="preserve"> 的當屆選前文本；不使用任何得票結果建構文字特徵。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標準化與插補只在訓練折內擬合；固定隨機種子 42。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日期品質：修正 </w:t>
      </w:r>
      <w:r>
        <w:rPr>
          <w:rFonts w:ascii="Consolas" w:hAnsi="Consolas" w:eastAsia="PMingLiU" w:cs="Consolas"/>
          <w:color w:val="7A2E2E"/>
          <w:sz w:val="19"/>
        </w:rPr>
        <w:t>YYYY-DD-MM</w:t>
      </w:r>
      <w:r>
        <w:rPr>
          <w:rFonts w:ascii="Times New Roman" w:hAnsi="Times New Roman" w:eastAsia="PMingLiU" w:cs="Times New Roman"/>
        </w:rPr>
        <w:t xml:space="preserve"> 對調，避免無效日期以字串比較誤入時間窗（見 5.4 節）。</w:t>
      </w:r>
    </w:p>
    <w:p>
      <w:pPr>
        <w:pStyle w:val="Heading2"/>
      </w:pPr>
      <w:r>
        <w:t>4.7　評估指標與重要性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此外，為解讀特徵權重與模型擬合，本研究以 </w:t>
      </w:r>
      <w:r>
        <w:rPr>
          <w:rFonts w:ascii="Consolas" w:hAnsi="Consolas" w:eastAsia="PMingLiU" w:cs="Consolas"/>
          <w:color w:val="7A2E2E"/>
          <w:sz w:val="19"/>
        </w:rPr>
        <w:t>scripts/fit_feature_weights.py</w:t>
      </w:r>
      <w:r>
        <w:rPr>
          <w:rFonts w:ascii="Times New Roman" w:hAnsi="Times New Roman" w:eastAsia="PMingLiU" w:cs="Times New Roman"/>
        </w:rPr>
        <w:t xml:space="preserve"> 在 2008–2024 合併面板（n = 110 個縣市×年份）上估計 OLS（HC1 穩健標準誤）與擺盪權重模型，並將樣本內誤差與 OOT 誤差並列比較（5.5 節）。這些係數是在全部年份上擬合，屬描述性的預測關聯，不能當作預測表現或因果效果。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主要指標為縣市平均絕對誤差（MAE），輔以 RMSE；每個縣市等權重，先逐屆計算再取四屆平均。重要性採 permutation importance：在未參與訓練的測試屆上把單一特徵隨機打亂 30 次，計算 MAE 的平均增加，並以正向重要性的份額（</w:t>
      </w:r>
      <w:r>
        <w:rPr>
          <w:rFonts w:ascii="Consolas" w:hAnsi="Consolas" w:eastAsia="PMingLiU" w:cs="Consolas"/>
          <w:color w:val="7A2E2E"/>
          <w:sz w:val="19"/>
        </w:rPr>
        <w:t>pct_of_positive_importance</w:t>
      </w:r>
      <w:r>
        <w:rPr>
          <w:rFonts w:ascii="Times New Roman" w:hAnsi="Times New Roman" w:eastAsia="PMingLiU" w:cs="Times New Roman"/>
        </w:rPr>
        <w:t>）呈現。重要性只描述</w:t>
      </w:r>
      <w:r>
        <w:rPr>
          <w:rFonts w:ascii="Times New Roman" w:hAnsi="Times New Roman" w:eastAsia="PMingLiU" w:cs="Times New Roman"/>
          <w:b/>
        </w:rPr>
        <w:t>模型在回測中的依賴</w:t>
      </w:r>
      <w:r>
        <w:rPr>
          <w:rFonts w:ascii="Times New Roman" w:hAnsi="Times New Roman" w:eastAsia="PMingLiU" w:cs="Times New Roman"/>
        </w:rPr>
        <w:t>，不代表因果。</w:t>
      </w:r>
    </w:p>
    <w:p>
      <w:pPr>
        <w:pStyle w:val="Heading1"/>
      </w:pPr>
      <w:r>
        <w:t>5　研究結果：一條由基準走向民調的故事線</w:t>
      </w:r>
    </w:p>
    <w:p>
      <w:pPr>
        <w:pStyle w:val="Heading2"/>
      </w:pPr>
      <w:r>
        <w:t>5.1　第一幕：上屆結果是很難打敗的基準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 xml:space="preserve">表 5 與圖 4 顯示純歷史特徵模型的 OOT 表現。四屆平均下，PreviousElectionBaseline 的 MAE 為 </w:t>
      </w:r>
      <w:r>
        <w:rPr>
          <w:rFonts w:ascii="Times New Roman" w:hAnsi="Times New Roman" w:eastAsia="PMingLiU" w:cs="Times New Roman"/>
          <w:b/>
        </w:rPr>
        <w:t>0.0793</w:t>
      </w:r>
      <w:r>
        <w:rPr>
          <w:rFonts w:ascii="Times New Roman" w:hAnsi="Times New Roman" w:eastAsia="PMingLiU" w:cs="Times New Roman"/>
        </w:rPr>
        <w:t>，優於 History RF（0.1041）、HGB（0.1257）與 Ridge（0.1776）。逐屆來看，學習模型偶爾在單屆勝出（例如 2024 年 HGB 0.0926 低於基準 0.1596），但也會出現嚴重失誤——2020 年 Ridge 的 MAE 高達 0.3956，而同年基準只有 0.0193。在只有 22–88 列訓練資料的短面板中，彈性較高的模型容易過度擬合前幾屆的擺盪方向。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5　History 實驗逐屆縣市 MAE（越低越好）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8"/>
        <w:gridCol w:w="1295"/>
        <w:gridCol w:w="1295"/>
        <w:gridCol w:w="1295"/>
        <w:gridCol w:w="1295"/>
        <w:gridCol w:w="1295"/>
      </w:tblGrid>
      <w:tr>
        <w:trPr>
          <w:tblHeader w:val="true"/>
        </w:trPr>
        <w:tc>
          <w:tcPr>
            <w:tcW w:type="dxa" w:w="27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2012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2016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平均</w:t>
            </w:r>
          </w:p>
        </w:tc>
      </w:tr>
      <w:tr>
        <w:tc>
          <w:tcPr>
            <w:tcW w:type="dxa" w:w="270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PreviousElectionBaseline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0.0402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0.0979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0.0193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0.1596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0.0793</w:t>
            </w:r>
          </w:p>
        </w:tc>
      </w:tr>
      <w:tr>
        <w:tc>
          <w:tcPr>
            <w:tcW w:type="dxa" w:w="270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Ridge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0.1256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0.3956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0.1459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</w:tr>
      <w:tr>
        <w:tc>
          <w:tcPr>
            <w:tcW w:type="dxa" w:w="270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RF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0.0691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0.1332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0.0482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0.1661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0.1041</w:t>
            </w:r>
          </w:p>
        </w:tc>
      </w:tr>
      <w:tr>
        <w:tc>
          <w:tcPr>
            <w:tcW w:type="dxa" w:w="270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HGB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0.1170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0.2222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0.0709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0.0926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0.1257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outputs/metrics/taiwan_poll_ablation_metrics.csv</w:t>
      </w:r>
      <w:r>
        <w:rPr>
          <w:rFonts w:ascii="Times New Roman" w:hAnsi="Times New Roman" w:eastAsia="PMingLiU" w:cs="Times New Roman"/>
          <w:sz w:val="17"/>
        </w:rPr>
        <w:t>（experiment = History）。訓練列數 22／44／66／88，測試列數每屆 22。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86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eline_vs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4　</w:t>
      </w:r>
      <w:r>
        <w:rPr>
          <w:rFonts w:ascii="Times New Roman" w:hAnsi="Times New Roman" w:eastAsia="PMingLiU" w:cs="Times New Roman"/>
          <w:sz w:val="19"/>
        </w:rPr>
        <w:t>基準很難打。(a) 各測試屆縣市 MAE：深灰為上屆基準，藍、綠、紫分別為 History Ridge、RF、HGB；(b) 2012–2024 四屆平均。基準在平均上最佳，學習模型的誤差在屆與屆之間大幅波動（Ridge 2020 的尖峰最明顯）。資料：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此結論亦在獨立的核心回測管線（家族 A，</w:t>
      </w:r>
      <w:r>
        <w:rPr>
          <w:rFonts w:ascii="Consolas" w:hAnsi="Consolas" w:eastAsia="PMingLiU" w:cs="Consolas"/>
          <w:color w:val="7A2E2E"/>
          <w:sz w:val="19"/>
        </w:rPr>
        <w:t>analysis/taiwan_core/</w:t>
      </w:r>
      <w:r>
        <w:rPr>
          <w:rFonts w:ascii="Times New Roman" w:hAnsi="Times New Roman" w:eastAsia="PMingLiU" w:cs="Times New Roman"/>
        </w:rPr>
        <w:t>）中重現：基準 0.0793 &lt; RF 0.1040 &lt; HGB 0.1189 &lt; Ridge 0.1786，且同一環境重跑可重現至浮點精度（</w:t>
      </w:r>
      <w:r>
        <w:rPr>
          <w:rFonts w:ascii="Consolas" w:hAnsi="Consolas" w:eastAsia="PMingLiU" w:cs="Consolas"/>
          <w:color w:val="7A2E2E"/>
          <w:sz w:val="19"/>
        </w:rPr>
        <w:t>REPRODUCIBILITY.md</w:t>
      </w:r>
      <w:r>
        <w:rPr>
          <w:rFonts w:ascii="Times New Roman" w:hAnsi="Times New Roman" w:eastAsia="PMingLiU" w:cs="Times New Roman"/>
        </w:rPr>
        <w:t xml:space="preserve">）。鄉鎮層的結果也一致：368 個鄉鎮市區、四個測試屆下，基準平均 MAE 約 </w:t>
      </w:r>
      <w:r>
        <w:rPr>
          <w:rFonts w:ascii="Times New Roman" w:hAnsi="Times New Roman" w:eastAsia="PMingLiU" w:cs="Times New Roman"/>
          <w:b/>
        </w:rPr>
        <w:t>0.076</w:t>
      </w:r>
      <w:r>
        <w:rPr>
          <w:rFonts w:ascii="Times New Roman" w:hAnsi="Times New Roman" w:eastAsia="PMingLiU" w:cs="Times New Roman"/>
        </w:rPr>
        <w:t>（0.0762），所有 RF／HGB 組合皆落在 0.1207–0.1248，比基準差 0.044–0.049。</w:t>
      </w:r>
    </w:p>
    <w:p>
      <w:pPr>
        <w:pStyle w:val="Heading2"/>
      </w:pPr>
      <w:r>
        <w:t>5.2　第二幕：模型其實在「抄上屆」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既然學習模型打不過基準，它們學到了什麼？圖 5(a) 的鄉鎮層 permutation importance 給出直接答案：在 LagOnly 設定下，RF 有 </w:t>
      </w:r>
      <w:r>
        <w:rPr>
          <w:rFonts w:ascii="Times New Roman" w:hAnsi="Times New Roman" w:eastAsia="PMingLiU" w:cs="Times New Roman"/>
          <w:b/>
        </w:rPr>
        <w:t>100%</w:t>
      </w:r>
      <w:r>
        <w:rPr>
          <w:rFonts w:ascii="Times New Roman" w:hAnsi="Times New Roman" w:eastAsia="PMingLiU" w:cs="Times New Roman"/>
        </w:rPr>
        <w:t xml:space="preserve">、HGB 有 </w:t>
      </w:r>
      <w:r>
        <w:rPr>
          <w:rFonts w:ascii="Times New Roman" w:hAnsi="Times New Roman" w:eastAsia="PMingLiU" w:cs="Times New Roman"/>
          <w:b/>
        </w:rPr>
        <w:t>99.1%</w:t>
      </w:r>
      <w:r>
        <w:rPr>
          <w:rFonts w:ascii="Times New Roman" w:hAnsi="Times New Roman" w:eastAsia="PMingLiU" w:cs="Times New Roman"/>
        </w:rPr>
        <w:t xml:space="preserve"> 的正向重要性來自上屆得票率 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 xml:space="preserve">；即使加入 </w:t>
      </w:r>
      <w:r>
        <w:rPr>
          <w:rFonts w:ascii="Consolas" w:hAnsi="Consolas" w:eastAsia="PMingLiU" w:cs="Consolas"/>
          <w:color w:val="7A2E2E"/>
          <w:sz w:val="19"/>
        </w:rPr>
        <w:t>prev2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swing</w:t>
      </w:r>
      <w:r>
        <w:rPr>
          <w:rFonts w:ascii="Times New Roman" w:hAnsi="Times New Roman" w:eastAsia="PMingLiU" w:cs="Times New Roman"/>
        </w:rPr>
        <w:t>（LagAndChange），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 xml:space="preserve"> 仍占 RF 的 92.6% 與 HGB 的 99.6%，</w:t>
      </w:r>
      <w:r>
        <w:rPr>
          <w:rFonts w:ascii="Consolas" w:hAnsi="Consolas" w:eastAsia="PMingLiU" w:cs="Consolas"/>
          <w:color w:val="7A2E2E"/>
          <w:sz w:val="19"/>
        </w:rPr>
        <w:t>swing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turnout_prev</w:t>
      </w:r>
      <w:r>
        <w:rPr>
          <w:rFonts w:ascii="Times New Roman" w:hAnsi="Times New Roman" w:eastAsia="PMingLiU" w:cs="Times New Roman"/>
        </w:rPr>
        <w:t xml:space="preserve"> 幾乎為零。換言之，複雜模型並沒有發現比「上屆結果」更強的結構，只是以帶雜訊的方式近似它——而這種近似本身就會引入額外誤差（圖 5(b)）。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03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wnship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5　</w:t>
      </w:r>
      <w:r>
        <w:rPr>
          <w:rFonts w:ascii="Times New Roman" w:hAnsi="Times New Roman" w:eastAsia="PMingLiU" w:cs="Times New Roman"/>
          <w:sz w:val="19"/>
        </w:rPr>
        <w:t xml:space="preserve">模型依賴（非因果）。(a) 鄉鎮層 OOT permutation importance 的正向份額（四個測試屆平均），紅色為上屆得票率 </w:t>
      </w:r>
      <w:r>
        <w:rPr>
          <w:rFonts w:ascii="Consolas" w:hAnsi="Consolas" w:eastAsia="PMingLiU" w:cs="Consolas"/>
          <w:color w:val="7A2E2E"/>
          <w:sz w:val="16"/>
        </w:rPr>
        <w:t>prev</w:t>
      </w:r>
      <w:r>
        <w:rPr>
          <w:rFonts w:ascii="Times New Roman" w:hAnsi="Times New Roman" w:eastAsia="PMingLiU" w:cs="Times New Roman"/>
          <w:sz w:val="19"/>
        </w:rPr>
        <w:t xml:space="preserve">，在四種模型／特徵組合中占 92.6%–100%；(b) 鄉鎮層逐屆 MAE，粗灰線為上屆基準，其餘為 RF／HGB。模型幾乎完全依賴 </w:t>
      </w:r>
      <w:r>
        <w:rPr>
          <w:rFonts w:ascii="Consolas" w:hAnsi="Consolas" w:eastAsia="PMingLiU" w:cs="Consolas"/>
          <w:color w:val="7A2E2E"/>
          <w:sz w:val="16"/>
        </w:rPr>
        <w:t>prev</w:t>
      </w:r>
      <w:r>
        <w:rPr>
          <w:rFonts w:ascii="Times New Roman" w:hAnsi="Times New Roman" w:eastAsia="PMingLiU" w:cs="Times New Roman"/>
          <w:sz w:val="19"/>
        </w:rPr>
        <w:t xml:space="preserve">，卻在每一屆都比直接使用 </w:t>
      </w:r>
      <w:r>
        <w:rPr>
          <w:rFonts w:ascii="Consolas" w:hAnsi="Consolas" w:eastAsia="PMingLiU" w:cs="Consolas"/>
          <w:color w:val="7A2E2E"/>
          <w:sz w:val="16"/>
        </w:rPr>
        <w:t>prev</w:t>
      </w:r>
      <w:r>
        <w:rPr>
          <w:rFonts w:ascii="Times New Roman" w:hAnsi="Times New Roman" w:eastAsia="PMingLiU" w:cs="Times New Roman"/>
          <w:sz w:val="19"/>
        </w:rPr>
        <w:t xml:space="preserve"> 更差。資料：</w:t>
      </w:r>
      <w:r>
        <w:rPr>
          <w:rFonts w:ascii="Consolas" w:hAnsi="Consolas" w:eastAsia="PMingLiU" w:cs="Consolas"/>
          <w:color w:val="7A2E2E"/>
          <w:sz w:val="16"/>
        </w:rPr>
        <w:t>outputs/metrics/township_v0/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縣市層核心回測的重要性排名（</w:t>
      </w:r>
      <w:r>
        <w:rPr>
          <w:rFonts w:ascii="Consolas" w:hAnsi="Consolas" w:eastAsia="PMingLiU" w:cs="Consolas"/>
          <w:color w:val="7A2E2E"/>
          <w:sz w:val="19"/>
        </w:rPr>
        <w:t>analysis/taiwan_core/summary.json</w:t>
      </w:r>
      <w:r>
        <w:rPr>
          <w:rFonts w:ascii="Times New Roman" w:hAnsi="Times New Roman" w:eastAsia="PMingLiU" w:cs="Times New Roman"/>
        </w:rPr>
        <w:t>）也指向同一群特徵：上上屆 DPP 得票、上屆 DPP 得票、上屆 KMT 得票與 DPP–KMT 差距反覆名列前茅。這些都是「地理結構」的不同表達方式；</w:t>
      </w:r>
      <w:r>
        <w:rPr>
          <w:rFonts w:ascii="Times New Roman" w:hAnsi="Times New Roman" w:eastAsia="PMingLiU" w:cs="Times New Roman"/>
          <w:b/>
        </w:rPr>
        <w:t>歷史特徵能描述誰比較綠，卻無法告訴模型今年全國會往哪裡擺</w:t>
      </w:r>
      <w:r>
        <w:rPr>
          <w:rFonts w:ascii="Times New Roman" w:hAnsi="Times New Roman" w:eastAsia="PMingLiU" w:cs="Times New Roman"/>
        </w:rPr>
        <w:t>。這正是下一幕的切入點。</w:t>
      </w:r>
    </w:p>
    <w:p>
      <w:pPr>
        <w:pStyle w:val="Heading2"/>
      </w:pPr>
      <w:r>
        <w:t>5.3　第三幕：全國民調帶來突破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 xml:space="preserve">把選前 60 日的全國民調加入後，情勢明顯改變（圖 6、圖 7、表 6）。最簡單的 UniformPollSwing 在四個測試屆的平均 MAE 降至 </w:t>
      </w:r>
      <w:r>
        <w:rPr>
          <w:rFonts w:ascii="Times New Roman" w:hAnsi="Times New Roman" w:eastAsia="PMingLiU" w:cs="Times New Roman"/>
          <w:b/>
        </w:rPr>
        <w:t>0.0266</w:t>
      </w:r>
      <w:r>
        <w:rPr>
          <w:rFonts w:ascii="Times New Roman" w:hAnsi="Times New Roman" w:eastAsia="PMingLiU" w:cs="Times New Roman"/>
        </w:rPr>
        <w:t>，約為基準 0.0793 的三分之一，且</w:t>
      </w:r>
      <w:r>
        <w:rPr>
          <w:rFonts w:ascii="Times New Roman" w:hAnsi="Times New Roman" w:eastAsia="PMingLiU" w:cs="Times New Roman"/>
          <w:b/>
        </w:rPr>
        <w:t>每一屆都</w:t>
      </w:r>
      <w:r>
        <w:rPr>
          <w:rFonts w:ascii="Times New Roman" w:hAnsi="Times New Roman" w:eastAsia="PMingLiU" w:cs="Times New Roman"/>
        </w:rPr>
        <w:t xml:space="preserve">維持在 0.020–0.033 之間（2012 0.0290、2016 0.0202、2020 0.0329、2024 0.0244）。學習型 History+Poll Ridge 亦降至 </w:t>
      </w:r>
      <w:r>
        <w:rPr>
          <w:rFonts w:ascii="Times New Roman" w:hAnsi="Times New Roman" w:eastAsia="PMingLiU" w:cs="Times New Roman"/>
          <w:b/>
        </w:rPr>
        <w:t>0.0611</w:t>
      </w:r>
      <w:r>
        <w:rPr>
          <w:rFonts w:ascii="Times New Roman" w:hAnsi="Times New Roman" w:eastAsia="PMingLiU" w:cs="Times New Roman"/>
        </w:rPr>
        <w:t>，優於基準與純 History Ridge（0.1776）；但 History+Poll RF（0.1036）與 HGB（0.1235）幾乎沒有改善——樹模型無法對訓練期未見過的全國常數值做外推。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193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mae_by_y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6　</w:t>
      </w:r>
      <w:r>
        <w:rPr>
          <w:rFonts w:ascii="Times New Roman" w:hAnsi="Times New Roman" w:eastAsia="PMingLiU" w:cs="Times New Roman"/>
          <w:sz w:val="19"/>
        </w:rPr>
        <w:t>核心結果一：各測試屆縣市 OOT MAE。灰色陰影的 2004*／2008* 只有 UniformPollSwing（黑色星號）可計算；2012 年後，黑線（UniformPollSwing）除 2020 年（基準 0.019 較低）外皆位於最底部，而上屆基準（深灰）在 2016 與 2024 兩次大擺盪年明顯上升。資料：</w:t>
      </w:r>
      <w:r>
        <w:rPr>
          <w:rFonts w:ascii="Consolas" w:hAnsi="Consolas" w:eastAsia="PMingLiU" w:cs="Consolas"/>
          <w:color w:val="7A2E2E"/>
          <w:sz w:val="16"/>
        </w:rPr>
        <w:t>taiwan_platform_ablation_metrics.csv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 xml:space="preserve">（圖由 </w:t>
      </w:r>
      <w:r>
        <w:rPr>
          <w:rFonts w:ascii="Consolas" w:hAnsi="Consolas" w:eastAsia="PMingLiU" w:cs="Consolas"/>
          <w:color w:val="7A2E2E"/>
          <w:sz w:val="16"/>
        </w:rPr>
        <w:t>scripts/plot_core_mae_figures.py</w:t>
      </w:r>
      <w:r>
        <w:rPr>
          <w:rFonts w:ascii="Times New Roman" w:hAnsi="Times New Roman" w:eastAsia="PMingLiU" w:cs="Times New Roman"/>
          <w:sz w:val="19"/>
        </w:rPr>
        <w:t xml:space="preserve"> 產生）。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30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mae_mean_2012_20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7　</w:t>
      </w:r>
      <w:r>
        <w:rPr>
          <w:rFonts w:ascii="Times New Roman" w:hAnsi="Times New Roman" w:eastAsia="PMingLiU" w:cs="Times New Roman"/>
          <w:sz w:val="19"/>
        </w:rPr>
        <w:t>核心結果二：2012–2024 四屆平均縣市 MAE。由左至右的排序清楚呈現故事線：純歷史學習模型（0.104–0.178）不如上屆基準（0.079）；加入民調後 Ridge 降至 0.061；最簡單的 UniformPollSwing 最佳（0.027）。政綱（橘色，0.111）未能勝過基準。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6　民調消融逐屆縣市 MAE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930"/>
        <w:gridCol w:w="930"/>
        <w:gridCol w:w="930"/>
        <w:gridCol w:w="930"/>
        <w:gridCol w:w="930"/>
        <w:gridCol w:w="930"/>
        <w:gridCol w:w="1395"/>
      </w:tblGrid>
      <w:tr>
        <w:trPr>
          <w:tblHeader w:val="true"/>
        </w:trPr>
        <w:tc>
          <w:tcPr>
            <w:tcW w:type="dxa" w:w="22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2004*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2008*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2012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2016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3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平均 2012–24</w:t>
            </w:r>
          </w:p>
        </w:tc>
      </w:tr>
      <w:tr>
        <w:tc>
          <w:tcPr>
            <w:tcW w:type="dxa" w:w="220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PreviousElectionBaseline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0.0402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0.0979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0.0193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0.1596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0.0793</w:t>
            </w:r>
          </w:p>
        </w:tc>
      </w:tr>
      <w:tr>
        <w:tc>
          <w:tcPr>
            <w:tcW w:type="dxa" w:w="2209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Ridge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0.1256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0.3956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0.1459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</w:tr>
      <w:tr>
        <w:tc>
          <w:tcPr>
            <w:tcW w:type="dxa" w:w="220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Ridge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0.0796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0.0555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0.0661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0.0611</w:t>
            </w:r>
          </w:p>
        </w:tc>
      </w:tr>
      <w:tr>
        <w:tc>
          <w:tcPr>
            <w:tcW w:type="dxa" w:w="2209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RF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0.0701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0.1324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0.0483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0.1638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0.1036</w:t>
            </w:r>
          </w:p>
        </w:tc>
      </w:tr>
      <w:tr>
        <w:tc>
          <w:tcPr>
            <w:tcW w:type="dxa" w:w="220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HGB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0.1170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0.2222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0.0709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0.0839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0.1235</w:t>
            </w:r>
          </w:p>
        </w:tc>
      </w:tr>
      <w:tr>
        <w:tc>
          <w:tcPr>
            <w:tcW w:type="dxa" w:w="2209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UniformPollSwing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0.0304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0.0664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0.0290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0.0202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0.0329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0.0244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outputs/metrics/taiwan_poll_ablation_metrics.csv</w:t>
      </w:r>
      <w:r>
        <w:rPr>
          <w:rFonts w:ascii="Times New Roman" w:hAnsi="Times New Roman" w:eastAsia="PMingLiU" w:cs="Times New Roman"/>
          <w:sz w:val="17"/>
        </w:rPr>
        <w:t>。*2004／2008 只有 UniformPollSwing 可計算，不納入平均。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為什麼民調如此有效？圖 8(a) 比較「民調擺盪」（60 日窗民調 DPP 份額減上屆全國得票率）與實際全國擺盪：在 2004、2016、2024 年兩者方向與幅度都相當接近，其中 2024 年民調擺盪為 -0.164，實際為 -0.171（本報告依消融腳本規則自長表重新計算）。正因如此，2024 年基準誤差高達 0.1596，而 UniformPollSwing 只有 0.0244。反例同樣具啟發性：2008 年民調擺盪（-0.155）明顯大於實際（-0.086），UniformPollSwing 誤差因而升至 0.0664，是所有年份中最高的——民調的品質與代表性直接決定了方法的上限。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917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l_sw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8　</w:t>
      </w:r>
      <w:r>
        <w:rPr>
          <w:rFonts w:ascii="Times New Roman" w:hAnsi="Times New Roman" w:eastAsia="PMingLiU" w:cs="Times New Roman"/>
          <w:sz w:val="19"/>
        </w:rPr>
        <w:t xml:space="preserve">民調捕捉全國擺盪。(a) 紅柱為民調擺盪（選前 60 日民調 DPP 正規化份額 − 上屆全國 DPP 得票率），深灰柱為實際全國擺盪；兩者方向在六屆中全部一致。(b) 縣市 MAE：UniformPollSwing（實線、星號）與上屆基準（虛線）。基準在大擺盪年（2016、2024）失準，UniformPollSwing 則保持平穩。民調份額由本報告依 </w:t>
      </w:r>
      <w:r>
        <w:rPr>
          <w:rFonts w:ascii="Consolas" w:hAnsi="Consolas" w:eastAsia="PMingLiU" w:cs="Consolas"/>
          <w:color w:val="7A2E2E"/>
          <w:sz w:val="16"/>
        </w:rPr>
        <w:t>run_taiwan_poll_ablation.py</w:t>
      </w:r>
      <w:r>
        <w:rPr>
          <w:rFonts w:ascii="Times New Roman" w:hAnsi="Times New Roman" w:eastAsia="PMingLiU" w:cs="Times New Roman"/>
          <w:sz w:val="19"/>
        </w:rPr>
        <w:t xml:space="preserve"> 規則自 </w:t>
      </w:r>
      <w:r>
        <w:rPr>
          <w:rFonts w:ascii="Consolas" w:hAnsi="Consolas" w:eastAsia="PMingLiU" w:cs="Consolas"/>
          <w:color w:val="7A2E2E"/>
          <w:sz w:val="16"/>
        </w:rPr>
        <w:t>taiwan_polls_long.csv</w:t>
      </w:r>
      <w:r>
        <w:rPr>
          <w:rFonts w:ascii="Times New Roman" w:hAnsi="Times New Roman" w:eastAsia="PMingLiU" w:cs="Times New Roman"/>
          <w:sz w:val="19"/>
        </w:rPr>
        <w:t xml:space="preserve"> 重新計算；MAE 取自 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值得強調的是，學習型 History+Poll Ridge（0.0611）仍不如無參數的 UniformPollSwing（0.0266）。在只有四個測試屆的極短序列下，Ridge 必須從少數幾個不同的全國民調值中「學」出民調與得票的關係，而 UniformPollSwing 直接把這個關係假設為一比一。</w:t>
      </w:r>
      <w:r>
        <w:rPr>
          <w:rFonts w:ascii="Times New Roman" w:hAnsi="Times New Roman" w:eastAsia="PMingLiU" w:cs="Times New Roman"/>
          <w:b/>
        </w:rPr>
        <w:t>簡單、可解釋且結構正確的模型，勝過彈性較高但資料不足的模型。</w:t>
      </w:r>
    </w:p>
    <w:p>
      <w:pPr>
        <w:pStyle w:val="Heading2"/>
      </w:pPr>
      <w:r>
        <w:t>5.4　插曲：一次日期錯誤教會我們的事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在民調管線的早期版本中，2020 年中文維基表格的部分日期被爬成 </w:t>
      </w:r>
      <w:r>
        <w:rPr>
          <w:rFonts w:ascii="Consolas" w:hAnsi="Consolas" w:eastAsia="PMingLiU" w:cs="Consolas"/>
          <w:color w:val="7A2E2E"/>
          <w:sz w:val="19"/>
        </w:rPr>
        <w:t>YYYY-DD-MM</w:t>
      </w:r>
      <w:r>
        <w:rPr>
          <w:rFonts w:ascii="Times New Roman" w:hAnsi="Times New Roman" w:eastAsia="PMingLiU" w:cs="Times New Roman"/>
        </w:rPr>
        <w:t xml:space="preserve">（例如 </w:t>
      </w:r>
      <w:r>
        <w:rPr>
          <w:rFonts w:ascii="Consolas" w:hAnsi="Consolas" w:eastAsia="PMingLiU" w:cs="Consolas"/>
          <w:color w:val="7A2E2E"/>
          <w:sz w:val="19"/>
        </w:rPr>
        <w:t>2019-29-12</w:t>
      </w:r>
      <w:r>
        <w:rPr>
          <w:rFonts w:ascii="Times New Roman" w:hAnsi="Times New Roman" w:eastAsia="PMingLiU" w:cs="Times New Roman"/>
        </w:rPr>
        <w:t>）。由於時間窗以字串比較篩選，這些無效日期被誤納入 2020 年的 60 日窗：窗內約有 114 筆民調，UniformPollSwing 2020 年 MAE 約為 0.0197，四屆平均為 0.0233，看起來比現在更好。</w:t>
      </w:r>
      <w:r>
        <w:rPr>
          <w:rFonts w:ascii="Consolas" w:hAnsi="Consolas" w:eastAsia="PMingLiU" w:cs="Consolas"/>
          <w:color w:val="7A2E2E"/>
          <w:sz w:val="19"/>
        </w:rPr>
        <w:t>scripts/fix_taiwan_poll_dates.py</w:t>
      </w:r>
      <w:r>
        <w:rPr>
          <w:rFonts w:ascii="Times New Roman" w:hAnsi="Times New Roman" w:eastAsia="PMingLiU" w:cs="Times New Roman"/>
        </w:rPr>
        <w:t xml:space="preserve"> 修正了 </w:t>
      </w:r>
      <w:r>
        <w:rPr>
          <w:rFonts w:ascii="Times New Roman" w:hAnsi="Times New Roman" w:eastAsia="PMingLiU" w:cs="Times New Roman"/>
          <w:b/>
        </w:rPr>
        <w:t>280 列、102 筆</w:t>
      </w:r>
      <w:r>
        <w:rPr>
          <w:rFonts w:ascii="Times New Roman" w:hAnsi="Times New Roman" w:eastAsia="PMingLiU" w:cs="Times New Roman"/>
        </w:rPr>
        <w:t>民調的日／月對調（</w:t>
      </w:r>
      <w:r>
        <w:rPr>
          <w:rFonts w:ascii="Consolas" w:hAnsi="Consolas" w:eastAsia="PMingLiU" w:cs="Consolas"/>
          <w:color w:val="7A2E2E"/>
          <w:sz w:val="19"/>
        </w:rPr>
        <w:t>taiwan_polls_date_corrections.csv</w:t>
      </w:r>
      <w:r>
        <w:rPr>
          <w:rFonts w:ascii="Times New Roman" w:hAnsi="Times New Roman" w:eastAsia="PMingLiU" w:cs="Times New Roman"/>
        </w:rPr>
        <w:t>），另剔除 4 列無法定出單一日期的 1999 年六次平均（</w:t>
      </w:r>
      <w:r>
        <w:rPr>
          <w:rFonts w:ascii="Consolas" w:hAnsi="Consolas" w:eastAsia="PMingLiU" w:cs="Consolas"/>
          <w:color w:val="7A2E2E"/>
          <w:sz w:val="19"/>
        </w:rPr>
        <w:t>taiwan_polls_dropped_undateable.csv</w:t>
      </w:r>
      <w:r>
        <w:rPr>
          <w:rFonts w:ascii="Times New Roman" w:hAnsi="Times New Roman" w:eastAsia="PMingLiU" w:cs="Times New Roman"/>
        </w:rPr>
        <w:t xml:space="preserve">）。修正後，2020 年窗內只剩 </w:t>
      </w:r>
      <w:r>
        <w:rPr>
          <w:rFonts w:ascii="Times New Roman" w:hAnsi="Times New Roman" w:eastAsia="PMingLiU" w:cs="Times New Roman"/>
          <w:b/>
        </w:rPr>
        <w:t>53 筆</w:t>
      </w:r>
      <w:r>
        <w:rPr>
          <w:rFonts w:ascii="Times New Roman" w:hAnsi="Times New Roman" w:eastAsia="PMingLiU" w:cs="Times New Roman"/>
        </w:rPr>
        <w:t xml:space="preserve">，MAE 回升為 </w:t>
      </w:r>
      <w:r>
        <w:rPr>
          <w:rFonts w:ascii="Times New Roman" w:hAnsi="Times New Roman" w:eastAsia="PMingLiU" w:cs="Times New Roman"/>
          <w:b/>
        </w:rPr>
        <w:t>0.0329</w:t>
      </w:r>
      <w:r>
        <w:rPr>
          <w:rFonts w:ascii="Times New Roman" w:hAnsi="Times New Roman" w:eastAsia="PMingLiU" w:cs="Times New Roman"/>
        </w:rPr>
        <w:t>，四屆平均變為 0.0266。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0749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e_f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7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9　</w:t>
      </w:r>
      <w:r>
        <w:rPr>
          <w:rFonts w:ascii="Times New Roman" w:hAnsi="Times New Roman" w:eastAsia="PMingLiU" w:cs="Times New Roman"/>
          <w:sz w:val="19"/>
        </w:rPr>
        <w:t xml:space="preserve">資料清理的教訓（2020 年）。(a) 60 日窗內民調筆數由修正前約 114 筆降為 53 筆；(b) UniformPollSwing 2020 年縣市 MAE 由約 0.0197 回升至 0.0329。修正前的數字源自無效日期被字串比較誤收，代表錯誤資料讓誤差被系統性低估。修正前數值記錄於 </w:t>
      </w:r>
      <w:r>
        <w:rPr>
          <w:rFonts w:ascii="Consolas" w:hAnsi="Consolas" w:eastAsia="PMingLiU" w:cs="Consolas"/>
          <w:color w:val="7A2E2E"/>
          <w:sz w:val="16"/>
        </w:rPr>
        <w:t>docs/RESULTS_DRAFT.md</w:t>
      </w:r>
      <w:r>
        <w:rPr>
          <w:rFonts w:ascii="Times New Roman" w:hAnsi="Times New Roman" w:eastAsia="PMingLiU" w:cs="Times New Roman"/>
          <w:sz w:val="19"/>
        </w:rPr>
        <w:t xml:space="preserve"> 與 </w:t>
      </w:r>
      <w:r>
        <w:rPr>
          <w:rFonts w:ascii="Consolas" w:hAnsi="Consolas" w:eastAsia="PMingLiU" w:cs="Consolas"/>
          <w:color w:val="7A2E2E"/>
          <w:sz w:val="16"/>
        </w:rPr>
        <w:t>GUIDE_ALIGNED_ISSUE_TRACKER_2026-10-27.md</w:t>
      </w:r>
      <w:r>
        <w:rPr>
          <w:rFonts w:ascii="Times New Roman" w:hAnsi="Times New Roman" w:eastAsia="PMingLiU" w:cs="Times New Roman"/>
          <w:sz w:val="19"/>
        </w:rPr>
        <w:t xml:space="preserve">；修正後取自 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這段插曲的意義在於：</w:t>
      </w:r>
      <w:r>
        <w:rPr>
          <w:rFonts w:ascii="Times New Roman" w:hAnsi="Times New Roman" w:eastAsia="PMingLiU" w:cs="Times New Roman"/>
          <w:b/>
        </w:rPr>
        <w:t>資料工程錯誤不一定讓結果變差，反而可能讓結果「看起來更好」</w:t>
      </w:r>
      <w:r>
        <w:rPr>
          <w:rFonts w:ascii="Times New Roman" w:hAnsi="Times New Roman" w:eastAsia="PMingLiU" w:cs="Times New Roman"/>
        </w:rPr>
        <w:t>。若沒有可稽核的修正紀錄，研究者很容易把較低的誤差當成方法的勝利。本研究選擇報告數字略差、但日期可信的版本。</w:t>
      </w:r>
    </w:p>
    <w:p>
      <w:pPr>
        <w:pStyle w:val="Heading2"/>
      </w:pPr>
      <w:r>
        <w:t>5.5　幕間：權重告訴我們什麼——擬合很好，不等於預測很好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UniformPollSwing 把上屆得票與民調擺盪的權重都固定為 1。一個自然的追問是：如果讓資料自己決定權重，會不會更好？本節以 2008–2024 年合併面板（n = 110 個縣市×年份，有民調特徵的列）估計擺盪權重模型 y = a + b·prev_DPP + c·poll_swing，並以 HC1 穩健標準誤計算信賴區間（</w:t>
      </w:r>
      <w:r>
        <w:rPr>
          <w:rFonts w:ascii="Consolas" w:hAnsi="Consolas" w:eastAsia="PMingLiU" w:cs="Consolas"/>
          <w:color w:val="7A2E2E"/>
          <w:sz w:val="19"/>
        </w:rPr>
        <w:t>outputs/metrics/feature_weights_swing.csv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feature_weights_summary.json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7　擺盪權重模型的合併面板 OLS 估計（HC1，n = 110）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5"/>
        <w:gridCol w:w="1636"/>
        <w:gridCol w:w="2642"/>
        <w:gridCol w:w="2642"/>
      </w:tblGrid>
      <w:tr>
        <w:trPr>
          <w:tblHeader w:val="true"/>
        </w:trPr>
        <w:tc>
          <w:tcPr>
            <w:tcW w:type="dxa" w:w="226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163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估計值</w:t>
            </w:r>
          </w:p>
        </w:tc>
        <w:tc>
          <w:tcPr>
            <w:tcW w:type="dxa" w:w="264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264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UniformPollSwing 參照值</w:t>
            </w:r>
          </w:p>
        </w:tc>
      </w:tr>
      <w:tr>
        <w:tc>
          <w:tcPr>
            <w:tcW w:type="dxa" w:w="2265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a（截距）</w:t>
            </w:r>
          </w:p>
        </w:tc>
        <w:tc>
          <w:tcPr>
            <w:tcW w:type="dxa" w:w="163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0.0602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[0.0394, 0.0810]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2265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b（prev_DPP）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0.8747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[0.8305, 0.9188]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265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c（poll_swing）</w:t>
            </w:r>
          </w:p>
        </w:tc>
        <w:tc>
          <w:tcPr>
            <w:tcW w:type="dxa" w:w="163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0.7469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[0.6933, 0.8005]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265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R²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0.955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0.919（樣本內）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outputs/metrics/feature_weights_swing.csv</w:t>
      </w:r>
      <w:r>
        <w:rPr>
          <w:rFonts w:ascii="Times New Roman" w:hAnsi="Times New Roman" w:eastAsia="PMingLiU" w:cs="Times New Roman"/>
          <w:sz w:val="17"/>
        </w:rPr>
        <w:t>、</w:t>
      </w:r>
      <w:r>
        <w:rPr>
          <w:rFonts w:ascii="Consolas" w:hAnsi="Consolas" w:eastAsia="PMingLiU" w:cs="Consolas"/>
          <w:color w:val="7A2E2E"/>
          <w:sz w:val="14"/>
        </w:rPr>
        <w:t>feature_weights_fit_quality.csv</w:t>
      </w:r>
      <w:r>
        <w:rPr>
          <w:rFonts w:ascii="Times New Roman" w:hAnsi="Times New Roman" w:eastAsia="PMingLiU" w:cs="Times New Roman"/>
          <w:sz w:val="17"/>
        </w:rPr>
        <w:t>。三個參數的信賴區間皆不包含 UniformPollSwing 的參照值。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在描述層次上，結果相當清楚：c 的 95% 信賴區間為 [0.693, 0.801]，不包含 1，表示在合併樣本中，</w:t>
      </w:r>
      <w:r>
        <w:rPr>
          <w:rFonts w:ascii="Times New Roman" w:hAnsi="Times New Roman" w:eastAsia="PMingLiU" w:cs="Times New Roman"/>
          <w:b/>
        </w:rPr>
        <w:t>全國民調擺盪每變動 1 個單位，縣市得票平均只跟著變動約四分之三</w:t>
      </w:r>
      <w:r>
        <w:rPr>
          <w:rFonts w:ascii="Times New Roman" w:hAnsi="Times New Roman" w:eastAsia="PMingLiU" w:cs="Times New Roman"/>
        </w:rPr>
        <w:t>；b &lt; 1 且 a &gt; 0 則意味著上屆極端的縣市本屆略向中間回歸。這是預測性關聯的描述，不代表民調「造成」得票變化，也不代表縣市選民對全國情勢的反應較弱。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若把歷史與民調特徵全部放進 OLS（History+Poll，HC1），個別係數如圖 10 所示：</w:t>
      </w:r>
      <w:r>
        <w:rPr>
          <w:rFonts w:ascii="Consolas" w:hAnsi="Consolas" w:eastAsia="PMingLiU" w:cs="Consolas"/>
          <w:color w:val="7A2E2E"/>
          <w:sz w:val="19"/>
        </w:rPr>
        <w:t>poll_swing</w:t>
      </w:r>
      <w:r>
        <w:rPr>
          <w:rFonts w:ascii="Times New Roman" w:hAnsi="Times New Roman" w:eastAsia="PMingLiU" w:cs="Times New Roman"/>
        </w:rPr>
        <w:t xml:space="preserve"> 為 0.939（95% CI [0.608, 1.270]）、</w:t>
      </w:r>
      <w:r>
        <w:rPr>
          <w:rFonts w:ascii="Consolas" w:hAnsi="Consolas" w:eastAsia="PMingLiU" w:cs="Consolas"/>
          <w:color w:val="7A2E2E"/>
          <w:sz w:val="19"/>
        </w:rPr>
        <w:t>prev_DPP</w:t>
      </w:r>
      <w:r>
        <w:rPr>
          <w:rFonts w:ascii="Times New Roman" w:hAnsi="Times New Roman" w:eastAsia="PMingLiU" w:cs="Times New Roman"/>
        </w:rPr>
        <w:t xml:space="preserve"> 為 0.249、</w:t>
      </w:r>
      <w:r>
        <w:rPr>
          <w:rFonts w:ascii="Consolas" w:hAnsi="Consolas" w:eastAsia="PMingLiU" w:cs="Consolas"/>
          <w:color w:val="7A2E2E"/>
          <w:sz w:val="19"/>
        </w:rPr>
        <w:t>prev_DPP_KMT_margin</w:t>
      </w:r>
      <w:r>
        <w:rPr>
          <w:rFonts w:ascii="Times New Roman" w:hAnsi="Times New Roman" w:eastAsia="PMingLiU" w:cs="Times New Roman"/>
        </w:rPr>
        <w:t xml:space="preserve"> 為 0.167，而 </w:t>
      </w:r>
      <w:r>
        <w:rPr>
          <w:rFonts w:ascii="Consolas" w:hAnsi="Consolas" w:eastAsia="PMingLiU" w:cs="Consolas"/>
          <w:color w:val="7A2E2E"/>
          <w:sz w:val="19"/>
        </w:rPr>
        <w:t>poll_dpp_share</w:t>
      </w:r>
      <w:r>
        <w:rPr>
          <w:rFonts w:ascii="Times New Roman" w:hAnsi="Times New Roman" w:eastAsia="PMingLiU" w:cs="Times New Roman"/>
        </w:rPr>
        <w:t xml:space="preserve"> 為 −0.403。由於 </w:t>
      </w:r>
      <w:r>
        <w:rPr>
          <w:rFonts w:ascii="Consolas" w:hAnsi="Consolas" w:eastAsia="PMingLiU" w:cs="Consolas"/>
          <w:color w:val="7A2E2E"/>
          <w:sz w:val="19"/>
        </w:rPr>
        <w:t>poll_dpp_share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poll_swing</w:t>
      </w:r>
      <w:r>
        <w:rPr>
          <w:rFonts w:ascii="Times New Roman" w:hAnsi="Times New Roman" w:eastAsia="PMingLiU" w:cs="Times New Roman"/>
        </w:rPr>
        <w:t xml:space="preserve"> 每屆都是同一組全國常數、彼此高度共線，且 </w:t>
      </w:r>
      <w:r>
        <w:rPr>
          <w:rFonts w:ascii="Consolas" w:hAnsi="Consolas" w:eastAsia="PMingLiU" w:cs="Consolas"/>
          <w:color w:val="7A2E2E"/>
          <w:sz w:val="19"/>
        </w:rPr>
        <w:t>prev_DPP</w:t>
      </w:r>
      <w:r>
        <w:rPr>
          <w:rFonts w:ascii="Times New Roman" w:hAnsi="Times New Roman" w:eastAsia="PMingLiU" w:cs="Times New Roman"/>
        </w:rPr>
        <w:t xml:space="preserve"> 與各種 margin、swing 特徵也互相重疊，</w:t>
      </w:r>
      <w:r>
        <w:rPr>
          <w:rFonts w:ascii="Times New Roman" w:hAnsi="Times New Roman" w:eastAsia="PMingLiU" w:cs="Times New Roman"/>
          <w:b/>
        </w:rPr>
        <w:t>這些係數不應逐一解讀</w:t>
      </w:r>
      <w:r>
        <w:rPr>
          <w:rFonts w:ascii="Times New Roman" w:hAnsi="Times New Roman" w:eastAsia="PMingLiU" w:cs="Times New Roman"/>
        </w:rPr>
        <w:t>——負號並不表示民調支持度與得票呈負相關，而是共線特徵之間分攤權重的結果（</w:t>
      </w:r>
      <w:r>
        <w:rPr>
          <w:rFonts w:ascii="Consolas" w:hAnsi="Consolas" w:eastAsia="PMingLiU" w:cs="Consolas"/>
          <w:color w:val="7A2E2E"/>
          <w:sz w:val="19"/>
        </w:rPr>
        <w:t>docs/feature_weights.md</w:t>
      </w:r>
      <w:r>
        <w:rPr>
          <w:rFonts w:ascii="Times New Roman" w:hAnsi="Times New Roman" w:eastAsia="PMingLiU" w:cs="Times New Roman"/>
        </w:rPr>
        <w:t>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9318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ols_c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10　</w:t>
      </w:r>
      <w:r>
        <w:rPr>
          <w:rFonts w:ascii="Times New Roman" w:hAnsi="Times New Roman" w:eastAsia="PMingLiU" w:cs="Times New Roman"/>
          <w:sz w:val="19"/>
        </w:rPr>
        <w:t>History+Poll OLS 的主要係數與 HC1 95% 信賴區間（合併面板，n = 110）。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的點估計最大但區間很寬；</w:t>
      </w:r>
      <w:r>
        <w:rPr>
          <w:rFonts w:ascii="Consolas" w:hAnsi="Consolas" w:eastAsia="PMingLiU" w:cs="Consolas"/>
          <w:color w:val="7A2E2E"/>
          <w:sz w:val="16"/>
        </w:rPr>
        <w:t>poll_dpp_share</w:t>
      </w:r>
      <w:r>
        <w:rPr>
          <w:rFonts w:ascii="Times New Roman" w:hAnsi="Times New Roman" w:eastAsia="PMingLiU" w:cs="Times New Roman"/>
          <w:sz w:val="19"/>
        </w:rPr>
        <w:t xml:space="preserve"> 的負號源自與 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的共線性，不宜單獨解讀。所有係數皆為預測性關聯，非因果效果。資料：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outputs/metrics/feature_weights_key_coefs.csv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樣本內擬合看起來近乎完美：History+Poll OLS 的 R² 為 0.986、MAE 為 0.014，實際值與預測值幾乎都落在 45 度線上，殘差也沒有明顯的年份偏誤（圖 11）。但這正是需要警惕的地方——在 110 列上擬合 16 個彼此共線的特徵（加截距共 17 個參數），擬合好幾乎是必然的。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343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w_scatter_res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11　</w:t>
      </w:r>
      <w:r>
        <w:rPr>
          <w:rFonts w:ascii="Times New Roman" w:hAnsi="Times New Roman" w:eastAsia="PMingLiU" w:cs="Times New Roman"/>
          <w:sz w:val="19"/>
        </w:rPr>
        <w:t>History+Poll OLS 的樣本內診斷。(a) 實際 vs 預測 DPP 得票率，顏色為選舉年份；(b) 各年份殘差（實際 − 預測）箱形圖。樣本內誤差很小且各年大致以 0 為中心，但這是在全部年份上擬合的結果，不代表時間外推的預測能力。資料：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outputs/metrics/feature_weights_residuals.csv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8　擬合品質：樣本內 vs 時間外推（OOT）MAE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134"/>
        <w:gridCol w:w="2041"/>
        <w:gridCol w:w="2494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樣本內 MAE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樣本內 R²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OOT 平均 MAE（2012–2024）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OOT 來源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History（OLS）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0.0210</w:t>
            </w:r>
          </w:p>
        </w:tc>
        <w:tc>
          <w:tcPr>
            <w:tcW w:type="dxa" w:w="113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0.960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  <w:tc>
          <w:tcPr>
            <w:tcW w:type="dxa" w:w="24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消融 History Ridge（代理）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History+Poll（OLS）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0.0139</w:t>
            </w:r>
          </w:p>
        </w:tc>
        <w:tc>
          <w:tcPr>
            <w:tcW w:type="dxa" w:w="113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0.986</w:t>
            </w:r>
          </w:p>
        </w:tc>
        <w:tc>
          <w:tcPr>
            <w:tcW w:type="dxa" w:w="204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0.0611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消融 History+Poll Ridge（代理）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FittedSwing（a, b, c）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0.0254</w:t>
            </w:r>
          </w:p>
        </w:tc>
        <w:tc>
          <w:tcPr>
            <w:tcW w:type="dxa" w:w="113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0.955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0.0575</w:t>
            </w:r>
          </w:p>
        </w:tc>
        <w:tc>
          <w:tcPr>
            <w:tcW w:type="dxa" w:w="24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expanding window 重新擬合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UniformPollSwing（c = 1）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0.0346</w:t>
            </w:r>
          </w:p>
        </w:tc>
        <w:tc>
          <w:tcPr>
            <w:tcW w:type="dxa" w:w="113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0.919</w:t>
            </w:r>
          </w:p>
        </w:tc>
        <w:tc>
          <w:tcPr>
            <w:tcW w:type="dxa" w:w="204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消融（無擬合）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outputs/metrics/feature_weights_fit_quality.csv</w:t>
      </w:r>
      <w:r>
        <w:rPr>
          <w:rFonts w:ascii="Times New Roman" w:hAnsi="Times New Roman" w:eastAsia="PMingLiU" w:cs="Times New Roman"/>
          <w:sz w:val="17"/>
        </w:rPr>
        <w:t>。樣本內為 2008–2024 合併面板（UniformPollSwing／FittedSwing 為有民調的列）；History 與 History+Poll 的 OOT 數字取自同特徵集的 Ridge 消融結果，作為 OLS 的代理，並非 OLS 本身的 OOT。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表 8 與圖 12 把兩種誤差並列，故事立刻翻轉。純歷史模型在樣本內 MAE 只有 0.021，到了時間外推卻是 0.178，相差八倍以上，是典型的過度擬合；History+Poll 由 0.014 升至 0.061；FittedSwing 由 0.025 升至 0.057。</w:t>
      </w:r>
      <w:r>
        <w:rPr>
          <w:rFonts w:ascii="Times New Roman" w:hAnsi="Times New Roman" w:eastAsia="PMingLiU" w:cs="Times New Roman"/>
          <w:b/>
        </w:rPr>
        <w:t>唯一在時間外推下表現比樣本內還好的是 UniformPollSwing</w:t>
      </w:r>
      <w:r>
        <w:rPr>
          <w:rFonts w:ascii="Times New Roman" w:hAnsi="Times New Roman" w:eastAsia="PMingLiU" w:cs="Times New Roman"/>
        </w:rPr>
        <w:t>（0.035 → 0.027）——它沒有任何需要估計的參數，因此也沒有東西可以過擬合。（其樣本內 MAE 較高，部分原因是合併樣本包含 2008 年，而 2008 年民調擺盪明顯大於實際擺盪，見 5.3 節。）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7840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fit_vs_o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12　</w:t>
      </w:r>
      <w:r>
        <w:rPr>
          <w:rFonts w:ascii="Times New Roman" w:hAnsi="Times New Roman" w:eastAsia="PMingLiU" w:cs="Times New Roman"/>
          <w:sz w:val="19"/>
        </w:rPr>
        <w:t>擬合品質檢查：每種模型左柱為樣本內 MAE、右柱為 OOT 平均 MAE（2012–2024）。藍、紅兩組（History、History+Poll）與橘色 FittedSwing 從樣本內到 OOT 都大幅惡化；黑色 UniformPollSwing 是唯一 OOT 誤差低於樣本內的方法。History 與 History+Poll 的 OOT 柱為同特徵集 Ridge 消融結果。資料：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outputs/metrics/feature_weights_fit_quality.csv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9　FittedSwing 的 expanding-window 重新擬合結果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8"/>
        <w:gridCol w:w="1378"/>
        <w:gridCol w:w="1378"/>
        <w:gridCol w:w="1378"/>
        <w:gridCol w:w="1837"/>
        <w:gridCol w:w="2066"/>
      </w:tblGrid>
      <w:tr>
        <w:trPr>
          <w:tblHeader w:val="true"/>
        </w:trPr>
        <w:tc>
          <w:tcPr>
            <w:tcW w:type="dxa" w:w="11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測試年</w:t>
            </w:r>
          </w:p>
        </w:tc>
        <w:tc>
          <w:tcPr>
            <w:tcW w:type="dxa" w:w="137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a</w:t>
            </w:r>
          </w:p>
        </w:tc>
        <w:tc>
          <w:tcPr>
            <w:tcW w:type="dxa" w:w="137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b</w:t>
            </w:r>
          </w:p>
        </w:tc>
        <w:tc>
          <w:tcPr>
            <w:tcW w:type="dxa" w:w="137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c</w:t>
            </w:r>
          </w:p>
        </w:tc>
        <w:tc>
          <w:tcPr>
            <w:tcW w:type="dxa" w:w="183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FittedSwing MAE</w:t>
            </w:r>
          </w:p>
        </w:tc>
        <w:tc>
          <w:tcPr>
            <w:tcW w:type="dxa" w:w="20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UniformPollSwing MAE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-0.0266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0.8829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0.0041</w:t>
            </w:r>
          </w:p>
        </w:tc>
        <w:tc>
          <w:tcPr>
            <w:tcW w:type="dxa" w:w="183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0.1099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0.0290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0.0541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0.9412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0.6939</w:t>
            </w:r>
          </w:p>
        </w:tc>
        <w:tc>
          <w:tcPr>
            <w:tcW w:type="dxa" w:w="183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0.0159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0.0202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0.0481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0.9441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0.6500</w:t>
            </w:r>
          </w:p>
        </w:tc>
        <w:tc>
          <w:tcPr>
            <w:tcW w:type="dxa" w:w="183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0.0372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0.0329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0.0542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0.9090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0.6103</w:t>
            </w:r>
          </w:p>
        </w:tc>
        <w:tc>
          <w:tcPr>
            <w:tcW w:type="dxa" w:w="183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0.0668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0.0244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平均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83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0.0575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outputs/metrics/feature_weights_fitted_swing_oot.csv</w:t>
      </w:r>
      <w:r>
        <w:rPr>
          <w:rFonts w:ascii="Times New Roman" w:hAnsi="Times New Roman" w:eastAsia="PMingLiU" w:cs="Times New Roman"/>
          <w:sz w:val="17"/>
        </w:rPr>
        <w:t xml:space="preserve">；UniformPollSwing 取自 </w:t>
      </w:r>
      <w:r>
        <w:rPr>
          <w:rFonts w:ascii="Consolas" w:hAnsi="Consolas" w:eastAsia="PMingLiU" w:cs="Consolas"/>
          <w:color w:val="7A2E2E"/>
          <w:sz w:val="14"/>
        </w:rPr>
        <w:t>taiwan_poll_ablation_metrics.csv</w:t>
      </w:r>
      <w:r>
        <w:rPr>
          <w:rFonts w:ascii="Times New Roman" w:hAnsi="Times New Roman" w:eastAsia="PMingLiU" w:cs="Times New Roman"/>
          <w:sz w:val="17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為什麼擬合出的權重在預測時反而較差？表 9 顯示每個測試年只用過去資料重新估計 (a, b, c) 的結果：2012 年只能用 2008 年一屆訓練，擬合出的 c 幾乎為 0（0.004），等於完全忽略民調，MAE 因而高達 0.110；之後各屆 c 落在 0.61–0.69 之間，而 2016 年 FittedSwing（0.0159）確實優於 UniformPollSwing（0.0202），但 2020、2024 年都較差。在只有一到四屆可供訓練的情況下，估計出來的權重本身就很不穩定，而且容易受個別年份（例如民調擺盪過大的 2008 年）牽動；固定為 1 的權重雖然在樣本內「不夠準」，卻不受這種估計誤差影響。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本節的結論是：</w:t>
      </w:r>
      <w:r>
        <w:rPr>
          <w:rFonts w:ascii="Times New Roman" w:hAnsi="Times New Roman" w:eastAsia="PMingLiU" w:cs="Times New Roman"/>
          <w:b/>
        </w:rPr>
        <w:t>描述上，縣市大約跟隨全國擺盪的四分之三；但用於預測時，讓資料估計權重會過度擬合，固定權重 1 在時間外推下最穩健。</w:t>
      </w:r>
      <w:r>
        <w:rPr>
          <w:rFonts w:ascii="Times New Roman" w:hAnsi="Times New Roman" w:eastAsia="PMingLiU" w:cs="Times New Roman"/>
        </w:rPr>
        <w:t>這也從另一個角度呼應了 5.1 節的發現——在屆次極少的台灣總統選舉中，好的樣本內擬合不能當作好的預測。隨機森林的 permutation importance 與 Ridge 標準化係數等其他權重視角見附錄 C。</w:t>
      </w:r>
    </w:p>
    <w:p>
      <w:pPr>
        <w:pStyle w:val="Heading2"/>
      </w:pPr>
      <w:r>
        <w:t>5.6　第四幕：政綱特徵不穩定，也沒有在民調之上加分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 xml:space="preserve">最後，本研究檢驗候選人政綱是否能提供民調以外的訊息（表 10、圖 13）。History+Platform Ridge 的四屆平均 MAE 為 </w:t>
      </w:r>
      <w:r>
        <w:rPr>
          <w:rFonts w:ascii="Times New Roman" w:hAnsi="Times New Roman" w:eastAsia="PMingLiU" w:cs="Times New Roman"/>
          <w:b/>
        </w:rPr>
        <w:t>0.1113</w:t>
      </w:r>
      <w:r>
        <w:rPr>
          <w:rFonts w:ascii="Times New Roman" w:hAnsi="Times New Roman" w:eastAsia="PMingLiU" w:cs="Times New Roman"/>
        </w:rPr>
        <w:t>，雖優於純 History Ridge（0.1776），但仍</w:t>
      </w:r>
      <w:r>
        <w:rPr>
          <w:rFonts w:ascii="Times New Roman" w:hAnsi="Times New Roman" w:eastAsia="PMingLiU" w:cs="Times New Roman"/>
          <w:b/>
        </w:rPr>
        <w:t>劣於基準</w:t>
      </w:r>
      <w:r>
        <w:rPr>
          <w:rFonts w:ascii="Times New Roman" w:hAnsi="Times New Roman" w:eastAsia="PMingLiU" w:cs="Times New Roman"/>
        </w:rPr>
        <w:t xml:space="preserve">（0.0793）；而且逐屆表現極不穩定——2012 年由 0.0433 惡化至 0.1705，2016、2020 年看似改善（0.0741、0.0442），2024 年又略差（0.1563）。更關鍵的是，在民調之上再加入政綱，Ridge 由 0.0611 </w:t>
      </w:r>
      <w:r>
        <w:rPr>
          <w:rFonts w:ascii="Times New Roman" w:hAnsi="Times New Roman" w:eastAsia="PMingLiU" w:cs="Times New Roman"/>
          <w:b/>
        </w:rPr>
        <w:t>惡化</w:t>
      </w:r>
      <w:r>
        <w:rPr>
          <w:rFonts w:ascii="Times New Roman" w:hAnsi="Times New Roman" w:eastAsia="PMingLiU" w:cs="Times New Roman"/>
        </w:rPr>
        <w:t>至 0.1064；RF 與 HGB 加入政綱後也都在 0.109–0.110 左右，沒有任何組合接近 UniformPollSwing 的 0.0266。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10　政綱消融：Ridge 逐屆 MAE 與三種模型的四屆平均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924"/>
        <w:gridCol w:w="924"/>
        <w:gridCol w:w="924"/>
        <w:gridCol w:w="924"/>
        <w:gridCol w:w="1097"/>
        <w:gridCol w:w="982"/>
        <w:gridCol w:w="982"/>
      </w:tblGrid>
      <w:tr>
        <w:trPr>
          <w:tblHeader w:val="true"/>
        </w:trPr>
        <w:tc>
          <w:tcPr>
            <w:tcW w:type="dxa" w:w="242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實驗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2012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2016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9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Ridge 平均</w:t>
            </w:r>
          </w:p>
        </w:tc>
        <w:tc>
          <w:tcPr>
            <w:tcW w:type="dxa" w:w="98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RF 平均</w:t>
            </w:r>
          </w:p>
        </w:tc>
        <w:tc>
          <w:tcPr>
            <w:tcW w:type="dxa" w:w="98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HGB 平均</w:t>
            </w:r>
          </w:p>
        </w:tc>
      </w:tr>
      <w:tr>
        <w:tc>
          <w:tcPr>
            <w:tcW w:type="dxa" w:w="242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0.1256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0.3956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0.1459</w:t>
            </w:r>
          </w:p>
        </w:tc>
        <w:tc>
          <w:tcPr>
            <w:tcW w:type="dxa" w:w="109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0.1041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0.1257</w:t>
            </w:r>
          </w:p>
        </w:tc>
      </w:tr>
      <w:tr>
        <w:tc>
          <w:tcPr>
            <w:tcW w:type="dxa" w:w="2426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History+Platform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0.1705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0.0741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0.0442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0.1563</w:t>
            </w:r>
          </w:p>
        </w:tc>
        <w:tc>
          <w:tcPr>
            <w:tcW w:type="dxa" w:w="109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0.1113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0.1092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0.1103</w:t>
            </w:r>
          </w:p>
        </w:tc>
      </w:tr>
      <w:tr>
        <w:tc>
          <w:tcPr>
            <w:tcW w:type="dxa" w:w="242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0.0796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0.0555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0.0661</w:t>
            </w:r>
          </w:p>
        </w:tc>
        <w:tc>
          <w:tcPr>
            <w:tcW w:type="dxa" w:w="109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0.0611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0.1036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0.1235</w:t>
            </w:r>
          </w:p>
        </w:tc>
      </w:tr>
      <w:tr>
        <w:tc>
          <w:tcPr>
            <w:tcW w:type="dxa" w:w="2426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History+Poll+Platform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0.1705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0.0716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0.0444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0.1393</w:t>
            </w:r>
          </w:p>
        </w:tc>
        <w:tc>
          <w:tcPr>
            <w:tcW w:type="dxa" w:w="109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0.1064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0.1097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0.1103</w:t>
            </w:r>
          </w:p>
        </w:tc>
      </w:tr>
      <w:tr>
        <w:tc>
          <w:tcPr>
            <w:tcW w:type="dxa" w:w="242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UniformPollSwing（參照）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0.0290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0.0202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0.0329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0.0244</w:t>
            </w:r>
          </w:p>
        </w:tc>
        <w:tc>
          <w:tcPr>
            <w:tcW w:type="dxa" w:w="109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outputs/metrics/taiwan_platform_ablation_metrics.csv</w:t>
      </w:r>
      <w:r>
        <w:rPr>
          <w:rFonts w:ascii="Times New Roman" w:hAnsi="Times New Roman" w:eastAsia="PMingLiU" w:cs="Times New Roman"/>
          <w:sz w:val="17"/>
        </w:rPr>
        <w:t>（70 列實驗結果）；基準四屆平均 0.0793。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869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tform_ab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13　</w:t>
      </w:r>
      <w:r>
        <w:rPr>
          <w:rFonts w:ascii="Times New Roman" w:hAnsi="Times New Roman" w:eastAsia="PMingLiU" w:cs="Times New Roman"/>
          <w:sz w:val="19"/>
        </w:rPr>
        <w:t>政綱消融。(a) 四種特徵組合的 Ridge 逐屆 MAE，黑色橫線為上屆基準；政綱（橘、棕）在 2012 年造成嚴重惡化，2016／2020 年的改善不具一致性。(b) 四屆平均：政綱組合（0.111、0.106）皆不如基準（0.079），更遠不及 History+Poll Ridge（0.061）與 UniformPollSwing（0.027）。資料：</w:t>
      </w:r>
      <w:r>
        <w:rPr>
          <w:rFonts w:ascii="Consolas" w:hAnsi="Consolas" w:eastAsia="PMingLiU" w:cs="Consolas"/>
          <w:color w:val="7A2E2E"/>
          <w:sz w:val="16"/>
        </w:rPr>
        <w:t>taiwan_platform_ablation_metrics.csv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可能的原因包括：政綱特徵是每屆一組的全國常數，四個測試屆等於只有四個不同取值，與民調特徵高度共線；來源多為二手整理且未覆核；各屆 DPP 與對手的覆蓋不均（2008 年 39 比 93、2024 年 47 比 21）。因此，本研究將政綱結果定位為</w:t>
      </w:r>
      <w:r>
        <w:rPr>
          <w:rFonts w:ascii="Times New Roman" w:hAnsi="Times New Roman" w:eastAsia="PMingLiU" w:cs="Times New Roman"/>
          <w:b/>
        </w:rPr>
        <w:t>探索性的負面結果</w:t>
      </w:r>
      <w:r>
        <w:rPr>
          <w:rFonts w:ascii="Times New Roman" w:hAnsi="Times New Roman" w:eastAsia="PMingLiU" w:cs="Times New Roman"/>
        </w:rPr>
        <w:t>：現有政綱表不足以構成可重複的預測增益。</w:t>
      </w:r>
    </w:p>
    <w:p>
      <w:pPr>
        <w:pStyle w:val="Heading1"/>
      </w:pPr>
      <w:r>
        <w:t>6　討論</w:t>
      </w:r>
    </w:p>
    <w:p>
      <w:pPr>
        <w:pStyle w:val="Heading2"/>
      </w:pPr>
      <w:r>
        <w:t>6.1　穩定的地理、會擺盪的全國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綜合四幕結果，可以把台灣縣市總統得票拆成兩個部分來理解：一是</w:t>
      </w:r>
      <w:r>
        <w:rPr>
          <w:rFonts w:ascii="Times New Roman" w:hAnsi="Times New Roman" w:eastAsia="PMingLiU" w:cs="Times New Roman"/>
          <w:b/>
        </w:rPr>
        <w:t>相對穩定的地理結構</w:t>
      </w:r>
      <w:r>
        <w:rPr>
          <w:rFonts w:ascii="Times New Roman" w:hAnsi="Times New Roman" w:eastAsia="PMingLiU" w:cs="Times New Roman"/>
        </w:rPr>
        <w:t>（哪些縣市比全國更綠或更藍），二是</w:t>
      </w:r>
      <w:r>
        <w:rPr>
          <w:rFonts w:ascii="Times New Roman" w:hAnsi="Times New Roman" w:eastAsia="PMingLiU" w:cs="Times New Roman"/>
          <w:b/>
        </w:rPr>
        <w:t>每屆的全國擺盪</w:t>
      </w:r>
      <w:r>
        <w:rPr>
          <w:rFonts w:ascii="Times New Roman" w:hAnsi="Times New Roman" w:eastAsia="PMingLiU" w:cs="Times New Roman"/>
        </w:rPr>
        <w:t>。上屆結果幾乎完整保存了前者，因此成為強基準，也是學習模型唯一真正依賴的訊號（5.1–5.2 節）；但它對後者無能為力，所以在 2016 與 2024 這類大擺盪年誤差最大。全國選前民調正好提供了後者的當屆訊息，UniformPollSwing 把兩部分直接相加，便把平均誤差從 0.0793 降到 0.0266。</w:t>
      </w:r>
    </w:p>
    <w:p>
      <w:pPr>
        <w:pStyle w:val="Heading2"/>
      </w:pPr>
      <w:r>
        <w:t>6.2　簡單模型為何勝出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在四個測試屆的極小樣本下，模型的「歸納偏誤」比「彈性」重要。UniformPollSwing 把正確的結構（地理 + 全國擺盪）寫死在公式中，不需要從資料中學習；Ridge、RF、HGB 則必須從 22–88 列中估計這些關係，因而容易受單一屆的特殊情況影響。這並不代表機器學習沒有價值，而是提醒我們：在資料極稀疏的政治預測場景，</w:t>
      </w:r>
      <w:r>
        <w:rPr>
          <w:rFonts w:ascii="Times New Roman" w:hAnsi="Times New Roman" w:eastAsia="PMingLiU" w:cs="Times New Roman"/>
          <w:b/>
        </w:rPr>
        <w:t>應先證明能贏過結構化的簡單基準，再談複雜模型</w:t>
      </w:r>
      <w:r>
        <w:rPr>
          <w:rFonts w:ascii="Times New Roman" w:hAnsi="Times New Roman" w:eastAsia="PMingLiU" w:cs="Times New Roman"/>
        </w:rPr>
        <w:t>。5.5 節的擬合分析更直接地說明這一點：擬合出的擺盪權重 c ≈ 0.75 在樣本內更貼近資料，但在時間外推下 MAE 由 0.0266 升至 0.0575；樣本內 R² 高達 0.986 的 History+Poll OLS，其對應的 OOT 誤差也遠高於無參數方法。</w:t>
      </w:r>
    </w:p>
    <w:p>
      <w:pPr>
        <w:pStyle w:val="Heading2"/>
      </w:pPr>
      <w:r>
        <w:t>6.3　資料品質是方法的一部分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2020 年日期修正（5.4 節）說明，資料清理的決定會直接改變研究結論的數字。本研究保留修正紀錄、剔除清單與抽樣檢查文件，使每一個數字都可追溯。對學術研究而言，這種可稽核性與模型選擇同樣重要。</w:t>
      </w:r>
    </w:p>
    <w:p>
      <w:pPr>
        <w:pStyle w:val="Heading2"/>
      </w:pPr>
      <w:r>
        <w:t>6.4　本研究不主張什麼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不主張勝選機率</w:t>
      </w:r>
      <w:r>
        <w:rPr>
          <w:rFonts w:ascii="Times New Roman" w:hAnsi="Times New Roman" w:eastAsia="PMingLiU" w:cs="Times New Roman"/>
        </w:rPr>
        <w:t>：本研究評估的是縣市得票份額 MAE，而非誰會當選；區間預測尚未校準。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不主張因果</w:t>
      </w:r>
      <w:r>
        <w:rPr>
          <w:rFonts w:ascii="Times New Roman" w:hAnsi="Times New Roman" w:eastAsia="PMingLiU" w:cs="Times New Roman"/>
        </w:rPr>
        <w:t>：permutation importance 只描述模型在回測中的依賴；政綱消融結果不能解讀為「某議題影響投票」。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不把民調當作模型準確度的標準</w:t>
      </w:r>
      <w:r>
        <w:rPr>
          <w:rFonts w:ascii="Times New Roman" w:hAnsi="Times New Roman" w:eastAsia="PMingLiU" w:cs="Times New Roman"/>
        </w:rPr>
        <w:t>：民調測量的是候選人意向，模型目標是政黨有效票份額，兩者估計量不同。</w:t>
      </w:r>
    </w:p>
    <w:p>
      <w:pPr>
        <w:pStyle w:val="Heading1"/>
      </w:pPr>
      <w:r>
        <w:t>7　研究限制與未來工作</w:t>
      </w:r>
    </w:p>
    <w:p>
      <w:pPr>
        <w:pStyle w:val="Heading2"/>
      </w:pPr>
      <w:r>
        <w:t>7.1　研究限制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測試屆極少</w:t>
      </w:r>
      <w:r>
        <w:rPr>
          <w:rFonts w:ascii="Times New Roman" w:hAnsi="Times New Roman" w:eastAsia="PMingLiU" w:cs="Times New Roman"/>
        </w:rPr>
        <w:t>：完整可比的 OOT 窗口只有 2012–2024 四屆（88 個縣市×年份）；同屆縣市共享候選人與全國事件，不能視為 88 個獨立樣本，任何平均改善都帶有很大的抽樣不確定性。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只有全國層級民調</w:t>
      </w:r>
      <w:r>
        <w:rPr>
          <w:rFonts w:ascii="Times New Roman" w:hAnsi="Times New Roman" w:eastAsia="PMingLiU" w:cs="Times New Roman"/>
        </w:rPr>
        <w:t>：沒有可稽核的縣市民調；UniformPollSwing 假設各縣市擺盪相同，無法捕捉地區差異。2004 年僅 8 筆民調且多為二次引用；2024 年 60 日窗內 40 筆中只有 10 筆通過候選人配對。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不確定性未校準</w:t>
      </w:r>
      <w:r>
        <w:rPr>
          <w:rFonts w:ascii="Times New Roman" w:hAnsi="Times New Roman" w:eastAsia="PMingLiU" w:cs="Times New Roman"/>
        </w:rPr>
        <w:t>：既有 conformal 區間實驗的經驗覆蓋率約僅 2.9%–13.6%，遠低於標稱水準（如 90%），因此本文不以預測區間作為貢獻。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TEDS 尚未整合</w:t>
      </w:r>
      <w:r>
        <w:rPr>
          <w:rFonts w:ascii="Times New Roman" w:hAnsi="Times New Roman" w:eastAsia="PMingLiU" w:cs="Times New Roman"/>
        </w:rPr>
        <w:t>：選前調查資料需研究者本人於 TEDS／SRDA 註冊申請，目前僅完成申請途徑與題目對照。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政綱來源未覆核</w:t>
      </w:r>
      <w:r>
        <w:rPr>
          <w:rFonts w:ascii="Times New Roman" w:hAnsi="Times New Roman" w:eastAsia="PMingLiU" w:cs="Times New Roman"/>
        </w:rPr>
        <w:t>：多為新聞整理、維基百科或 OCR，</w:t>
      </w:r>
      <w:r>
        <w:rPr>
          <w:rFonts w:ascii="Consolas" w:hAnsi="Consolas" w:eastAsia="PMingLiU" w:cs="Consolas"/>
          <w:color w:val="7A2E2E"/>
          <w:sz w:val="19"/>
        </w:rPr>
        <w:t>verified</w:t>
      </w:r>
      <w:r>
        <w:rPr>
          <w:rFonts w:ascii="Times New Roman" w:hAnsi="Times New Roman" w:eastAsia="PMingLiU" w:cs="Times New Roman"/>
        </w:rPr>
        <w:t xml:space="preserve"> 欄空白；總統公報本身不刊政見；各屆覆蓋不均，2004 年選前列為零。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2004／2008 可比性</w:t>
      </w:r>
      <w:r>
        <w:rPr>
          <w:rFonts w:ascii="Times New Roman" w:hAnsi="Times New Roman" w:eastAsia="PMingLiU" w:cs="Times New Roman"/>
        </w:rPr>
        <w:t>：History 系列模型在這兩屆無值，圖中以陰影標示，不宜與 2012 年後的序列直接比較。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跨國（美台）遷移屬延伸</w:t>
      </w:r>
      <w:r>
        <w:rPr>
          <w:rFonts w:ascii="Times New Roman" w:hAnsi="Times New Roman" w:eastAsia="PMingLiU" w:cs="Times New Roman"/>
        </w:rPr>
        <w:t>：專案指引中的美台聯合模型、領域適應與空間模型（GCN）目前尚無台灣總統 Core 結果，不屬本文貢獻。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重現性仍待加強</w:t>
      </w:r>
      <w:r>
        <w:rPr>
          <w:rFonts w:ascii="Times New Roman" w:hAnsi="Times New Roman" w:eastAsia="PMingLiU" w:cs="Times New Roman"/>
        </w:rPr>
        <w:t>：核心回測已於同一環境重現至浮點精度，但乾淨環境重跑與版本控制（Git remote）仍待完成。</w:t>
      </w:r>
    </w:p>
    <w:p>
      <w:pPr>
        <w:pStyle w:val="Heading2"/>
      </w:pPr>
      <w:r>
        <w:t>7.2　未來工作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取得授權後納入 </w:t>
      </w:r>
      <w:r>
        <w:rPr>
          <w:rFonts w:ascii="Times New Roman" w:hAnsi="Times New Roman" w:eastAsia="PMingLiU" w:cs="Times New Roman"/>
          <w:b/>
        </w:rPr>
        <w:t>TEDS 選前波次</w:t>
      </w:r>
      <w:r>
        <w:rPr>
          <w:rFonts w:ascii="Times New Roman" w:hAnsi="Times New Roman" w:eastAsia="PMingLiU" w:cs="Times New Roman"/>
        </w:rPr>
        <w:t>，以權重聚合為全國或分區特徵，並嚴格維持選前切割。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蒐集</w:t>
      </w:r>
      <w:r>
        <w:rPr>
          <w:rFonts w:ascii="Times New Roman" w:hAnsi="Times New Roman" w:eastAsia="PMingLiU" w:cs="Times New Roman"/>
          <w:b/>
        </w:rPr>
        <w:t>縣市或分區民調</w:t>
      </w:r>
      <w:r>
        <w:rPr>
          <w:rFonts w:ascii="Times New Roman" w:hAnsi="Times New Roman" w:eastAsia="PMingLiU" w:cs="Times New Roman"/>
        </w:rPr>
        <w:t>，檢驗 UniformPollSwing 的空間異質性，例如比例擺盪或依縣市傾向調整的擺盪。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改善民調特徵：處理 2024 年候選人名稱配對、機構效應與樣本數加權。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以候選人官方白皮書等</w:t>
      </w:r>
      <w:r>
        <w:rPr>
          <w:rFonts w:ascii="Times New Roman" w:hAnsi="Times New Roman" w:eastAsia="PMingLiU" w:cs="Times New Roman"/>
          <w:b/>
        </w:rPr>
        <w:t>一手政見全文</w:t>
      </w:r>
      <w:r>
        <w:rPr>
          <w:rFonts w:ascii="Times New Roman" w:hAnsi="Times New Roman" w:eastAsia="PMingLiU" w:cs="Times New Roman"/>
        </w:rPr>
        <w:t>重建政綱長表並人工覆核，再以同一窗口重跑消融。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依訓練／校準／測試年分開的設計重做 conformal 區間，回報經驗覆蓋率與區間寬度；未達標則維持為附錄。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在 Core 結果穩定後，再進行美台跨國遷移與空間模型等延伸研究。</w:t>
      </w:r>
    </w:p>
    <w:p>
      <w:pPr>
        <w:pStyle w:val="Heading1"/>
      </w:pPr>
      <w:r>
        <w:t>8　結論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本研究以 2000–2024 年台灣總統選舉 22 縣市資料，建立嚴格的時間外推回測，回答了四個研究問題。</w:t>
      </w:r>
      <w:r>
        <w:rPr>
          <w:rFonts w:ascii="Times New Roman" w:hAnsi="Times New Roman" w:eastAsia="PMingLiU" w:cs="Times New Roman"/>
          <w:b/>
        </w:rPr>
        <w:t>RQ1</w:t>
      </w:r>
      <w:r>
        <w:rPr>
          <w:rFonts w:ascii="Times New Roman" w:hAnsi="Times New Roman" w:eastAsia="PMingLiU" w:cs="Times New Roman"/>
        </w:rPr>
        <w:t>：純歷史特徵的學習模型無法勝過上屆基準（0.0793 vs. 0.104–0.178）。</w:t>
      </w:r>
      <w:r>
        <w:rPr>
          <w:rFonts w:ascii="Times New Roman" w:hAnsi="Times New Roman" w:eastAsia="PMingLiU" w:cs="Times New Roman"/>
          <w:b/>
        </w:rPr>
        <w:t>RQ2</w:t>
      </w:r>
      <w:r>
        <w:rPr>
          <w:rFonts w:ascii="Times New Roman" w:hAnsi="Times New Roman" w:eastAsia="PMingLiU" w:cs="Times New Roman"/>
        </w:rPr>
        <w:t>：這些模型 92.6%–100% 依賴上屆結果，並未學到更強的結構。</w:t>
      </w:r>
      <w:r>
        <w:rPr>
          <w:rFonts w:ascii="Times New Roman" w:hAnsi="Times New Roman" w:eastAsia="PMingLiU" w:cs="Times New Roman"/>
          <w:b/>
        </w:rPr>
        <w:t>RQ3</w:t>
      </w:r>
      <w:r>
        <w:rPr>
          <w:rFonts w:ascii="Times New Roman" w:hAnsi="Times New Roman" w:eastAsia="PMingLiU" w:cs="Times New Roman"/>
        </w:rPr>
        <w:t>：加入全國選前民調後，最簡單的 UniformPollSwing 將平均誤差降至 0.0266，四屆中有三屆勝過基準（2020 年基準 0.0193 較佳）；History+Poll Ridge 為 0.0611。權重分析顯示，縣市在描述上約跟隨全國民調擺盪的四分之三（c = 0.747），但擬合權重在時間外推下過度擬合（0.0575），固定權重 1 最穩健。</w:t>
      </w:r>
      <w:r>
        <w:rPr>
          <w:rFonts w:ascii="Times New Roman" w:hAnsi="Times New Roman" w:eastAsia="PMingLiU" w:cs="Times New Roman"/>
          <w:b/>
        </w:rPr>
        <w:t>RQ4</w:t>
      </w:r>
      <w:r>
        <w:rPr>
          <w:rFonts w:ascii="Times New Roman" w:hAnsi="Times New Roman" w:eastAsia="PMingLiU" w:cs="Times New Roman"/>
        </w:rPr>
        <w:t>：現有政綱特徵不穩定，也無法在民調之上帶來增益。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故事的核心可以濃縮成一句話：</w:t>
      </w:r>
      <w:r>
        <w:rPr>
          <w:rFonts w:ascii="Times New Roman" w:hAnsi="Times New Roman" w:eastAsia="PMingLiU" w:cs="Times New Roman"/>
          <w:b/>
        </w:rPr>
        <w:t>台灣的政治地理很穩定，難的是全國擺盪；而選前民調恰好告訴我們擺盪的方向與大小。</w:t>
      </w:r>
      <w:r>
        <w:rPr>
          <w:rFonts w:ascii="Times New Roman" w:hAnsi="Times New Roman" w:eastAsia="PMingLiU" w:cs="Times New Roman"/>
        </w:rPr>
        <w:t>同時，2020 年日期錯誤的插曲提醒我們，可稽核的資料清理與誠實報告較差但可信的數字，是讓這個結論站得住腳的前提。所有結論均應附帶「四個測試屆、全國層級民調、政綱未覆核、區間未校準」的限定條件。</w:t>
      </w:r>
    </w:p>
    <w:p>
      <w:pPr>
        <w:pStyle w:val="Heading1"/>
      </w:pPr>
      <w:r>
        <w:t>參考資料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[1] 中央選舉委員會（CEC）選舉資料庫（政府資料開放平台 dataset 13119）：https://data.gov.tw/dataset/13119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[2] 國立政治大學選舉研究中心，歷屆總統選舉縣市得票表（2000／2004／2008）：https://vote.nccu.edu.tw/cec/A2000005.PDF、A2004005.PDF、A2008005.PDF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[3] 台灣選舉與民主化調查（TEDS）：https://teds.nccu.edu.tw/ ；SRDA：https://srda.sinica.edu.tw/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[4] Chen, Lu-Huei (2025). TEDS2024-T (D00257). SRDA. https://doi.org/10.6141/TW-SRDA-D00257-1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[5] 維基百科（中文、英文）各屆中華民國總統選舉條目與民調表格（例：https://zh.wikipedia.org/zh-tw/2000年中華民國總統選舉）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 xml:space="preserve">[6] TVBS 新聞（2004 選前民調）：https://news.tvbs.com.tw/life/380727；VOA、CCTV 二次引用（見 </w:t>
      </w:r>
      <w:r>
        <w:rPr>
          <w:rFonts w:ascii="Consolas" w:hAnsi="Consolas" w:eastAsia="PMingLiU" w:cs="Consolas"/>
          <w:color w:val="7A2E2E"/>
          <w:sz w:val="17"/>
        </w:rPr>
        <w:t>docs/taiwan_polls_2004_sources.md</w:t>
      </w:r>
      <w:r>
        <w:rPr>
          <w:rFonts w:ascii="Times New Roman" w:hAnsi="Times New Roman" w:eastAsia="PMingLiU" w:cs="Times New Roman"/>
          <w:sz w:val="20"/>
        </w:rPr>
        <w:t>）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[7] 風傳媒（2020-01-09 選前政見整理）：https://www.storm.mg/article/2159574；中央社：https://www.cna.com.tw/news/firstnews/201911230166.aspx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[8] 〈面板模型與經濟投票〉，中研院人社中心期刊 PDF：https://www.rchss.sinica.edu.tw/files_news/21-03-2009/cc2133.pdf（作者、年份、卷期待補）[citation needed]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[9] 〈政治版圖與空間分析〉，中研院人社中心期刊 PDF：https://www.rchss.sinica.edu.tw/files_news/24-02-2012/1.pdf（作者、年份、卷期待補）[citation needed]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[10] 〈台灣總統選舉的分類與迴歸樹預測分析：以 2012 年與 2016 年總統選舉為例〉，臺灣博碩士論文知識加值系統（書目資料待補）[citation needed]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 xml:space="preserve">[11] Gibbs, I., &amp; Candès, E. (2021). Adaptive Conformal Inference Under Distribution Shift. NeurIPS 2021（專案 </w:t>
      </w:r>
      <w:r>
        <w:rPr>
          <w:rFonts w:ascii="Consolas" w:hAnsi="Consolas" w:eastAsia="PMingLiU" w:cs="Consolas"/>
          <w:color w:val="7A2E2E"/>
          <w:sz w:val="17"/>
        </w:rPr>
        <w:t>methodology.md</w:t>
      </w:r>
      <w:r>
        <w:rPr>
          <w:rFonts w:ascii="Times New Roman" w:hAnsi="Times New Roman" w:eastAsia="PMingLiU" w:cs="Times New Roman"/>
          <w:sz w:val="20"/>
        </w:rPr>
        <w:t xml:space="preserve"> 記為 ICLR 2021，請以原始出處核對）。</w:t>
      </w:r>
    </w:p>
    <w:p>
      <w:r>
        <w:br w:type="page"/>
      </w:r>
    </w:p>
    <w:p>
      <w:pPr>
        <w:pStyle w:val="Heading1"/>
      </w:pPr>
      <w:r>
        <w:t>附錄 A　重現性：腳本、路徑與指令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專案根目錄為筆電上的 </w:t>
      </w:r>
      <w:r>
        <w:rPr>
          <w:rFonts w:ascii="Consolas" w:hAnsi="Consolas" w:eastAsia="PMingLiU" w:cs="Consolas"/>
          <w:color w:val="7A2E2E"/>
          <w:sz w:val="19"/>
        </w:rPr>
        <w:t>FYP TW/</w:t>
      </w:r>
      <w:r>
        <w:rPr>
          <w:rFonts w:ascii="Times New Roman" w:hAnsi="Times New Roman" w:eastAsia="PMingLiU" w:cs="Times New Roman"/>
        </w:rPr>
        <w:t xml:space="preserve">（OneDrive 桌面）；子專案為 </w:t>
      </w:r>
      <w:r>
        <w:rPr>
          <w:rFonts w:ascii="Consolas" w:hAnsi="Consolas" w:eastAsia="PMingLiU" w:cs="Consolas"/>
          <w:color w:val="7A2E2E"/>
          <w:sz w:val="19"/>
        </w:rPr>
        <w:t>FYP TW/tw-election-forecast/</w:t>
      </w:r>
      <w:r>
        <w:rPr>
          <w:rFonts w:ascii="Times New Roman" w:hAnsi="Times New Roman" w:eastAsia="PMingLiU" w:cs="Times New Roman"/>
        </w:rPr>
        <w:t>。環境：Python 3.13.5、pandas 2.3.2、NumPy 2.3.3、scikit-learn 1.7.2、SciPy 1.16.2、Matplotlib 3.10.6（</w:t>
      </w:r>
      <w:r>
        <w:rPr>
          <w:rFonts w:ascii="Consolas" w:hAnsi="Consolas" w:eastAsia="PMingLiU" w:cs="Consolas"/>
          <w:color w:val="7A2E2E"/>
          <w:sz w:val="19"/>
        </w:rPr>
        <w:t>REPRODUCIBILITY.md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11　主要腳本與輸出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2"/>
        <w:gridCol w:w="3444"/>
        <w:gridCol w:w="3789"/>
      </w:tblGrid>
      <w:tr>
        <w:trPr>
          <w:tblHeader w:val="true"/>
        </w:trPr>
        <w:tc>
          <w:tcPr>
            <w:tcW w:type="dxa" w:w="19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44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腳本</w:t>
            </w:r>
          </w:p>
        </w:tc>
        <w:tc>
          <w:tcPr>
            <w:tcW w:type="dxa" w:w="3789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主要輸出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核心回測（家族 A）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tw-election-forecast/scripts/taiwan_core_backtest.py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tw-election-forecast/analysis/taiwan_core/backtest_metrics.csv、summary.json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民調爬取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scripts/scrape_taiwan_polls_wikipedia.py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inputs/taiwan_polls.csv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民調日期修正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scripts/fix_taiwan_poll_dates.py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outputs/metrics/taiwan_polls_date_corrections.csv、taiwan_polls_dropped_undateable.csv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民調驗證正規化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src/prepare_taiwan_polls.py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outputs/metrics/taiwan_polls_long.csv、taiwan_polls_summary.json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民調消融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scripts/run_taiwan_poll_ablation.py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outputs/metrics/taiwan_poll_ablation_metrics.csv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政綱爬取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scripts/scrape_taiwan_platforms_wikipedia.py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inputs/taiwan_platforms_long.csv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政綱消融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scripts/run_taiwan_platform_ablation.py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outputs/metrics/taiwan_platform_ablation_metrics.csv、taiwan_platform_year_features.csv、taiwan_platform_ablation_summary.json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 permutation importance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src/township_permutation_importance.py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outputs/metrics/township_v0/township_permutation_importance*.csv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特徵權重與擬合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scripts/fit_feature_weights.py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outputs/metrics/feature_weights_*.csv、feature_weights_summary.json；outputs/figures/feature_weights_*.png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核心圖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scripts/plot_core_mae_figures.py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outputs/figures/core_mae_by_year.png、core_mae_mean_2012_2024.png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本報告圖表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docs/report_figures/make_report_figures.py（本報告新增）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docs/report_figures/fig_*.png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本報告文件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docs/report_figures/build_report_docx.py（本報告新增）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docs/TW_Election_Forecast_FYP_Report.docx／.pdf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Times New Roman" w:hAnsi="Times New Roman" w:eastAsia="PMingLiU" w:cs="Times New Roman"/>
        </w:rPr>
        <w:t xml:space="preserve">建議重跑順序（於 </w:t>
      </w:r>
      <w:r>
        <w:rPr>
          <w:rFonts w:ascii="Consolas" w:hAnsi="Consolas" w:eastAsia="PMingLiU" w:cs="Consolas"/>
          <w:color w:val="7A2E2E"/>
          <w:sz w:val="19"/>
        </w:rPr>
        <w:t>FYP TW/</w:t>
      </w:r>
      <w:r>
        <w:rPr>
          <w:rFonts w:ascii="Times New Roman" w:hAnsi="Times New Roman" w:eastAsia="PMingLiU" w:cs="Times New Roman"/>
        </w:rPr>
        <w:t xml:space="preserve"> 根目錄，PowerShell）：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scripts\fix_taiwan_poll_dates.py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src\prepare_taiwan_polls.py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scripts\run_taiwan_poll_ablation.py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scripts\run_taiwan_platform_ablation.py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src\township_permutation_importance.py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scripts\plot_core_mae_figures.py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tw-election-forecast\scripts\taiwan_core_backtest.py</w:t>
      </w:r>
    </w:p>
    <w:p/>
    <w:p>
      <w:pPr>
        <w:pStyle w:val="Heading1"/>
      </w:pPr>
      <w:r>
        <w:t>附錄 B　數字版本對照與圖表資料來源</w:t>
      </w:r>
    </w:p>
    <w:p>
      <w:pPr>
        <w:jc w:val="both"/>
      </w:pPr>
      <w:r>
        <w:rPr>
          <w:rFonts w:ascii="Times New Roman" w:hAnsi="Times New Roman" w:eastAsia="PMingLiU" w:cs="Times New Roman"/>
        </w:rPr>
        <w:t>專案中有兩條產生 History 系列 MAE 的管線，數字在小數第三位略有差異，本文主結果以消融管線為準（因民調與政綱實驗皆在其中完成），並以家族 A 作為獨立重現：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12　兩條管線的四屆平均 MAE 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消融管線（14 特徵）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家族 A 核心回測（16 特徵）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PreviousElectionBaseline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0.0793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0.0793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Ridge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0.1786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Random Forest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0.1041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0.1040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HistGradientBoosting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0.1257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0.1189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taiwan_poll_ablation_metrics.csv</w:t>
      </w:r>
      <w:r>
        <w:rPr>
          <w:rFonts w:ascii="Times New Roman" w:hAnsi="Times New Roman" w:eastAsia="PMingLiU" w:cs="Times New Roman"/>
          <w:sz w:val="17"/>
        </w:rPr>
        <w:t>；</w:t>
      </w:r>
      <w:r>
        <w:rPr>
          <w:rFonts w:ascii="Consolas" w:hAnsi="Consolas" w:eastAsia="PMingLiU" w:cs="Consolas"/>
          <w:color w:val="7A2E2E"/>
          <w:sz w:val="14"/>
        </w:rPr>
        <w:t>tw-election-forecast/analysis/taiwan_core/summary.json</w:t>
      </w:r>
      <w:r>
        <w:rPr>
          <w:rFonts w:ascii="Times New Roman" w:hAnsi="Times New Roman" w:eastAsia="PMingLiU" w:cs="Times New Roman"/>
          <w:sz w:val="17"/>
        </w:rPr>
        <w:t>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13　圖表與資料來源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8"/>
        <w:gridCol w:w="2870"/>
        <w:gridCol w:w="5166"/>
      </w:tblGrid>
      <w:tr>
        <w:trPr>
          <w:tblHeader w:val="true"/>
        </w:trPr>
        <w:tc>
          <w:tcPr>
            <w:tcW w:type="dxa" w:w="11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圖</w:t>
            </w:r>
          </w:p>
        </w:tc>
        <w:tc>
          <w:tcPr>
            <w:tcW w:type="dxa" w:w="28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51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資料檔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政治地理穩定性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data/county_panel_features_2000_2024.csv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2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資料覆蓋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taiwan_polls_long.csv；taiwan_platforms_long.csv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3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研究管線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（示意圖）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4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基準 vs History 模型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taiwan_poll_ablation_metrics.csv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5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 permutation importance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township_v0/township_permutation_importance{,_mae}.csv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6–7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核心 MAE 圖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outputs/figures/core_mae_*.png（既有）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8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民調擺盪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taiwan_polls_long.csv（重新計算）；taiwan_poll_ablation_metrics.csv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9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日期修正教訓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RESULTS_DRAFT.md；taiwan_polls_date_corrections.csv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10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OLS 係數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feature_weights_key_coefs.csv（既有圖）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11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樣本內診斷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feature_weights_residuals.csv（既有圖合併）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12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樣本內 vs OOT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feature_weights_fit_quality.csv（既有圖）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13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政綱消融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taiwan_platform_ablation_metrics.csv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14–15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RF permutation／Ridge 標準化係數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feature_weights_permutation_importance.csv；feature_weights_ridge_standardized.csv（既有圖）</w:t>
            </w:r>
          </w:p>
        </w:tc>
      </w:tr>
    </w:tbl>
    <w:p>
      <w:pPr>
        <w:spacing w:after="40"/>
      </w:pP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所有新圖以 matplotlib 產生，300 dpi，英文軸標籤；腳本為 </w:t>
      </w:r>
      <w:r>
        <w:rPr>
          <w:rFonts w:ascii="Consolas" w:hAnsi="Consolas" w:eastAsia="PMingLiU" w:cs="Consolas"/>
          <w:color w:val="7A2E2E"/>
          <w:sz w:val="19"/>
        </w:rPr>
        <w:t>docs/report_figures/make_report_figures.py</w:t>
      </w:r>
      <w:r>
        <w:rPr>
          <w:rFonts w:ascii="Times New Roman" w:hAnsi="Times New Roman" w:eastAsia="PMingLiU" w:cs="Times New Roman"/>
        </w:rPr>
        <w:t xml:space="preserve">（腳本內輸入路徑為製作時的工作目錄，於筆電重跑時請將 </w:t>
      </w:r>
      <w:r>
        <w:rPr>
          <w:rFonts w:ascii="Consolas" w:hAnsi="Consolas" w:eastAsia="PMingLiU" w:cs="Consolas"/>
          <w:color w:val="7A2E2E"/>
          <w:sz w:val="19"/>
        </w:rPr>
        <w:t>S</w:t>
      </w:r>
      <w:r>
        <w:rPr>
          <w:rFonts w:ascii="Times New Roman" w:hAnsi="Times New Roman" w:eastAsia="PMingLiU" w:cs="Times New Roman"/>
        </w:rPr>
        <w:t>／</w:t>
      </w:r>
      <w:r>
        <w:rPr>
          <w:rFonts w:ascii="Consolas" w:hAnsi="Consolas" w:eastAsia="PMingLiU" w:cs="Consolas"/>
          <w:color w:val="7A2E2E"/>
          <w:sz w:val="19"/>
        </w:rPr>
        <w:t>OUT</w:t>
      </w:r>
      <w:r>
        <w:rPr>
          <w:rFonts w:ascii="Times New Roman" w:hAnsi="Times New Roman" w:eastAsia="PMingLiU" w:cs="Times New Roman"/>
        </w:rPr>
        <w:t xml:space="preserve"> 改為專案根目錄與 </w:t>
      </w:r>
      <w:r>
        <w:rPr>
          <w:rFonts w:ascii="Consolas" w:hAnsi="Consolas" w:eastAsia="PMingLiU" w:cs="Consolas"/>
          <w:color w:val="7A2E2E"/>
          <w:sz w:val="19"/>
        </w:rPr>
        <w:t>docs/report_figures/</w:t>
      </w:r>
      <w:r>
        <w:rPr>
          <w:rFonts w:ascii="Times New Roman" w:hAnsi="Times New Roman" w:eastAsia="PMingLiU" w:cs="Times New Roman"/>
        </w:rPr>
        <w:t>）。</w:t>
      </w:r>
    </w:p>
    <w:p>
      <w:r>
        <w:br w:type="page"/>
      </w:r>
    </w:p>
    <w:p>
      <w:pPr>
        <w:pStyle w:val="Heading1"/>
      </w:pPr>
      <w:r>
        <w:t>附錄 C　其他特徵權重視角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以下兩張圖提供 5.5 節以外的權重視角，同樣只代表模型在合併面板上的預測依賴，不具因果意義（</w:t>
      </w:r>
      <w:r>
        <w:rPr>
          <w:rFonts w:ascii="Consolas" w:hAnsi="Consolas" w:eastAsia="PMingLiU" w:cs="Consolas"/>
          <w:color w:val="7A2E2E"/>
          <w:sz w:val="19"/>
        </w:rPr>
        <w:t>docs/feature_weights.md</w:t>
      </w:r>
      <w:r>
        <w:rPr>
          <w:rFonts w:ascii="Times New Roman" w:hAnsi="Times New Roman" w:eastAsia="PMingLiU" w:cs="Times New Roman"/>
        </w:rPr>
        <w:t>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020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ridge_st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2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14　</w:t>
      </w:r>
      <w:r>
        <w:rPr>
          <w:rFonts w:ascii="Times New Roman" w:hAnsi="Times New Roman" w:eastAsia="PMingLiU" w:cs="Times New Roman"/>
          <w:sz w:val="19"/>
        </w:rPr>
        <w:t xml:space="preserve">標準化 Ridge（α = 1）係數，History+Poll。絕對值最大者為 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（+0.086），其次為 </w:t>
      </w:r>
      <w:r>
        <w:rPr>
          <w:rFonts w:ascii="Consolas" w:hAnsi="Consolas" w:eastAsia="PMingLiU" w:cs="Consolas"/>
          <w:color w:val="7A2E2E"/>
          <w:sz w:val="16"/>
        </w:rPr>
        <w:t>prev_DPP_Other_margin</w:t>
      </w:r>
      <w:r>
        <w:rPr>
          <w:rFonts w:ascii="Times New Roman" w:hAnsi="Times New Roman" w:eastAsia="PMingLiU" w:cs="Times New Roman"/>
          <w:sz w:val="19"/>
        </w:rPr>
        <w:t>（+0.042）、</w:t>
      </w:r>
      <w:r>
        <w:rPr>
          <w:rFonts w:ascii="Consolas" w:hAnsi="Consolas" w:eastAsia="PMingLiU" w:cs="Consolas"/>
          <w:color w:val="7A2E2E"/>
          <w:sz w:val="16"/>
        </w:rPr>
        <w:t>prev_Other</w:t>
      </w:r>
      <w:r>
        <w:rPr>
          <w:rFonts w:ascii="Times New Roman" w:hAnsi="Times New Roman" w:eastAsia="PMingLiU" w:cs="Times New Roman"/>
          <w:sz w:val="19"/>
        </w:rPr>
        <w:t>（−0.032）、</w:t>
      </w:r>
      <w:r>
        <w:rPr>
          <w:rFonts w:ascii="Consolas" w:hAnsi="Consolas" w:eastAsia="PMingLiU" w:cs="Consolas"/>
          <w:color w:val="7A2E2E"/>
          <w:sz w:val="16"/>
        </w:rPr>
        <w:t>prev_DPP</w:t>
      </w:r>
      <w:r>
        <w:rPr>
          <w:rFonts w:ascii="Times New Roman" w:hAnsi="Times New Roman" w:eastAsia="PMingLiU" w:cs="Times New Roman"/>
          <w:sz w:val="19"/>
        </w:rPr>
        <w:t>（+0.030）。標準化後的排序比 OLS 原始係數更適合描述相對權重。資料：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outputs/metrics/feature_weights_ridge_standardized.csv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925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rf_pe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9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15　</w:t>
      </w:r>
      <w:r>
        <w:rPr>
          <w:rFonts w:ascii="Times New Roman" w:hAnsi="Times New Roman" w:eastAsia="PMingLiU" w:cs="Times New Roman"/>
          <w:sz w:val="19"/>
        </w:rPr>
        <w:t xml:space="preserve">Random Forest permutation importance（MAE 增加量），History+Poll。RF 最依賴 </w:t>
      </w:r>
      <w:r>
        <w:rPr>
          <w:rFonts w:ascii="Consolas" w:hAnsi="Consolas" w:eastAsia="PMingLiU" w:cs="Consolas"/>
          <w:color w:val="7A2E2E"/>
          <w:sz w:val="16"/>
        </w:rPr>
        <w:t>prev2_DPP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DPP_KMT_margin_change_1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prev_DPP</w:t>
      </w:r>
      <w:r>
        <w:rPr>
          <w:rFonts w:ascii="Times New Roman" w:hAnsi="Times New Roman" w:eastAsia="PMingLiU" w:cs="Times New Roman"/>
          <w:sz w:val="19"/>
        </w:rPr>
        <w:t xml:space="preserve"> 與 </w:t>
      </w:r>
      <w:r>
        <w:rPr>
          <w:rFonts w:ascii="Consolas" w:hAnsi="Consolas" w:eastAsia="PMingLiU" w:cs="Consolas"/>
          <w:color w:val="7A2E2E"/>
          <w:sz w:val="16"/>
        </w:rPr>
        <w:t>prev2_Other</w:t>
      </w:r>
      <w:r>
        <w:rPr>
          <w:rFonts w:ascii="Times New Roman" w:hAnsi="Times New Roman" w:eastAsia="PMingLiU" w:cs="Times New Roman"/>
          <w:sz w:val="19"/>
        </w:rPr>
        <w:t>，民調特徵排名較低（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約 0.003）；HGB 對 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的依賴略高（約 0.009）。這與 5.3 節中樹模型加入民調後幾乎沒有改善的結果一致。資料：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outputs/metrics/feature_weights_permutation_importance.csv</w:t>
      </w:r>
      <w:r>
        <w:rPr>
          <w:rFonts w:ascii="Times New Roman" w:hAnsi="Times New Roman" w:eastAsia="PMingLiU" w:cs="Times New Roman"/>
          <w:sz w:val="19"/>
        </w:rPr>
        <w:t>。</w:t>
      </w:r>
    </w:p>
    <w:sectPr w:rsidR="00FC693F" w:rsidRPr="0006063C" w:rsidSect="00034616">
      <w:footerReference w:type="default" r:id="rId24"/>
      <w:headerReference w:type="default" r:id="rId25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 w:cs="Arial"/>
        <w:color w:val="888888"/>
        <w:sz w:val="16"/>
      </w:rPr>
      <w:t>Taiwan Presidential Election Forecasting — FYP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PMingLiU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JhengHei" w:cs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JhengHei" w:cs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Microsoft JhengHei" w:cs="Arial"/>
      <w:b/>
      <w:bCs/>
      <w:color w:val="2E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Microsoft JhengHei" w:cs="Arial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JhengHei" w:cs="Arial"/>
      <w:b w:val="0"/>
      <w:bCs/>
      <w:i w:val="0"/>
      <w:color w:val="33333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Relationship Id="rId2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