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6936" w:rsidRDefault="00F31B17" w:rsidP="00F31B17">
      <w:pPr>
        <w:jc w:val="center"/>
        <w:rPr>
          <w:b/>
        </w:rPr>
      </w:pPr>
      <w:r>
        <w:rPr>
          <w:b/>
        </w:rPr>
        <w:t>MGT 2250 TSA</w:t>
      </w:r>
    </w:p>
    <w:p w:rsidR="00F31B17" w:rsidRDefault="00F31B17" w:rsidP="00F31B17">
      <w:pPr>
        <w:jc w:val="center"/>
        <w:rPr>
          <w:b/>
        </w:rPr>
      </w:pPr>
      <w:r>
        <w:rPr>
          <w:b/>
        </w:rPr>
        <w:t>Homework 1</w:t>
      </w:r>
    </w:p>
    <w:p w:rsidR="00F31B17" w:rsidRDefault="00F31B17" w:rsidP="00F31B17">
      <w:pPr>
        <w:jc w:val="center"/>
        <w:rPr>
          <w:b/>
        </w:rPr>
      </w:pPr>
      <w:r>
        <w:rPr>
          <w:b/>
        </w:rPr>
        <w:t>August 24, 2012</w:t>
      </w:r>
    </w:p>
    <w:p w:rsidR="00F31B17" w:rsidRDefault="00F31B17" w:rsidP="00F31B17"/>
    <w:p w:rsidR="00F31B17" w:rsidRDefault="00F31B17" w:rsidP="00F31B17">
      <w:pPr>
        <w:pStyle w:val="ListParagraph"/>
        <w:numPr>
          <w:ilvl w:val="0"/>
          <w:numId w:val="1"/>
        </w:numPr>
      </w:pPr>
      <w:r>
        <w:t>When you roll a 6-sided die, what is the probability of obtaining a 3? Is rolling a 3 considered an elementary event? Why?</w:t>
      </w:r>
      <w:r>
        <w:br/>
      </w:r>
    </w:p>
    <w:p w:rsidR="00F31B17" w:rsidRDefault="00F31B17" w:rsidP="00F31B17">
      <w:pPr>
        <w:pStyle w:val="ListParagraph"/>
        <w:numPr>
          <w:ilvl w:val="0"/>
          <w:numId w:val="1"/>
        </w:numPr>
      </w:pPr>
      <w:r>
        <w:t>When you roll two six-sided dice, what is the probability of obtaining a 10? Is rolling a 10 considered an elementary event? Why?</w:t>
      </w:r>
      <w:r>
        <w:br/>
      </w:r>
    </w:p>
    <w:p w:rsidR="00A16343" w:rsidRDefault="00A16343" w:rsidP="00F31B17">
      <w:pPr>
        <w:pStyle w:val="ListParagraph"/>
        <w:numPr>
          <w:ilvl w:val="0"/>
          <w:numId w:val="1"/>
        </w:numPr>
      </w:pPr>
      <w:r>
        <w:t xml:space="preserve">If you flip a coin and roll a six-sided die, what is the probability that you will flip a heads </w:t>
      </w:r>
      <w:r>
        <w:rPr>
          <w:u w:val="single"/>
        </w:rPr>
        <w:t>and</w:t>
      </w:r>
      <w:r>
        <w:t xml:space="preserve"> roll a 4? Assume that the flip and roll are independent.</w:t>
      </w:r>
      <w:r>
        <w:br/>
      </w:r>
    </w:p>
    <w:p w:rsidR="00756FB0" w:rsidRDefault="00756FB0" w:rsidP="00F31B17">
      <w:pPr>
        <w:pStyle w:val="ListParagraph"/>
        <w:numPr>
          <w:ilvl w:val="0"/>
          <w:numId w:val="1"/>
        </w:numPr>
      </w:pPr>
      <w:r>
        <w:t xml:space="preserve">The probability of event A is 46%. The probability of event B is 37%. </w:t>
      </w:r>
      <w:proofErr w:type="gramStart"/>
      <w:r>
        <w:t>p(</w:t>
      </w:r>
      <w:proofErr w:type="gramEnd"/>
      <w:r>
        <w:t>A</w:t>
      </w:r>
      <w:r>
        <w:rPr>
          <w:rFonts w:cs="Times New Roman"/>
        </w:rPr>
        <w:t>∩</w:t>
      </w:r>
      <w:r>
        <w:t xml:space="preserve">B) = 24%. Calculate </w:t>
      </w:r>
      <w:proofErr w:type="gramStart"/>
      <w:r>
        <w:t>p(</w:t>
      </w:r>
      <w:proofErr w:type="gramEnd"/>
      <w:r>
        <w:t>A</w:t>
      </w:r>
      <w:r>
        <w:rPr>
          <w:rFonts w:ascii="Arial" w:hAnsi="Arial" w:cs="Arial"/>
        </w:rPr>
        <w:t>U</w:t>
      </w:r>
      <w:r w:rsidR="00EC0984">
        <w:rPr>
          <w:rFonts w:cs="Times New Roman"/>
        </w:rPr>
        <w:t>B).</w:t>
      </w:r>
      <w:r w:rsidR="00EC0984">
        <w:rPr>
          <w:rFonts w:cs="Times New Roman"/>
        </w:rPr>
        <w:br/>
      </w:r>
    </w:p>
    <w:p w:rsidR="00F31B17" w:rsidRDefault="00F31B17" w:rsidP="00F31B17">
      <w:pPr>
        <w:pStyle w:val="ListParagraph"/>
        <w:numPr>
          <w:ilvl w:val="0"/>
          <w:numId w:val="1"/>
        </w:numPr>
      </w:pPr>
      <w:r>
        <w:t>If you flip a coin twice, what is the probability that you will flip one heads and one tails (in any order)?</w:t>
      </w:r>
      <w:r>
        <w:br/>
      </w:r>
    </w:p>
    <w:p w:rsidR="00202866" w:rsidRDefault="00202866" w:rsidP="00202866">
      <w:pPr>
        <w:pStyle w:val="ListParagraph"/>
        <w:numPr>
          <w:ilvl w:val="0"/>
          <w:numId w:val="1"/>
        </w:numPr>
      </w:pPr>
      <w:r>
        <w:t>In a standard deck of cards, you remove the king of spades and the king of clubs (leaving 50 remaining cards). You randomly select three cards without replacement. What is the probability that at least one of the three cards you selected is a king?</w:t>
      </w:r>
      <w:r>
        <w:br/>
      </w:r>
    </w:p>
    <w:p w:rsidR="00756FB0" w:rsidRDefault="00756FB0" w:rsidP="00756FB0">
      <w:pPr>
        <w:pStyle w:val="ListParagraph"/>
        <w:numPr>
          <w:ilvl w:val="0"/>
          <w:numId w:val="1"/>
        </w:numPr>
        <w:spacing w:line="276" w:lineRule="auto"/>
        <w:rPr>
          <w:szCs w:val="24"/>
        </w:rPr>
      </w:pPr>
      <w:r>
        <w:rPr>
          <w:szCs w:val="24"/>
        </w:rPr>
        <w:t>You are playing roulette on a 38-number wheel (meaning there are 38 mutually exclusive and exhaustive elementary events). Calculate the expected value of the following $</w:t>
      </w:r>
      <w:r w:rsidR="006C4574">
        <w:rPr>
          <w:szCs w:val="24"/>
        </w:rPr>
        <w:t>25</w:t>
      </w:r>
      <w:bookmarkStart w:id="0" w:name="_GoBack"/>
      <w:bookmarkEnd w:id="0"/>
      <w:r>
        <w:rPr>
          <w:szCs w:val="24"/>
        </w:rPr>
        <w:t xml:space="preserve"> bets:</w:t>
      </w:r>
    </w:p>
    <w:p w:rsidR="00756FB0" w:rsidRPr="006A3C4D" w:rsidRDefault="00756FB0" w:rsidP="00756FB0">
      <w:pPr>
        <w:ind w:left="360"/>
        <w:rPr>
          <w:szCs w:val="24"/>
        </w:rPr>
      </w:pP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85"/>
        <w:gridCol w:w="1814"/>
        <w:gridCol w:w="1735"/>
        <w:gridCol w:w="1735"/>
        <w:gridCol w:w="1787"/>
      </w:tblGrid>
      <w:tr w:rsidR="00756FB0" w:rsidRPr="00895F58" w:rsidTr="00C13ACE">
        <w:tc>
          <w:tcPr>
            <w:tcW w:w="1784" w:type="dxa"/>
          </w:tcPr>
          <w:p w:rsidR="00756FB0" w:rsidRPr="00895F58" w:rsidRDefault="00756FB0" w:rsidP="00C13ACE">
            <w:pPr>
              <w:pStyle w:val="ListParagraph"/>
              <w:ind w:left="0"/>
              <w:rPr>
                <w:szCs w:val="24"/>
              </w:rPr>
            </w:pPr>
            <w:r w:rsidRPr="00895F58">
              <w:rPr>
                <w:szCs w:val="24"/>
              </w:rPr>
              <w:t>Bet Name</w:t>
            </w:r>
          </w:p>
        </w:tc>
        <w:tc>
          <w:tcPr>
            <w:tcW w:w="1814" w:type="dxa"/>
          </w:tcPr>
          <w:p w:rsidR="00756FB0" w:rsidRPr="00895F58" w:rsidRDefault="00756FB0" w:rsidP="00C13ACE">
            <w:pPr>
              <w:pStyle w:val="ListParagraph"/>
              <w:ind w:left="0"/>
              <w:rPr>
                <w:szCs w:val="24"/>
              </w:rPr>
            </w:pPr>
            <w:r w:rsidRPr="00895F58">
              <w:rPr>
                <w:szCs w:val="24"/>
              </w:rPr>
              <w:t>Number of “Winning” elementary events</w:t>
            </w:r>
          </w:p>
        </w:tc>
        <w:tc>
          <w:tcPr>
            <w:tcW w:w="1734" w:type="dxa"/>
          </w:tcPr>
          <w:p w:rsidR="00756FB0" w:rsidRPr="00895F58" w:rsidRDefault="00756FB0" w:rsidP="00C13ACE">
            <w:pPr>
              <w:pStyle w:val="ListParagraph"/>
              <w:ind w:left="0"/>
              <w:rPr>
                <w:szCs w:val="24"/>
              </w:rPr>
            </w:pPr>
            <w:r w:rsidRPr="00895F58">
              <w:rPr>
                <w:szCs w:val="24"/>
              </w:rPr>
              <w:t>Value of a Loss</w:t>
            </w:r>
          </w:p>
        </w:tc>
        <w:tc>
          <w:tcPr>
            <w:tcW w:w="1738" w:type="dxa"/>
          </w:tcPr>
          <w:p w:rsidR="00756FB0" w:rsidRPr="00895F58" w:rsidRDefault="00756FB0" w:rsidP="00C13ACE">
            <w:pPr>
              <w:pStyle w:val="ListParagraph"/>
              <w:ind w:left="0"/>
              <w:rPr>
                <w:szCs w:val="24"/>
              </w:rPr>
            </w:pPr>
            <w:r w:rsidRPr="00895F58">
              <w:rPr>
                <w:szCs w:val="24"/>
              </w:rPr>
              <w:t>Value of a Win</w:t>
            </w:r>
          </w:p>
        </w:tc>
        <w:tc>
          <w:tcPr>
            <w:tcW w:w="1786" w:type="dxa"/>
          </w:tcPr>
          <w:p w:rsidR="00756FB0" w:rsidRPr="00895F58" w:rsidRDefault="00756FB0" w:rsidP="00C13ACE">
            <w:pPr>
              <w:pStyle w:val="ListParagraph"/>
              <w:ind w:left="0"/>
              <w:rPr>
                <w:szCs w:val="24"/>
              </w:rPr>
            </w:pPr>
            <w:r w:rsidRPr="00895F58">
              <w:rPr>
                <w:szCs w:val="24"/>
              </w:rPr>
              <w:t>Expected Value?</w:t>
            </w:r>
          </w:p>
        </w:tc>
      </w:tr>
      <w:tr w:rsidR="00756FB0" w:rsidRPr="00895F58" w:rsidTr="00C13ACE">
        <w:tc>
          <w:tcPr>
            <w:tcW w:w="1915" w:type="dxa"/>
          </w:tcPr>
          <w:p w:rsidR="00756FB0" w:rsidRPr="00895F58" w:rsidRDefault="00756FB0" w:rsidP="00C13ACE">
            <w:pPr>
              <w:pStyle w:val="ListParagraph"/>
              <w:ind w:left="0"/>
              <w:rPr>
                <w:szCs w:val="24"/>
              </w:rPr>
            </w:pPr>
            <w:r w:rsidRPr="00895F58">
              <w:rPr>
                <w:szCs w:val="24"/>
              </w:rPr>
              <w:t>“Straight Up”</w:t>
            </w:r>
          </w:p>
        </w:tc>
        <w:tc>
          <w:tcPr>
            <w:tcW w:w="1915" w:type="dxa"/>
          </w:tcPr>
          <w:p w:rsidR="00756FB0" w:rsidRPr="00895F58" w:rsidRDefault="00756FB0" w:rsidP="00C13ACE">
            <w:pPr>
              <w:pStyle w:val="ListParagraph"/>
              <w:ind w:left="0"/>
              <w:rPr>
                <w:szCs w:val="24"/>
              </w:rPr>
            </w:pPr>
            <w:r w:rsidRPr="00895F58">
              <w:rPr>
                <w:szCs w:val="24"/>
              </w:rPr>
              <w:t>1</w:t>
            </w:r>
          </w:p>
        </w:tc>
        <w:tc>
          <w:tcPr>
            <w:tcW w:w="1915" w:type="dxa"/>
          </w:tcPr>
          <w:p w:rsidR="00756FB0" w:rsidRPr="00895F58" w:rsidRDefault="00756FB0" w:rsidP="00C13ACE">
            <w:pPr>
              <w:pStyle w:val="ListParagraph"/>
              <w:ind w:left="0"/>
              <w:rPr>
                <w:szCs w:val="24"/>
              </w:rPr>
            </w:pPr>
            <w:r>
              <w:rPr>
                <w:szCs w:val="24"/>
              </w:rPr>
              <w:t>-$25</w:t>
            </w:r>
          </w:p>
        </w:tc>
        <w:tc>
          <w:tcPr>
            <w:tcW w:w="1915" w:type="dxa"/>
            <w:vAlign w:val="bottom"/>
          </w:tcPr>
          <w:p w:rsidR="00756FB0" w:rsidRPr="007B13F9" w:rsidRDefault="00756FB0" w:rsidP="00C13ACE">
            <w:pPr>
              <w:rPr>
                <w:color w:val="000000"/>
                <w:szCs w:val="24"/>
              </w:rPr>
            </w:pPr>
            <w:r>
              <w:rPr>
                <w:color w:val="000000"/>
                <w:szCs w:val="24"/>
              </w:rPr>
              <w:t>$</w:t>
            </w:r>
            <w:r w:rsidRPr="007B13F9">
              <w:rPr>
                <w:color w:val="000000"/>
                <w:szCs w:val="24"/>
              </w:rPr>
              <w:t>875</w:t>
            </w:r>
          </w:p>
        </w:tc>
        <w:tc>
          <w:tcPr>
            <w:tcW w:w="1916" w:type="dxa"/>
          </w:tcPr>
          <w:p w:rsidR="00756FB0" w:rsidRPr="00756FB0" w:rsidRDefault="00756FB0" w:rsidP="00C13ACE">
            <w:pPr>
              <w:pStyle w:val="ListParagraph"/>
              <w:ind w:left="0"/>
              <w:rPr>
                <w:color w:val="FF0000"/>
                <w:szCs w:val="24"/>
              </w:rPr>
            </w:pPr>
          </w:p>
        </w:tc>
      </w:tr>
      <w:tr w:rsidR="00756FB0" w:rsidRPr="00895F58" w:rsidTr="00C13ACE">
        <w:tc>
          <w:tcPr>
            <w:tcW w:w="1784" w:type="dxa"/>
          </w:tcPr>
          <w:p w:rsidR="00756FB0" w:rsidRPr="00895F58" w:rsidRDefault="00756FB0" w:rsidP="00C13ACE">
            <w:pPr>
              <w:pStyle w:val="ListParagraph"/>
              <w:ind w:left="0"/>
              <w:rPr>
                <w:szCs w:val="24"/>
              </w:rPr>
            </w:pPr>
            <w:r w:rsidRPr="00895F58">
              <w:rPr>
                <w:szCs w:val="24"/>
              </w:rPr>
              <w:t>“Split”</w:t>
            </w:r>
          </w:p>
        </w:tc>
        <w:tc>
          <w:tcPr>
            <w:tcW w:w="1814" w:type="dxa"/>
          </w:tcPr>
          <w:p w:rsidR="00756FB0" w:rsidRPr="00895F58" w:rsidRDefault="00756FB0" w:rsidP="00C13ACE">
            <w:pPr>
              <w:pStyle w:val="ListParagraph"/>
              <w:ind w:left="0"/>
              <w:rPr>
                <w:szCs w:val="24"/>
              </w:rPr>
            </w:pPr>
            <w:r w:rsidRPr="00895F58">
              <w:rPr>
                <w:szCs w:val="24"/>
              </w:rPr>
              <w:t>2</w:t>
            </w:r>
          </w:p>
        </w:tc>
        <w:tc>
          <w:tcPr>
            <w:tcW w:w="1734" w:type="dxa"/>
          </w:tcPr>
          <w:p w:rsidR="00756FB0" w:rsidRPr="00895F58" w:rsidRDefault="00756FB0" w:rsidP="00C13ACE">
            <w:pPr>
              <w:rPr>
                <w:szCs w:val="24"/>
              </w:rPr>
            </w:pPr>
            <w:r>
              <w:rPr>
                <w:szCs w:val="24"/>
              </w:rPr>
              <w:t>-$25</w:t>
            </w:r>
          </w:p>
        </w:tc>
        <w:tc>
          <w:tcPr>
            <w:tcW w:w="1738" w:type="dxa"/>
            <w:vAlign w:val="bottom"/>
          </w:tcPr>
          <w:p w:rsidR="00756FB0" w:rsidRPr="007B13F9" w:rsidRDefault="00756FB0" w:rsidP="00C13ACE">
            <w:pPr>
              <w:rPr>
                <w:color w:val="000000"/>
                <w:szCs w:val="24"/>
              </w:rPr>
            </w:pPr>
            <w:r>
              <w:rPr>
                <w:color w:val="000000"/>
                <w:szCs w:val="24"/>
              </w:rPr>
              <w:t>$</w:t>
            </w:r>
            <w:r w:rsidRPr="007B13F9">
              <w:rPr>
                <w:color w:val="000000"/>
                <w:szCs w:val="24"/>
              </w:rPr>
              <w:t>425</w:t>
            </w:r>
          </w:p>
        </w:tc>
        <w:tc>
          <w:tcPr>
            <w:tcW w:w="1786" w:type="dxa"/>
          </w:tcPr>
          <w:p w:rsidR="00756FB0" w:rsidRPr="00756FB0" w:rsidRDefault="00756FB0" w:rsidP="00C13ACE">
            <w:pPr>
              <w:pStyle w:val="ListParagraph"/>
              <w:ind w:left="0"/>
              <w:rPr>
                <w:color w:val="FF0000"/>
                <w:szCs w:val="24"/>
              </w:rPr>
            </w:pPr>
          </w:p>
        </w:tc>
      </w:tr>
      <w:tr w:rsidR="00756FB0" w:rsidRPr="00895F58" w:rsidTr="00C13ACE">
        <w:tc>
          <w:tcPr>
            <w:tcW w:w="1784" w:type="dxa"/>
          </w:tcPr>
          <w:p w:rsidR="00756FB0" w:rsidRPr="00895F58" w:rsidRDefault="00756FB0" w:rsidP="00C13ACE">
            <w:pPr>
              <w:pStyle w:val="ListParagraph"/>
              <w:ind w:left="0"/>
              <w:rPr>
                <w:szCs w:val="24"/>
              </w:rPr>
            </w:pPr>
            <w:r w:rsidRPr="00895F58">
              <w:rPr>
                <w:szCs w:val="24"/>
              </w:rPr>
              <w:t>“Street”</w:t>
            </w:r>
          </w:p>
        </w:tc>
        <w:tc>
          <w:tcPr>
            <w:tcW w:w="1814" w:type="dxa"/>
          </w:tcPr>
          <w:p w:rsidR="00756FB0" w:rsidRPr="00895F58" w:rsidRDefault="00756FB0" w:rsidP="00C13ACE">
            <w:pPr>
              <w:pStyle w:val="ListParagraph"/>
              <w:ind w:left="0"/>
              <w:rPr>
                <w:szCs w:val="24"/>
              </w:rPr>
            </w:pPr>
            <w:r w:rsidRPr="00895F58">
              <w:rPr>
                <w:szCs w:val="24"/>
              </w:rPr>
              <w:t>3</w:t>
            </w:r>
          </w:p>
        </w:tc>
        <w:tc>
          <w:tcPr>
            <w:tcW w:w="1734" w:type="dxa"/>
          </w:tcPr>
          <w:p w:rsidR="00756FB0" w:rsidRPr="00895F58" w:rsidRDefault="00756FB0" w:rsidP="00C13ACE">
            <w:pPr>
              <w:rPr>
                <w:szCs w:val="24"/>
              </w:rPr>
            </w:pPr>
            <w:r>
              <w:rPr>
                <w:szCs w:val="24"/>
              </w:rPr>
              <w:t>-$25</w:t>
            </w:r>
          </w:p>
        </w:tc>
        <w:tc>
          <w:tcPr>
            <w:tcW w:w="1738" w:type="dxa"/>
            <w:vAlign w:val="bottom"/>
          </w:tcPr>
          <w:p w:rsidR="00756FB0" w:rsidRPr="007B13F9" w:rsidRDefault="00756FB0" w:rsidP="00C13ACE">
            <w:pPr>
              <w:rPr>
                <w:color w:val="000000"/>
                <w:szCs w:val="24"/>
              </w:rPr>
            </w:pPr>
            <w:r>
              <w:rPr>
                <w:color w:val="000000"/>
                <w:szCs w:val="24"/>
              </w:rPr>
              <w:t>$</w:t>
            </w:r>
            <w:r w:rsidRPr="007B13F9">
              <w:rPr>
                <w:color w:val="000000"/>
                <w:szCs w:val="24"/>
              </w:rPr>
              <w:t>275</w:t>
            </w:r>
          </w:p>
        </w:tc>
        <w:tc>
          <w:tcPr>
            <w:tcW w:w="1786" w:type="dxa"/>
          </w:tcPr>
          <w:p w:rsidR="00756FB0" w:rsidRPr="00756FB0" w:rsidRDefault="00756FB0" w:rsidP="00C13ACE">
            <w:pPr>
              <w:pStyle w:val="ListParagraph"/>
              <w:ind w:left="0"/>
              <w:rPr>
                <w:color w:val="FF0000"/>
                <w:szCs w:val="24"/>
              </w:rPr>
            </w:pPr>
          </w:p>
        </w:tc>
      </w:tr>
      <w:tr w:rsidR="00756FB0" w:rsidRPr="00895F58" w:rsidTr="00C13ACE">
        <w:tc>
          <w:tcPr>
            <w:tcW w:w="1784" w:type="dxa"/>
          </w:tcPr>
          <w:p w:rsidR="00756FB0" w:rsidRPr="00895F58" w:rsidRDefault="00756FB0" w:rsidP="00C13ACE">
            <w:pPr>
              <w:pStyle w:val="ListParagraph"/>
              <w:ind w:left="0"/>
              <w:rPr>
                <w:szCs w:val="24"/>
              </w:rPr>
            </w:pPr>
            <w:r w:rsidRPr="00895F58">
              <w:rPr>
                <w:szCs w:val="24"/>
              </w:rPr>
              <w:t>“Corner”</w:t>
            </w:r>
          </w:p>
        </w:tc>
        <w:tc>
          <w:tcPr>
            <w:tcW w:w="1814" w:type="dxa"/>
          </w:tcPr>
          <w:p w:rsidR="00756FB0" w:rsidRPr="00895F58" w:rsidRDefault="00756FB0" w:rsidP="00C13ACE">
            <w:pPr>
              <w:pStyle w:val="ListParagraph"/>
              <w:ind w:left="0"/>
              <w:rPr>
                <w:szCs w:val="24"/>
              </w:rPr>
            </w:pPr>
            <w:r w:rsidRPr="00895F58">
              <w:rPr>
                <w:szCs w:val="24"/>
              </w:rPr>
              <w:t>4</w:t>
            </w:r>
          </w:p>
        </w:tc>
        <w:tc>
          <w:tcPr>
            <w:tcW w:w="1734" w:type="dxa"/>
          </w:tcPr>
          <w:p w:rsidR="00756FB0" w:rsidRPr="00895F58" w:rsidRDefault="00756FB0" w:rsidP="00C13ACE">
            <w:pPr>
              <w:rPr>
                <w:szCs w:val="24"/>
              </w:rPr>
            </w:pPr>
            <w:r>
              <w:rPr>
                <w:szCs w:val="24"/>
              </w:rPr>
              <w:t>-$25</w:t>
            </w:r>
          </w:p>
        </w:tc>
        <w:tc>
          <w:tcPr>
            <w:tcW w:w="1738" w:type="dxa"/>
            <w:vAlign w:val="bottom"/>
          </w:tcPr>
          <w:p w:rsidR="00756FB0" w:rsidRPr="007B13F9" w:rsidRDefault="00756FB0" w:rsidP="00C13ACE">
            <w:pPr>
              <w:rPr>
                <w:color w:val="000000"/>
                <w:szCs w:val="24"/>
              </w:rPr>
            </w:pPr>
            <w:r>
              <w:rPr>
                <w:color w:val="000000"/>
                <w:szCs w:val="24"/>
              </w:rPr>
              <w:t>$</w:t>
            </w:r>
            <w:r w:rsidRPr="007B13F9">
              <w:rPr>
                <w:color w:val="000000"/>
                <w:szCs w:val="24"/>
              </w:rPr>
              <w:t>200</w:t>
            </w:r>
          </w:p>
        </w:tc>
        <w:tc>
          <w:tcPr>
            <w:tcW w:w="1786" w:type="dxa"/>
          </w:tcPr>
          <w:p w:rsidR="00756FB0" w:rsidRPr="00756FB0" w:rsidRDefault="00756FB0" w:rsidP="00C13ACE">
            <w:pPr>
              <w:pStyle w:val="ListParagraph"/>
              <w:ind w:left="0"/>
              <w:rPr>
                <w:color w:val="FF0000"/>
                <w:szCs w:val="24"/>
              </w:rPr>
            </w:pPr>
          </w:p>
        </w:tc>
      </w:tr>
      <w:tr w:rsidR="00756FB0" w:rsidRPr="00895F58" w:rsidTr="00C13ACE">
        <w:tc>
          <w:tcPr>
            <w:tcW w:w="1784" w:type="dxa"/>
          </w:tcPr>
          <w:p w:rsidR="00756FB0" w:rsidRPr="00895F58" w:rsidRDefault="00756FB0" w:rsidP="00C13ACE">
            <w:pPr>
              <w:pStyle w:val="ListParagraph"/>
              <w:ind w:left="0"/>
              <w:rPr>
                <w:szCs w:val="24"/>
              </w:rPr>
            </w:pPr>
            <w:r w:rsidRPr="00895F58">
              <w:rPr>
                <w:szCs w:val="24"/>
              </w:rPr>
              <w:t>“Six Line”</w:t>
            </w:r>
          </w:p>
        </w:tc>
        <w:tc>
          <w:tcPr>
            <w:tcW w:w="1814" w:type="dxa"/>
          </w:tcPr>
          <w:p w:rsidR="00756FB0" w:rsidRPr="00895F58" w:rsidRDefault="00756FB0" w:rsidP="00C13ACE">
            <w:pPr>
              <w:pStyle w:val="ListParagraph"/>
              <w:ind w:left="0"/>
              <w:rPr>
                <w:szCs w:val="24"/>
              </w:rPr>
            </w:pPr>
            <w:r w:rsidRPr="00895F58">
              <w:rPr>
                <w:szCs w:val="24"/>
              </w:rPr>
              <w:t>6</w:t>
            </w:r>
          </w:p>
        </w:tc>
        <w:tc>
          <w:tcPr>
            <w:tcW w:w="1734" w:type="dxa"/>
          </w:tcPr>
          <w:p w:rsidR="00756FB0" w:rsidRPr="00895F58" w:rsidRDefault="00756FB0" w:rsidP="00C13ACE">
            <w:pPr>
              <w:rPr>
                <w:szCs w:val="24"/>
              </w:rPr>
            </w:pPr>
            <w:r>
              <w:rPr>
                <w:szCs w:val="24"/>
              </w:rPr>
              <w:t>-$25</w:t>
            </w:r>
          </w:p>
        </w:tc>
        <w:tc>
          <w:tcPr>
            <w:tcW w:w="1738" w:type="dxa"/>
            <w:vAlign w:val="bottom"/>
          </w:tcPr>
          <w:p w:rsidR="00756FB0" w:rsidRPr="007B13F9" w:rsidRDefault="00756FB0" w:rsidP="00C13ACE">
            <w:pPr>
              <w:rPr>
                <w:color w:val="000000"/>
                <w:szCs w:val="24"/>
              </w:rPr>
            </w:pPr>
            <w:r>
              <w:rPr>
                <w:color w:val="000000"/>
                <w:szCs w:val="24"/>
              </w:rPr>
              <w:t>$</w:t>
            </w:r>
            <w:r w:rsidRPr="007B13F9">
              <w:rPr>
                <w:color w:val="000000"/>
                <w:szCs w:val="24"/>
              </w:rPr>
              <w:t>125</w:t>
            </w:r>
          </w:p>
        </w:tc>
        <w:tc>
          <w:tcPr>
            <w:tcW w:w="1786" w:type="dxa"/>
          </w:tcPr>
          <w:p w:rsidR="00756FB0" w:rsidRPr="00756FB0" w:rsidRDefault="00756FB0" w:rsidP="00C13ACE">
            <w:pPr>
              <w:pStyle w:val="ListParagraph"/>
              <w:ind w:left="0"/>
              <w:rPr>
                <w:color w:val="FF0000"/>
                <w:szCs w:val="24"/>
              </w:rPr>
            </w:pPr>
          </w:p>
        </w:tc>
      </w:tr>
      <w:tr w:rsidR="00756FB0" w:rsidRPr="00895F58" w:rsidTr="00C13ACE">
        <w:tc>
          <w:tcPr>
            <w:tcW w:w="1784" w:type="dxa"/>
          </w:tcPr>
          <w:p w:rsidR="00756FB0" w:rsidRPr="00895F58" w:rsidRDefault="00756FB0" w:rsidP="00C13ACE">
            <w:pPr>
              <w:pStyle w:val="ListParagraph"/>
              <w:ind w:left="0"/>
              <w:rPr>
                <w:szCs w:val="24"/>
              </w:rPr>
            </w:pPr>
            <w:r w:rsidRPr="00895F58">
              <w:rPr>
                <w:szCs w:val="24"/>
              </w:rPr>
              <w:t>“Dozen”</w:t>
            </w:r>
          </w:p>
        </w:tc>
        <w:tc>
          <w:tcPr>
            <w:tcW w:w="1814" w:type="dxa"/>
          </w:tcPr>
          <w:p w:rsidR="00756FB0" w:rsidRPr="00895F58" w:rsidRDefault="00756FB0" w:rsidP="00C13ACE">
            <w:pPr>
              <w:pStyle w:val="ListParagraph"/>
              <w:ind w:left="0"/>
              <w:rPr>
                <w:szCs w:val="24"/>
              </w:rPr>
            </w:pPr>
            <w:r w:rsidRPr="00895F58">
              <w:rPr>
                <w:szCs w:val="24"/>
              </w:rPr>
              <w:t>12</w:t>
            </w:r>
          </w:p>
        </w:tc>
        <w:tc>
          <w:tcPr>
            <w:tcW w:w="1734" w:type="dxa"/>
          </w:tcPr>
          <w:p w:rsidR="00756FB0" w:rsidRPr="00895F58" w:rsidRDefault="00756FB0" w:rsidP="00C13ACE">
            <w:pPr>
              <w:rPr>
                <w:szCs w:val="24"/>
              </w:rPr>
            </w:pPr>
            <w:r>
              <w:rPr>
                <w:szCs w:val="24"/>
              </w:rPr>
              <w:t>-$25</w:t>
            </w:r>
          </w:p>
        </w:tc>
        <w:tc>
          <w:tcPr>
            <w:tcW w:w="1738" w:type="dxa"/>
            <w:vAlign w:val="bottom"/>
          </w:tcPr>
          <w:p w:rsidR="00756FB0" w:rsidRPr="007B13F9" w:rsidRDefault="00756FB0" w:rsidP="00C13ACE">
            <w:pPr>
              <w:rPr>
                <w:color w:val="000000"/>
                <w:szCs w:val="24"/>
              </w:rPr>
            </w:pPr>
            <w:r>
              <w:rPr>
                <w:color w:val="000000"/>
                <w:szCs w:val="24"/>
              </w:rPr>
              <w:t>$</w:t>
            </w:r>
            <w:r w:rsidRPr="007B13F9">
              <w:rPr>
                <w:color w:val="000000"/>
                <w:szCs w:val="24"/>
              </w:rPr>
              <w:t>50</w:t>
            </w:r>
          </w:p>
        </w:tc>
        <w:tc>
          <w:tcPr>
            <w:tcW w:w="1786" w:type="dxa"/>
          </w:tcPr>
          <w:p w:rsidR="00756FB0" w:rsidRPr="00756FB0" w:rsidRDefault="00756FB0" w:rsidP="00C13ACE">
            <w:pPr>
              <w:pStyle w:val="ListParagraph"/>
              <w:ind w:left="0"/>
              <w:rPr>
                <w:color w:val="FF0000"/>
                <w:szCs w:val="24"/>
              </w:rPr>
            </w:pPr>
          </w:p>
        </w:tc>
      </w:tr>
      <w:tr w:rsidR="00756FB0" w:rsidRPr="00895F58" w:rsidTr="00C13ACE">
        <w:tc>
          <w:tcPr>
            <w:tcW w:w="1784" w:type="dxa"/>
          </w:tcPr>
          <w:p w:rsidR="00756FB0" w:rsidRPr="00895F58" w:rsidRDefault="00756FB0" w:rsidP="00C13ACE">
            <w:pPr>
              <w:pStyle w:val="ListParagraph"/>
              <w:ind w:left="0"/>
              <w:rPr>
                <w:szCs w:val="24"/>
              </w:rPr>
            </w:pPr>
            <w:r w:rsidRPr="00895F58">
              <w:rPr>
                <w:szCs w:val="24"/>
              </w:rPr>
              <w:t>“Red”</w:t>
            </w:r>
          </w:p>
        </w:tc>
        <w:tc>
          <w:tcPr>
            <w:tcW w:w="1814" w:type="dxa"/>
          </w:tcPr>
          <w:p w:rsidR="00756FB0" w:rsidRPr="00895F58" w:rsidRDefault="00756FB0" w:rsidP="00C13ACE">
            <w:pPr>
              <w:pStyle w:val="ListParagraph"/>
              <w:ind w:left="0"/>
              <w:rPr>
                <w:szCs w:val="24"/>
              </w:rPr>
            </w:pPr>
            <w:r w:rsidRPr="00895F58">
              <w:rPr>
                <w:szCs w:val="24"/>
              </w:rPr>
              <w:t>18</w:t>
            </w:r>
          </w:p>
        </w:tc>
        <w:tc>
          <w:tcPr>
            <w:tcW w:w="1734" w:type="dxa"/>
          </w:tcPr>
          <w:p w:rsidR="00756FB0" w:rsidRPr="00895F58" w:rsidRDefault="00756FB0" w:rsidP="00C13ACE">
            <w:pPr>
              <w:rPr>
                <w:szCs w:val="24"/>
              </w:rPr>
            </w:pPr>
            <w:r>
              <w:rPr>
                <w:szCs w:val="24"/>
              </w:rPr>
              <w:t>-$25</w:t>
            </w:r>
          </w:p>
        </w:tc>
        <w:tc>
          <w:tcPr>
            <w:tcW w:w="1738" w:type="dxa"/>
            <w:vAlign w:val="bottom"/>
          </w:tcPr>
          <w:p w:rsidR="00756FB0" w:rsidRPr="007B13F9" w:rsidRDefault="00756FB0" w:rsidP="00C13ACE">
            <w:pPr>
              <w:rPr>
                <w:color w:val="000000"/>
                <w:szCs w:val="24"/>
              </w:rPr>
            </w:pPr>
            <w:r>
              <w:rPr>
                <w:color w:val="000000"/>
                <w:szCs w:val="24"/>
              </w:rPr>
              <w:t>$</w:t>
            </w:r>
            <w:r w:rsidRPr="007B13F9">
              <w:rPr>
                <w:color w:val="000000"/>
                <w:szCs w:val="24"/>
              </w:rPr>
              <w:t>25</w:t>
            </w:r>
          </w:p>
        </w:tc>
        <w:tc>
          <w:tcPr>
            <w:tcW w:w="1786" w:type="dxa"/>
          </w:tcPr>
          <w:p w:rsidR="00756FB0" w:rsidRPr="00756FB0" w:rsidRDefault="00756FB0" w:rsidP="00C13ACE">
            <w:pPr>
              <w:pStyle w:val="ListParagraph"/>
              <w:ind w:left="0"/>
              <w:rPr>
                <w:color w:val="FF0000"/>
                <w:szCs w:val="24"/>
              </w:rPr>
            </w:pPr>
          </w:p>
        </w:tc>
      </w:tr>
    </w:tbl>
    <w:p w:rsidR="00756FB0" w:rsidRDefault="00756FB0" w:rsidP="00756FB0">
      <w:pPr>
        <w:pStyle w:val="ListParagraph"/>
        <w:rPr>
          <w:color w:val="943634"/>
          <w:szCs w:val="24"/>
        </w:rPr>
      </w:pPr>
    </w:p>
    <w:p w:rsidR="00756FB0" w:rsidRDefault="00756FB0" w:rsidP="00BC39FE">
      <w:pPr>
        <w:pStyle w:val="ListParagraph"/>
        <w:numPr>
          <w:ilvl w:val="0"/>
          <w:numId w:val="1"/>
        </w:numPr>
        <w:spacing w:line="276" w:lineRule="auto"/>
        <w:rPr>
          <w:color w:val="FF0000"/>
          <w:szCs w:val="24"/>
        </w:rPr>
      </w:pPr>
      <w:r>
        <w:rPr>
          <w:szCs w:val="24"/>
        </w:rPr>
        <w:t>Using your results from question 5, interpret the expected value of a “Dozen” bet. Specifically, every time you make a $25 “Dozen” b</w:t>
      </w:r>
      <w:r w:rsidR="00EC0984">
        <w:rPr>
          <w:szCs w:val="24"/>
        </w:rPr>
        <w:t>et, you expect to ___________.</w:t>
      </w:r>
      <w:r w:rsidR="00EC0984">
        <w:rPr>
          <w:szCs w:val="24"/>
        </w:rPr>
        <w:br/>
      </w:r>
    </w:p>
    <w:p w:rsidR="00DF389D" w:rsidRPr="00B56484" w:rsidRDefault="00DF389D" w:rsidP="00BC39FE">
      <w:pPr>
        <w:pStyle w:val="ListParagraph"/>
        <w:numPr>
          <w:ilvl w:val="0"/>
          <w:numId w:val="1"/>
        </w:numPr>
        <w:spacing w:line="276" w:lineRule="auto"/>
        <w:rPr>
          <w:color w:val="FF0000"/>
          <w:szCs w:val="24"/>
        </w:rPr>
      </w:pPr>
      <w:r>
        <w:rPr>
          <w:szCs w:val="24"/>
        </w:rPr>
        <w:t xml:space="preserve">As of right now, there are 64 students in this course. Calculate the probability that at least one pair of students shares a birthday. For simplicity, you may assume no one is born on Leap Day and that everyone is equally likely to be born </w:t>
      </w:r>
      <w:r w:rsidR="00B56484">
        <w:rPr>
          <w:szCs w:val="24"/>
        </w:rPr>
        <w:t>on every day of the year.</w:t>
      </w:r>
      <w:r>
        <w:rPr>
          <w:szCs w:val="24"/>
        </w:rPr>
        <w:br/>
      </w:r>
      <w:r>
        <w:rPr>
          <w:szCs w:val="24"/>
        </w:rPr>
        <w:lastRenderedPageBreak/>
        <w:br/>
        <w:t xml:space="preserve">[Note: </w:t>
      </w:r>
      <w:r w:rsidR="00EC0984">
        <w:rPr>
          <w:szCs w:val="24"/>
        </w:rPr>
        <w:t>Number 9</w:t>
      </w:r>
      <w:r>
        <w:rPr>
          <w:szCs w:val="24"/>
        </w:rPr>
        <w:t xml:space="preserve"> is a “just for fun” question commonly found in probability and statistics textbooks. It involves a lot of calculation and is best attempted in MS Excel rather than on a calculator. Questions that require this much calculation will never show up on a test in this class because they are too time consuming. Still, if you enjoy this subject, you should give it a shot.]</w:t>
      </w:r>
      <w:r>
        <w:rPr>
          <w:szCs w:val="24"/>
        </w:rPr>
        <w:br/>
      </w:r>
    </w:p>
    <w:sectPr w:rsidR="00DF389D" w:rsidRPr="00B564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374F46"/>
    <w:multiLevelType w:val="hybridMultilevel"/>
    <w:tmpl w:val="6C1AB7E8"/>
    <w:lvl w:ilvl="0" w:tplc="B086A2D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4187C7C"/>
    <w:multiLevelType w:val="hybridMultilevel"/>
    <w:tmpl w:val="98882CDA"/>
    <w:lvl w:ilvl="0" w:tplc="05AAA830">
      <w:start w:val="1"/>
      <w:numFmt w:val="decimal"/>
      <w:lvlText w:val="%1."/>
      <w:lvlJc w:val="left"/>
      <w:pPr>
        <w:ind w:left="720" w:hanging="360"/>
      </w:pPr>
      <w:rPr>
        <w:rFonts w:hint="default"/>
        <w:color w:val="auto"/>
      </w:rPr>
    </w:lvl>
    <w:lvl w:ilvl="1" w:tplc="12360336">
      <w:start w:val="1"/>
      <w:numFmt w:val="lowerLetter"/>
      <w:lvlText w:val="%2."/>
      <w:lvlJc w:val="left"/>
      <w:pPr>
        <w:ind w:left="1440" w:hanging="360"/>
      </w:pPr>
      <w:rPr>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67FB"/>
    <w:rsid w:val="001867FB"/>
    <w:rsid w:val="00202866"/>
    <w:rsid w:val="006C4574"/>
    <w:rsid w:val="00756FB0"/>
    <w:rsid w:val="00A16343"/>
    <w:rsid w:val="00B56484"/>
    <w:rsid w:val="00BC39FE"/>
    <w:rsid w:val="00DF389D"/>
    <w:rsid w:val="00EC0984"/>
    <w:rsid w:val="00ED6936"/>
    <w:rsid w:val="00F31B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1B1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1B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324</Words>
  <Characters>1847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2167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Justin A. DeSimone</dc:creator>
  <cp:lastModifiedBy>Justin A. DeSimone</cp:lastModifiedBy>
  <cp:revision>3</cp:revision>
  <dcterms:created xsi:type="dcterms:W3CDTF">2012-08-24T17:41:00Z</dcterms:created>
  <dcterms:modified xsi:type="dcterms:W3CDTF">2012-09-01T03:49:00Z</dcterms:modified>
</cp:coreProperties>
</file>