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Estilo.css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'https://fonts.googleapis.com/css2?family=Poppins:wght@300;400;600;700&amp;display=swap'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--padding-container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#095af0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--padding-container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.hero::before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#0000008c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#0000008c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'https://www.zegelipae.edu.pe/sites/default/files/BLOG/8%20beneficios%20para%20estudiar%20con%20clases%20virtuales/CLASE-VIRTUAL-BANNER-MOBILE.jpg'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Nav */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--padding-container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grid-auto-flow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grid-auto-columns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Hero container */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--padding-container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grid-auto-rows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.hero__paragraph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#2091F9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About */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.about__paragraph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.about__main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.about__icons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.about__icon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Knowledge */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#e5e5f7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#444cf7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radial-gradient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#444cf7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#e5e5f7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.knowledge__picture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.knowledge__paragraph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.knowledge__img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price */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#e5e5f7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--color-plan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#696871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#1D293F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--bg-cta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#5454D4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#696871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.price__element--best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#FF7143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--color-plan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--bg-cta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#9F3919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--color-plan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--bg-cta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Testimony */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#e5e5f7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.testimony__body--show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.testimony__texts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royalblue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.testimony__arrow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Questions */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#5454D4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.questions__padding--add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.questions__answer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.questions__arrow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--color-title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.questions__arrow--rotate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height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Footer */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#1D293F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.footer__newsletter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.nav--footer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grid-auto-flow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.nav__link--footer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#2091F9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--padding-container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.footer__copyright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Media queries */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.nav__link--menu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opacity;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.nav__link--show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.about__main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.about__icons:last-of-type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.knowledge__picture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.nav--footer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.nav__link--footer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.hero__paragraph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.price__element--best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padding: 40px; */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.price__price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--padding-container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.testimony__arrow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.testimony__course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.questions__title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.nav--footer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.nav__link--footer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.footer__submit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margin:0;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width: 100%;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