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482B"/>
          <w:sz w:val="52"/>
        </w:rPr>
        <w:t>Guion de sustentación</w:t>
      </w:r>
    </w:p>
    <w:p>
      <w:r>
        <w:rPr>
          <w:i/>
          <w:color w:val="B8860B"/>
          <w:sz w:val="26"/>
        </w:rPr>
        <w:t>Stock que Avisa · SIGA-D1: el inventario que anticipa el quiebre y mide a cada proveedor</w:t>
      </w:r>
    </w:p>
    <w:p>
      <w:pPr>
        <w:spacing w:after="80"/>
      </w:pPr>
      <w:r>
        <w:rPr>
          <w:i w:val="0"/>
          <w:color w:val="555E66"/>
        </w:rPr>
        <w:t>Jostein Alexander Farfán · Andrés Felipe Bello González</w:t>
      </w:r>
    </w:p>
    <w:p>
      <w:pPr>
        <w:spacing w:after="80"/>
      </w:pPr>
      <w:r>
        <w:rPr>
          <w:i w:val="0"/>
          <w:color w:val="555E66"/>
        </w:rPr>
        <w:t>Proyectos de Gestión del Conocimiento · Ingeniería de Sistemas y Computación</w:t>
      </w:r>
    </w:p>
    <w:p>
      <w:pPr>
        <w:pStyle w:val="Heading1"/>
      </w:pPr>
      <w:r>
        <w:t>1. Plan de la sustentación (≈ 14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381"/>
            <w:shd w:val="clear" w:color="auto" w:fill="00482B"/>
          </w:tcPr>
          <w:p>
            <w:r/>
            <w:r>
              <w:rPr>
                <w:b/>
                <w:color w:val="FFFFFF"/>
                <w:sz w:val="20"/>
              </w:rPr>
              <w:t>Diapositiva</w:t>
            </w:r>
          </w:p>
        </w:tc>
        <w:tc>
          <w:tcPr>
            <w:tcW w:type="dxa" w:w="4139"/>
            <w:shd w:val="clear" w:color="auto" w:fill="00482B"/>
          </w:tcPr>
          <w:p>
            <w:r/>
            <w:r>
              <w:rPr>
                <w:b/>
                <w:color w:val="FFFFFF"/>
                <w:sz w:val="20"/>
              </w:rPr>
              <w:t>Aspecto evaluado</w:t>
            </w:r>
          </w:p>
        </w:tc>
        <w:tc>
          <w:tcPr>
            <w:tcW w:type="dxa" w:w="1247"/>
            <w:shd w:val="clear" w:color="auto" w:fill="00482B"/>
          </w:tcPr>
          <w:p>
            <w:r/>
            <w:r>
              <w:rPr>
                <w:b/>
                <w:color w:val="FFFFFF"/>
                <w:sz w:val="20"/>
              </w:rPr>
              <w:t>Presenta</w:t>
            </w:r>
          </w:p>
        </w:tc>
        <w:tc>
          <w:tcPr>
            <w:tcW w:type="dxa" w:w="964"/>
            <w:shd w:val="clear" w:color="auto" w:fill="00482B"/>
          </w:tcPr>
          <w:p>
            <w:r/>
            <w:r>
              <w:rPr>
                <w:b/>
                <w:color w:val="FFFFFF"/>
                <w:sz w:val="20"/>
              </w:rPr>
              <w:t>Tiempo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1 · Portada</w:t>
            </w:r>
          </w:p>
        </w:tc>
        <w:tc>
          <w:tcPr>
            <w:tcW w:type="dxa" w:w="4139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Jostein</w:t>
            </w:r>
          </w:p>
        </w:tc>
        <w:tc>
          <w:tcPr>
            <w:tcW w:type="dxa" w:w="964"/>
          </w:tcPr>
          <w:p>
            <w:r/>
            <w:r>
              <w:rPr>
                <w:sz w:val="20"/>
              </w:rPr>
              <w:t>0:30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2 · Aspectos de organización</w:t>
            </w:r>
          </w:p>
        </w:tc>
        <w:tc>
          <w:tcPr>
            <w:tcW w:type="dxa" w:w="4139"/>
          </w:tcPr>
          <w:p>
            <w:r/>
            <w:r>
              <w:rPr>
                <w:sz w:val="20"/>
              </w:rPr>
              <w:t>Introducción, problema, justificación, objetivos (5.0)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Jostein</w:t>
            </w:r>
          </w:p>
        </w:tc>
        <w:tc>
          <w:tcPr>
            <w:tcW w:type="dxa" w:w="964"/>
          </w:tcPr>
          <w:p>
            <w:r/>
            <w:r>
              <w:rPr>
                <w:sz w:val="20"/>
              </w:rPr>
              <w:t>2:30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3 · Alcances + DEMO</w:t>
            </w:r>
          </w:p>
        </w:tc>
        <w:tc>
          <w:tcPr>
            <w:tcW w:type="dxa" w:w="4139"/>
          </w:tcPr>
          <w:p>
            <w:r/>
            <w:r>
              <w:rPr>
                <w:sz w:val="20"/>
              </w:rPr>
              <w:t>Producto desarrollado (5.0)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Andrés</w:t>
            </w:r>
          </w:p>
        </w:tc>
        <w:tc>
          <w:tcPr>
            <w:tcW w:type="dxa" w:w="964"/>
          </w:tcPr>
          <w:p>
            <w:r/>
            <w:r>
              <w:rPr>
                <w:sz w:val="20"/>
              </w:rPr>
              <w:t>3:00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4 · Marco teórico</w:t>
            </w:r>
          </w:p>
        </w:tc>
        <w:tc>
          <w:tcPr>
            <w:tcW w:type="dxa" w:w="4139"/>
          </w:tcPr>
          <w:p>
            <w:r/>
            <w:r>
              <w:rPr>
                <w:sz w:val="20"/>
              </w:rPr>
              <w:t>Fundamentos teóricos (5.0)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Jostein</w:t>
            </w:r>
          </w:p>
        </w:tc>
        <w:tc>
          <w:tcPr>
            <w:tcW w:type="dxa" w:w="964"/>
          </w:tcPr>
          <w:p>
            <w:r/>
            <w:r>
              <w:rPr>
                <w:sz w:val="20"/>
              </w:rPr>
              <w:t>2:00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5 · Impacto tecnológico</w:t>
            </w:r>
          </w:p>
        </w:tc>
        <w:tc>
          <w:tcPr>
            <w:tcW w:type="dxa" w:w="4139"/>
          </w:tcPr>
          <w:p>
            <w:r/>
            <w:r>
              <w:rPr>
                <w:sz w:val="20"/>
              </w:rPr>
              <w:t>Plataformas, integración, escalabilidad, seguridad ×2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Andrés</w:t>
            </w:r>
          </w:p>
        </w:tc>
        <w:tc>
          <w:tcPr>
            <w:tcW w:type="dxa" w:w="964"/>
          </w:tcPr>
          <w:p>
            <w:r/>
            <w:r>
              <w:rPr>
                <w:sz w:val="20"/>
              </w:rPr>
              <w:t>2:30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6 · Gestión del conocimiento</w:t>
            </w:r>
          </w:p>
        </w:tc>
        <w:tc>
          <w:tcPr>
            <w:tcW w:type="dxa" w:w="4139"/>
          </w:tcPr>
          <w:p>
            <w:r/>
            <w:r>
              <w:rPr>
                <w:sz w:val="20"/>
              </w:rPr>
              <w:t>Información precisa y procesos de actualización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Andrés</w:t>
            </w:r>
          </w:p>
        </w:tc>
        <w:tc>
          <w:tcPr>
            <w:tcW w:type="dxa" w:w="964"/>
          </w:tcPr>
          <w:p>
            <w:r/>
            <w:r>
              <w:rPr>
                <w:sz w:val="20"/>
              </w:rPr>
              <w:t>2:00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7 · Conclusiones</w:t>
            </w:r>
          </w:p>
        </w:tc>
        <w:tc>
          <w:tcPr>
            <w:tcW w:type="dxa" w:w="4139"/>
          </w:tcPr>
          <w:p>
            <w:r/>
            <w:r>
              <w:rPr>
                <w:sz w:val="20"/>
              </w:rPr>
              <w:t>Coherencia con objetivos y aportes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Ambos</w:t>
            </w:r>
          </w:p>
        </w:tc>
        <w:tc>
          <w:tcPr>
            <w:tcW w:type="dxa" w:w="964"/>
          </w:tcPr>
          <w:p>
            <w:r/>
            <w:r>
              <w:rPr>
                <w:sz w:val="20"/>
              </w:rPr>
              <w:t>1:30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8 · Metodología</w:t>
            </w:r>
          </w:p>
        </w:tc>
        <w:tc>
          <w:tcPr>
            <w:tcW w:type="dxa" w:w="4139"/>
          </w:tcPr>
          <w:p>
            <w:r/>
            <w:r>
              <w:rPr>
                <w:sz w:val="20"/>
              </w:rPr>
              <w:t>Lista de ensayo (ocultar o usar de cierre)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964"/>
          </w:tcPr>
          <w:p>
            <w:r/>
            <w:r>
              <w:rPr>
                <w:sz w:val="20"/>
              </w:rPr>
              <w:t>—</w:t>
            </w:r>
          </w:p>
        </w:tc>
      </w:tr>
    </w:tbl>
    <w:p/>
    <w:p>
      <w:pPr>
        <w:spacing w:after="80"/>
      </w:pPr>
      <w:r>
        <w:rPr>
          <w:i/>
          <w:color w:val="555E66"/>
        </w:rPr>
        <w:t>Regla de oro: la diapositiva dice la idea; la voz da el ejemplo. Nunca leer la pantalla de espaldas al jurado.</w:t>
      </w:r>
    </w:p>
    <w:p>
      <w:pPr>
        <w:pStyle w:val="Heading1"/>
      </w:pPr>
      <w:r>
        <w:t>2. Guion palabra por palabra</w:t>
      </w:r>
    </w:p>
    <w:p>
      <w:pPr>
        <w:pStyle w:val="Heading2"/>
      </w:pPr>
      <w:r>
        <w:t>Diapositiva 1 · Portada (Jostein)</w:t>
      </w:r>
    </w:p>
    <w:p>
      <w:pPr>
        <w:spacing w:after="120"/>
        <w:ind w:left="340"/>
      </w:pPr>
      <w:r>
        <w:t xml:space="preserve">🗣 </w:t>
      </w:r>
      <w:r>
        <w:rPr>
          <w:i/>
          <w:color w:val="22303A"/>
        </w:rPr>
        <w:t>"Buenos días. Somos Jostein Alexander Farfán y Andrés Felipe Bello González. Hoy presentamos Stock que Avisa, el sistema SIGA-D1."</w:t>
      </w:r>
    </w:p>
    <w:p>
      <w:pPr>
        <w:spacing w:after="120"/>
        <w:ind w:left="340"/>
      </w:pPr>
      <w:r>
        <w:t xml:space="preserve">🗣 </w:t>
      </w:r>
      <w:r>
        <w:rPr>
          <w:i/>
          <w:color w:val="22303A"/>
        </w:rPr>
        <w:t>"En una tienda, el producto que no está en el estante es una venta perdida. Nuestro sistema avisa antes de que eso pase."</w:t>
      </w:r>
    </w:p>
    <w:p>
      <w:pPr>
        <w:pStyle w:val="Heading2"/>
      </w:pPr>
      <w:r>
        <w:t>Diapositiva 2 · Aspectos de organización (Jostein)</w:t>
      </w:r>
    </w:p>
    <w:p>
      <w:pPr>
        <w:spacing w:after="80"/>
      </w:pPr>
      <w:r>
        <w:rPr>
          <w:b/>
        </w:rPr>
        <w:t>Introducción</w:t>
      </w:r>
      <w:r>
        <w:rPr>
          <w:i w:val="0"/>
        </w:rPr>
      </w:r>
    </w:p>
    <w:p>
      <w:pPr>
        <w:spacing w:after="120"/>
        <w:ind w:left="340"/>
      </w:pPr>
      <w:r>
        <w:t xml:space="preserve">🗣 </w:t>
      </w:r>
      <w:r>
        <w:rPr>
          <w:i/>
          <w:color w:val="22303A"/>
        </w:rPr>
        <w:t>"SIGA-D1 es un sistema web de inventario pensado para una tienda D1. El personal registra lo que se vende y lo que llega del proveedor, y con eso el sistema responde dos preguntas: ¿para cuántos días me alcanza cada producto? y ¿qué proveedor me cumple?"</w:t>
      </w:r>
    </w:p>
    <w:p>
      <w:pPr>
        <w:spacing w:after="80"/>
      </w:pPr>
      <w:r>
        <w:rPr>
          <w:b/>
        </w:rPr>
        <w:t>Planteamiento del problema</w:t>
      </w:r>
      <w:r>
        <w:rPr>
          <w:i w:val="0"/>
        </w:rPr>
      </w:r>
    </w:p>
    <w:p>
      <w:pPr>
        <w:spacing w:after="120"/>
        <w:ind w:left="340"/>
      </w:pPr>
      <w:r>
        <w:t xml:space="preserve">🗣 </w:t>
      </w:r>
      <w:r>
        <w:rPr>
          <w:i/>
          <w:color w:val="22303A"/>
        </w:rPr>
        <w:t>"Hoy los faltantes se descubren cuando el estante ya está vacío. Además, si se piden 100 cajas y llegan 70, nadie lo mide. Esto afecta a la tienda, que pierde ventas; al cliente, que no encuentra el producto; y al encargado, que decide a ojo. Nuestra pregunta guía es: ¿cómo convertir los movimientos diarios de inventario en conocimiento para anticipar quiebres y evaluar proveedores?"</w:t>
      </w:r>
    </w:p>
    <w:p>
      <w:pPr>
        <w:spacing w:after="80"/>
      </w:pPr>
      <w:r>
        <w:rPr>
          <w:b/>
        </w:rPr>
        <w:t>Justificación</w:t>
      </w:r>
      <w:r>
        <w:rPr>
          <w:i w:val="0"/>
        </w:rPr>
      </w:r>
    </w:p>
    <w:p>
      <w:pPr>
        <w:spacing w:after="120"/>
        <w:ind w:left="340"/>
      </w:pPr>
      <w:r>
        <w:t xml:space="preserve">🗣 </w:t>
      </w:r>
      <w:r>
        <w:rPr>
          <w:i/>
          <w:color w:val="22303A"/>
        </w:rPr>
        <w:t>"Lo que sabe el encargado —qué se vende más, qué proveedor incumple— es conocimiento tácito: está en su cabeza y, si se va, se pierde. SIGA-D1 lo vuelve explícito, medible y compartido."</w:t>
      </w:r>
    </w:p>
    <w:p>
      <w:pPr>
        <w:spacing w:after="80"/>
      </w:pPr>
      <w:r>
        <w:rPr>
          <w:b/>
        </w:rPr>
        <w:t>Objetivos</w:t>
      </w:r>
      <w:r>
        <w:rPr>
          <w:i w:val="0"/>
        </w:rPr>
      </w:r>
    </w:p>
    <w:p>
      <w:pPr>
        <w:spacing w:after="120"/>
        <w:ind w:left="340"/>
      </w:pPr>
      <w:r>
        <w:t xml:space="preserve">🗣 </w:t>
      </w:r>
      <w:r>
        <w:rPr>
          <w:i/>
          <w:color w:val="22303A"/>
        </w:rPr>
        <w:t>"El objetivo general es desarrollar un sistema web que estime los días de inventario y la confiabilidad de proveedores a partir de los movimientos. Los específicos se resumen en cuatro verbos: registrar, modelar, alertar y evaluar."</w:t>
      </w:r>
    </w:p>
    <w:p>
      <w:pPr>
        <w:pStyle w:val="Heading2"/>
      </w:pPr>
      <w:r>
        <w:t>Diapositiva 3 · Alcances y demo (Andrés)</w:t>
      </w:r>
    </w:p>
    <w:p>
      <w:pPr>
        <w:spacing w:after="120"/>
        <w:ind w:left="340"/>
      </w:pPr>
      <w:r>
        <w:t xml:space="preserve">🗣 </w:t>
      </w:r>
      <w:r>
        <w:rPr>
          <w:i/>
          <w:color w:val="22303A"/>
        </w:rPr>
        <w:t>"Construimos un software web, un sistema de información, con siete módulos: acceso por roles, catálogo, movimientos, alertas, confiabilidad, dashboard y usuarios. Les mostramos cómo funciona."</w:t>
      </w:r>
    </w:p>
    <w:p>
      <w:pPr>
        <w:spacing w:after="80"/>
      </w:pPr>
      <w:r>
        <w:rPr>
          <w:i w:val="0"/>
        </w:rPr>
        <w:t>Guion de la demo (3 min):</w:t>
      </w:r>
    </w:p>
    <w:p>
      <w:pPr>
        <w:pStyle w:val="ListBullet"/>
        <w:spacing w:after="40"/>
      </w:pPr>
      <w:r>
        <w:rPr>
          <w:b/>
        </w:rPr>
        <w:t xml:space="preserve">1. </w:t>
      </w:r>
      <w:r>
        <w:t>Iniciar sesión como administrador.</w:t>
      </w:r>
    </w:p>
    <w:p>
      <w:pPr>
        <w:pStyle w:val="ListBullet"/>
        <w:spacing w:after="40"/>
      </w:pPr>
      <w:r>
        <w:rPr>
          <w:b/>
        </w:rPr>
        <w:t xml:space="preserve">2. </w:t>
      </w:r>
      <w:r>
        <w:t>Abrir Alertas: explicar el semáforo (rojo, amarillo, verde) y la columna de días restantes.</w:t>
      </w:r>
    </w:p>
    <w:p>
      <w:pPr>
        <w:pStyle w:val="ListBullet"/>
        <w:spacing w:after="40"/>
      </w:pPr>
      <w:r>
        <w:rPr>
          <w:b/>
        </w:rPr>
        <w:t xml:space="preserve">3. </w:t>
      </w:r>
      <w:r>
        <w:t>Registrar una salida grande de un producto en amarillo → mostrar que pasa a rojo.</w:t>
      </w:r>
    </w:p>
    <w:p>
      <w:pPr>
        <w:pStyle w:val="ListBullet"/>
        <w:spacing w:after="40"/>
      </w:pPr>
      <w:r>
        <w:rPr>
          <w:b/>
        </w:rPr>
        <w:t xml:space="preserve">4. </w:t>
      </w:r>
      <w:r>
        <w:t>Registrar una entrada con cantidad pedida 100 y entregada 70 → mostrar que baja el % del proveedor.</w:t>
      </w:r>
    </w:p>
    <w:p>
      <w:pPr>
        <w:pStyle w:val="ListBullet"/>
        <w:spacing w:after="40"/>
      </w:pPr>
      <w:r>
        <w:rPr>
          <w:b/>
        </w:rPr>
        <w:t xml:space="preserve">5. </w:t>
      </w:r>
      <w:r>
        <w:t>Abrir el Dashboard: la gráfica del inventario día a día.</w:t>
      </w:r>
    </w:p>
    <w:p>
      <w:pPr>
        <w:pStyle w:val="ListBullet"/>
        <w:spacing w:after="40"/>
      </w:pPr>
      <w:r>
        <w:rPr>
          <w:b/>
        </w:rPr>
        <w:t xml:space="preserve">Plan B: </w:t>
      </w:r>
      <w:r>
        <w:t>si falla internet, mostrar capturas de pantalla preparadas.</w:t>
      </w:r>
    </w:p>
    <w:p>
      <w:pPr>
        <w:spacing w:after="120"/>
        <w:ind w:left="340"/>
      </w:pPr>
      <w:r>
        <w:t xml:space="preserve">🗣 </w:t>
      </w:r>
      <w:r>
        <w:rPr>
          <w:i/>
          <w:color w:val="22303A"/>
        </w:rPr>
        <w:t>"Hasta dónde llega: funciona para una tienda, con productos y proveedores ilimitados, 27 pruebas automáticas aprobadas y desplegado en la nube. No genera pedidos automáticos ni pronostica temporadas; eso es trabajo futuro."</w:t>
      </w:r>
    </w:p>
    <w:p>
      <w:pPr>
        <w:pStyle w:val="Heading2"/>
      </w:pPr>
      <w:r>
        <w:t>Diapositiva 4 · Marco teórico (Jostein)</w:t>
      </w:r>
    </w:p>
    <w:p>
      <w:pPr>
        <w:spacing w:after="120"/>
        <w:ind w:left="340"/>
      </w:pPr>
      <w:r>
        <w:t xml:space="preserve">🗣 </w:t>
      </w:r>
      <w:r>
        <w:rPr>
          <w:i/>
          <w:color w:val="22303A"/>
        </w:rPr>
        <w:t>"Nos apoyamos en el modelo SECI de Nonaka y Takeuchi. Socialización: el personal comparte su experiencia. Externalización: cada venta y entrega se registra. Combinación: el sistema cruza esos datos y calcula indicadores. Internalización: la alerta se vuelve una decisión de compra."</w:t>
      </w:r>
    </w:p>
    <w:p>
      <w:pPr>
        <w:spacing w:after="120"/>
        <w:ind w:left="340"/>
      </w:pPr>
      <w:r>
        <w:t xml:space="preserve">🗣 </w:t>
      </w:r>
      <w:r>
        <w:rPr>
          <w:i/>
          <w:color w:val="22303A"/>
        </w:rPr>
        <w:t>"También en la pirámide DIKW de Ackoff: un movimiento suelto es un dato; el stock es información; los días de cobertura son conocimiento; y pedir a tiempo es la decisión sabia."</w:t>
      </w:r>
    </w:p>
    <w:p>
      <w:pPr>
        <w:spacing w:after="120"/>
        <w:ind w:left="340"/>
      </w:pPr>
      <w:r>
        <w:t xml:space="preserve">🗣 </w:t>
      </w:r>
      <w:r>
        <w:rPr>
          <w:i/>
          <w:color w:val="22303A"/>
        </w:rPr>
        <w:t>"Y en la dinámica de sistemas de Sterman: el inventario es un tanque que se llena con entregas y se vacía con ventas."</w:t>
      </w:r>
    </w:p>
    <w:p>
      <w:pPr>
        <w:pStyle w:val="Heading2"/>
      </w:pPr>
      <w:r>
        <w:t>Diapositiva 5 · Impacto tecnológico (Andrés)</w:t>
      </w:r>
    </w:p>
    <w:p>
      <w:pPr>
        <w:spacing w:after="120"/>
        <w:ind w:left="340"/>
      </w:pPr>
      <w:r>
        <w:t xml:space="preserve">🗣 </w:t>
      </w:r>
      <w:r>
        <w:rPr>
          <w:i/>
          <w:color w:val="22303A"/>
        </w:rPr>
        <w:t>"Usamos React en la interfaz, Node.js con Express en el servidor, PostgreSQL con Prisma para los datos y Render para publicarlo. Todo es software libre y en un solo lenguaje, JavaScript."</w:t>
      </w:r>
    </w:p>
    <w:p>
      <w:pPr>
        <w:spacing w:after="120"/>
        <w:ind w:left="340"/>
      </w:pPr>
      <w:r>
        <w:t xml:space="preserve">🗣 </w:t>
      </w:r>
      <w:r>
        <w:rPr>
          <w:i/>
          <w:color w:val="22303A"/>
        </w:rPr>
        <w:t>"Se integra mediante una API REST en formato JSON: una caja registradora o un ERP podrían enviar las ventas automáticamente."</w:t>
      </w:r>
    </w:p>
    <w:p>
      <w:pPr>
        <w:spacing w:after="120"/>
        <w:ind w:left="340"/>
      </w:pPr>
      <w:r>
        <w:t xml:space="preserve">🗣 </w:t>
      </w:r>
      <w:r>
        <w:rPr>
          <w:i/>
          <w:color w:val="22303A"/>
        </w:rPr>
        <w:t>"Escala porque está separado por capas, la base de datos tiene índices y cada cálculo solo consulta las últimas cinco ventas de cada producto."</w:t>
      </w:r>
    </w:p>
    <w:p>
      <w:pPr>
        <w:spacing w:after="120"/>
        <w:ind w:left="340"/>
      </w:pPr>
      <w:r>
        <w:t xml:space="preserve">🗣 </w:t>
      </w:r>
      <w:r>
        <w:rPr>
          <w:i/>
          <w:color w:val="22303A"/>
        </w:rPr>
        <w:t>"La seguridad vale el doble, así que la explicamos con calma: inicio de sesión con token JWT; contraseñas cifradas con bcrypt, nunca en texto plano; dos roles, donde el empleado solo registra movimientos y el administrador gestiona productos, proveedores y usuarios; cada dato se valida con Zod antes de guardarse; cabeceras seguras con Helmet y límite de intentos de inicio de sesión contra ataques de fuerza bruta. Y si dos personas venden al mismo tiempo, el stock nunca queda negativo porque el descuento es una sola operación atómica."</w:t>
      </w:r>
    </w:p>
    <w:p>
      <w:pPr>
        <w:pStyle w:val="Heading2"/>
      </w:pPr>
      <w:r>
        <w:t>Diapositiva 6 · Gestión del conocimiento (Andrés)</w:t>
      </w:r>
    </w:p>
    <w:p>
      <w:pPr>
        <w:spacing w:after="120"/>
        <w:ind w:left="340"/>
      </w:pPr>
      <w:r>
        <w:t xml:space="preserve">🗣 </w:t>
      </w:r>
      <w:r>
        <w:rPr>
          <w:i/>
          <w:color w:val="22303A"/>
        </w:rPr>
        <w:t>"La información no la escribe nadie a mano: sale de los movimientos reales, cada uno con usuario, fecha y hora, y los indicadores se recalculan en cada consulta en hora de Colombia."</w:t>
      </w:r>
    </w:p>
    <w:p>
      <w:pPr>
        <w:spacing w:after="120"/>
        <w:ind w:left="340"/>
      </w:pPr>
      <w:r>
        <w:t xml:space="preserve">🗣 </w:t>
      </w:r>
      <w:r>
        <w:rPr>
          <w:i/>
          <w:color w:val="22303A"/>
        </w:rPr>
        <w:t>"El proceso de actualización es claro: el empleado registra al momento; el sistema recalcula el semáforo y el porcentaje del proveedor; el administrador revisa alertas a diario y ajusta umbrales; y el equipo mejora las fórmulas siempre con pruebas automáticas."</w:t>
      </w:r>
    </w:p>
    <w:p>
      <w:pPr>
        <w:pStyle w:val="Heading2"/>
      </w:pPr>
      <w:r>
        <w:t>Diapositiva 7 · Conclusiones (Jostein y Andrés)</w:t>
      </w:r>
    </w:p>
    <w:p>
      <w:pPr>
        <w:spacing w:after="120"/>
        <w:ind w:left="340"/>
      </w:pPr>
      <w:r>
        <w:t xml:space="preserve">🗣 </w:t>
      </w:r>
      <w:r>
        <w:rPr>
          <w:i/>
          <w:color w:val="22303A"/>
        </w:rPr>
        <w:t>"(Jostein) Cumplimos los cuatro objetivos: registramos movimientos con roles y sin stock negativo; modelamos el inventario día a día; alertamos con el semáforo, por ejemplo la mantequilla con 18 unidades y 9 de venta diaria tiene 2 días y está en rojo; y evaluamos proveedores con un porcentaje honesto."</w:t>
      </w:r>
    </w:p>
    <w:p>
      <w:pPr>
        <w:spacing w:after="120"/>
        <w:ind w:left="340"/>
      </w:pPr>
      <w:r>
        <w:t xml:space="preserve">🗣 </w:t>
      </w:r>
      <w:r>
        <w:rPr>
          <w:i/>
          <w:color w:val="22303A"/>
        </w:rPr>
        <w:t>"(Andrés) El aporte: la tienda anticipa quiebres y negocia con evidencia, y el conocimiento del encargado queda registrado para todos. Respondiendo la pregunta guía: sí es posible convertir los movimientos diarios en conocimiento útil. Muchas gracias; quedamos atentos a sus preguntas."</w:t>
      </w:r>
    </w:p>
    <w:p>
      <w:pPr>
        <w:pStyle w:val="Heading1"/>
      </w:pPr>
      <w:r>
        <w:t>3. Modelos matemáticos explicados fácil</w:t>
      </w:r>
    </w:p>
    <w:p>
      <w:pPr>
        <w:spacing w:after="80"/>
      </w:pPr>
      <w:r>
        <w:rPr>
          <w:i/>
          <w:color w:val="555E66"/>
        </w:rPr>
        <w:t>Hay tres fórmulas. Si el jurado pregunta por matemáticas, esto es lo que hay que dominar.</w:t>
      </w:r>
    </w:p>
    <w:p>
      <w:pPr>
        <w:pStyle w:val="Heading2"/>
      </w:pPr>
      <w:r>
        <w:t>Modelo 1 · Acumulación y flujos (el inventario como cuenta bancaria)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EF3EF"/>
          </w:tcPr>
          <w:p>
            <w:pPr>
              <w:jc w:val="center"/>
            </w:pPr>
            <w:r/>
            <w:r>
              <w:rPr>
                <w:b/>
                <w:color w:val="00482B"/>
                <w:sz w:val="26"/>
              </w:rPr>
              <w:t>I(t+1) = máx(0, I(t) + R(t) − V(t))</w:t>
            </w:r>
          </w:p>
        </w:tc>
      </w:tr>
    </w:tbl>
    <w:p/>
    <w:p>
      <w:pPr>
        <w:pStyle w:val="ListBullet"/>
        <w:spacing w:after="40"/>
      </w:pPr>
      <w:r>
        <w:rPr>
          <w:b/>
        </w:rPr>
        <w:t xml:space="preserve">I(t): </w:t>
      </w:r>
      <w:r>
        <w:t>inventario al final del día t (el saldo).</w:t>
      </w:r>
    </w:p>
    <w:p>
      <w:pPr>
        <w:pStyle w:val="ListBullet"/>
        <w:spacing w:after="40"/>
      </w:pPr>
      <w:r>
        <w:rPr>
          <w:b/>
        </w:rPr>
        <w:t xml:space="preserve">R(t): </w:t>
      </w:r>
      <w:r>
        <w:t>reposición, lo que entra del proveedor (consignaciones).</w:t>
      </w:r>
    </w:p>
    <w:p>
      <w:pPr>
        <w:pStyle w:val="ListBullet"/>
        <w:spacing w:after="40"/>
      </w:pPr>
      <w:r>
        <w:rPr>
          <w:b/>
        </w:rPr>
        <w:t xml:space="preserve">V(t): </w:t>
      </w:r>
      <w:r>
        <w:t>ventas, lo que sale (retiros).</w:t>
      </w:r>
    </w:p>
    <w:p>
      <w:pPr>
        <w:pStyle w:val="ListBullet"/>
        <w:spacing w:after="40"/>
      </w:pPr>
      <w:r>
        <w:rPr>
          <w:b/>
        </w:rPr>
        <w:t xml:space="preserve">máx(0, …): </w:t>
      </w:r>
      <w:r>
        <w:t>el saldo nunca puede ser negativo: no se vende lo que no hay.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417"/>
            <w:shd w:val="clear" w:color="auto" w:fill="00482B"/>
          </w:tcPr>
          <w:p>
            <w:r/>
            <w:r>
              <w:rPr>
                <w:b/>
                <w:color w:val="FFFFFF"/>
                <w:sz w:val="20"/>
              </w:rPr>
              <w:t>Día</w:t>
            </w:r>
          </w:p>
        </w:tc>
        <w:tc>
          <w:tcPr>
            <w:tcW w:type="dxa" w:w="1984"/>
            <w:shd w:val="clear" w:color="auto" w:fill="00482B"/>
          </w:tcPr>
          <w:p>
            <w:r/>
            <w:r>
              <w:rPr>
                <w:b/>
                <w:color w:val="FFFFFF"/>
                <w:sz w:val="20"/>
              </w:rPr>
              <w:t>Inventario inicial</w:t>
            </w:r>
          </w:p>
        </w:tc>
        <w:tc>
          <w:tcPr>
            <w:tcW w:type="dxa" w:w="1417"/>
            <w:shd w:val="clear" w:color="auto" w:fill="00482B"/>
          </w:tcPr>
          <w:p>
            <w:r/>
            <w:r>
              <w:rPr>
                <w:b/>
                <w:color w:val="FFFFFF"/>
                <w:sz w:val="20"/>
              </w:rPr>
              <w:t>Entra R</w:t>
            </w:r>
          </w:p>
        </w:tc>
        <w:tc>
          <w:tcPr>
            <w:tcW w:type="dxa" w:w="1417"/>
            <w:shd w:val="clear" w:color="auto" w:fill="00482B"/>
          </w:tcPr>
          <w:p>
            <w:r/>
            <w:r>
              <w:rPr>
                <w:b/>
                <w:color w:val="FFFFFF"/>
                <w:sz w:val="20"/>
              </w:rPr>
              <w:t>Sale V</w:t>
            </w:r>
          </w:p>
        </w:tc>
        <w:tc>
          <w:tcPr>
            <w:tcW w:type="dxa" w:w="1984"/>
            <w:shd w:val="clear" w:color="auto" w:fill="00482B"/>
          </w:tcPr>
          <w:p>
            <w:r/>
            <w:r>
              <w:rPr>
                <w:b/>
                <w:color w:val="FFFFFF"/>
                <w:sz w:val="20"/>
              </w:rPr>
              <w:t>Inventario final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20"/>
              </w:rPr>
              <w:t>Lunes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100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80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20"/>
              </w:rPr>
              <w:t>Martes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80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60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20"/>
              </w:rPr>
              <w:t>Miércoles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60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100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140</w:t>
            </w:r>
          </w:p>
        </w:tc>
      </w:tr>
    </w:tbl>
    <w:p/>
    <w:p>
      <w:pPr>
        <w:spacing w:after="80"/>
      </w:pPr>
      <w:r>
        <w:rPr>
          <w:i w:val="0"/>
        </w:rPr>
        <w:t>Cómo lo usa el sistema: parte del stock actual y "rebobina" los movimientos hacia atrás para saber cuánto había al inicio; luego avanza día a día y dibuja la curva del Dashboard.</w:t>
      </w:r>
    </w:p>
    <w:p>
      <w:pPr>
        <w:pStyle w:val="Heading2"/>
      </w:pPr>
      <w:r>
        <w:t>Modelo 2 · Ritmo de venta y cobertura (el tanque de gasolina)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EF3EF"/>
          </w:tcPr>
          <w:p>
            <w:pPr>
              <w:jc w:val="center"/>
            </w:pPr>
            <w:r/>
            <w:r>
              <w:rPr>
                <w:b/>
                <w:color w:val="00482B"/>
                <w:sz w:val="26"/>
              </w:rPr>
              <w:t>Ritmo = unidades de las últimas 5 ventas ÷ días desde la más antigua hasta hoy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EF3EF"/>
          </w:tcPr>
          <w:p>
            <w:pPr>
              <w:jc w:val="center"/>
            </w:pPr>
            <w:r/>
            <w:r>
              <w:rPr>
                <w:b/>
                <w:color w:val="00482B"/>
                <w:sz w:val="26"/>
              </w:rPr>
              <w:t>Cobertura (días) = Stock actual ÷ Ritmo</w:t>
            </w:r>
          </w:p>
        </w:tc>
      </w:tr>
    </w:tbl>
    <w:p/>
    <w:p>
      <w:pPr>
        <w:spacing w:after="80"/>
      </w:pPr>
      <w:r>
        <w:rPr>
          <w:i w:val="0"/>
        </w:rPr>
        <w:t>Analogía: si el carro gasta 20 litros al día y tengo 50 litros, me alcanza para 50 ÷ 20 = 2,5 días.</w:t>
      </w:r>
    </w:p>
    <w:p>
      <w:pPr>
        <w:spacing w:after="80"/>
      </w:pPr>
      <w:r>
        <w:rPr>
          <w:i w:val="0"/>
        </w:rPr>
        <w:t>Ejemplo completo:</w:t>
      </w:r>
    </w:p>
    <w:p>
      <w:pPr>
        <w:pStyle w:val="ListBullet"/>
        <w:spacing w:after="40"/>
      </w:pPr>
      <w:r>
        <w:t>Últimas ventas: 20 und el lunes, 25 el martes, 15 el miércoles → 60 unidades.</w:t>
      </w:r>
    </w:p>
    <w:p>
      <w:pPr>
        <w:pStyle w:val="ListBullet"/>
        <w:spacing w:after="40"/>
      </w:pPr>
      <w:r>
        <w:t>Hoy es miércoles → 3 días calendario.</w:t>
      </w:r>
    </w:p>
    <w:p>
      <w:pPr>
        <w:pStyle w:val="ListBullet"/>
        <w:spacing w:after="40"/>
      </w:pPr>
      <w:r>
        <w:t>Ritmo = 60 ÷ 3 = 20 und/día.</w:t>
      </w:r>
    </w:p>
    <w:p>
      <w:pPr>
        <w:pStyle w:val="ListBullet"/>
        <w:spacing w:after="40"/>
      </w:pPr>
      <w:r>
        <w:t>Stock = 50 → Cobertura = 50 ÷ 20 = 2,5 días → ROJO (≤ 3).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val="clear" w:color="auto" w:fill="00482B"/>
          </w:tcPr>
          <w:p>
            <w:r/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3969"/>
            <w:shd w:val="clear" w:color="auto" w:fill="00482B"/>
          </w:tcPr>
          <w:p>
            <w:r/>
            <w:r>
              <w:rPr>
                <w:b/>
                <w:color w:val="FFFFFF"/>
                <w:sz w:val="20"/>
              </w:rPr>
              <w:t>Regla</w:t>
            </w:r>
          </w:p>
        </w:tc>
        <w:tc>
          <w:tcPr>
            <w:tcW w:type="dxa" w:w="2268"/>
            <w:shd w:val="clear" w:color="auto" w:fill="00482B"/>
          </w:tcPr>
          <w:p>
            <w:r/>
            <w:r>
              <w:rPr>
                <w:b/>
                <w:color w:val="FFFFFF"/>
                <w:sz w:val="20"/>
              </w:rPr>
              <w:t>Acción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ROJO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Stock = 0 o cobertura ≤ 3 días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Pedir ya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AMARILLO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3 &lt; cobertura ≤ 7 días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Pedir pronto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VERDE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Cobertura &gt; 7 días o sin ventas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Sin acción</w:t>
            </w:r>
          </w:p>
        </w:tc>
      </w:tr>
    </w:tbl>
    <w:p/>
    <w:p>
      <w:pPr>
        <w:spacing w:after="80"/>
      </w:pPr>
      <w:r>
        <w:rPr>
          <w:i w:val="0"/>
        </w:rPr>
        <w:t>Por qué "hasta hoy": si un producto vendió mucho hace un mes y luego nada, los días sin ventas bajan el ritmo y deja de aparecer en rojo para siempre.</w:t>
      </w:r>
    </w:p>
    <w:p>
      <w:pPr>
        <w:pStyle w:val="Heading2"/>
      </w:pPr>
      <w:r>
        <w:t>Modelo 3 · Confiabilidad del proveedor (la nota sobre 100)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EF3EF"/>
          </w:tcPr>
          <w:p>
            <w:pPr>
              <w:jc w:val="center"/>
            </w:pPr>
            <w:r/>
            <w:r>
              <w:rPr>
                <w:b/>
                <w:color w:val="00482B"/>
                <w:sz w:val="26"/>
              </w:rPr>
              <w:t>% = Σ mín(entregado, pedido) ÷ Σ pedido × 100</w:t>
            </w:r>
          </w:p>
        </w:tc>
      </w:tr>
    </w:tbl>
    <w:p/>
    <w:p>
      <w:pPr>
        <w:spacing w:after="80"/>
      </w:pPr>
      <w:r>
        <w:rPr>
          <w:i w:val="0"/>
        </w:rPr>
        <w:t>Analogía: es una nota sobre 100; nadie puede sacar 150. Lo que el proveedor entrega de más en un pedido no tapa lo que le faltó en otro.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417"/>
            <w:shd w:val="clear" w:color="auto" w:fill="00482B"/>
          </w:tcPr>
          <w:p>
            <w:r/>
            <w:r>
              <w:rPr>
                <w:b/>
                <w:color w:val="FFFFFF"/>
                <w:sz w:val="20"/>
              </w:rPr>
              <w:t>Pedido</w:t>
            </w:r>
          </w:p>
        </w:tc>
        <w:tc>
          <w:tcPr>
            <w:tcW w:type="dxa" w:w="1701"/>
            <w:shd w:val="clear" w:color="auto" w:fill="00482B"/>
          </w:tcPr>
          <w:p>
            <w:r/>
            <w:r>
              <w:rPr>
                <w:b/>
                <w:color w:val="FFFFFF"/>
                <w:sz w:val="20"/>
              </w:rPr>
              <w:t>Pidió</w:t>
            </w:r>
          </w:p>
        </w:tc>
        <w:tc>
          <w:tcPr>
            <w:tcW w:type="dxa" w:w="1701"/>
            <w:shd w:val="clear" w:color="auto" w:fill="00482B"/>
          </w:tcPr>
          <w:p>
            <w:r/>
            <w:r>
              <w:rPr>
                <w:b/>
                <w:color w:val="FFFFFF"/>
                <w:sz w:val="20"/>
              </w:rPr>
              <w:t>Entregó</w:t>
            </w:r>
          </w:p>
        </w:tc>
        <w:tc>
          <w:tcPr>
            <w:tcW w:type="dxa" w:w="3402"/>
            <w:shd w:val="clear" w:color="auto" w:fill="00482B"/>
          </w:tcPr>
          <w:p>
            <w:r/>
            <w:r>
              <w:rPr>
                <w:b/>
                <w:color w:val="FFFFFF"/>
                <w:sz w:val="20"/>
              </w:rPr>
              <w:t>Cuenta (tope en lo pedido)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100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150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100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100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50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50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20"/>
              </w:rPr>
              <w:t>Total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200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200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150 → 150 ÷ 200 = 75 %</w:t>
            </w:r>
          </w:p>
        </w:tc>
      </w:tr>
    </w:tbl>
    <w:p/>
    <w:p>
      <w:pPr>
        <w:spacing w:after="80"/>
      </w:pPr>
      <w:r>
        <w:rPr>
          <w:i w:val="0"/>
        </w:rPr>
        <w:t>Sin el tope el resultado sería 200 ÷ 200 = 100 %, y eso escondería que el pedido 2 llegó a la mitad.</w:t>
      </w:r>
    </w:p>
    <w:p>
      <w:pPr>
        <w:pStyle w:val="Heading2"/>
      </w:pPr>
      <w:r>
        <w:t>Errores que encontramos y corregimos (demuestra dominio)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438"/>
            <w:shd w:val="clear" w:color="auto" w:fill="00482B"/>
          </w:tcPr>
          <w:p>
            <w:r/>
            <w:r>
              <w:rPr>
                <w:b/>
                <w:color w:val="FFFFFF"/>
                <w:sz w:val="20"/>
              </w:rPr>
              <w:t>Error</w:t>
            </w:r>
          </w:p>
        </w:tc>
        <w:tc>
          <w:tcPr>
            <w:tcW w:type="dxa" w:w="3855"/>
            <w:shd w:val="clear" w:color="auto" w:fill="00482B"/>
          </w:tcPr>
          <w:p>
            <w:r/>
            <w:r>
              <w:rPr>
                <w:b/>
                <w:color w:val="FFFFFF"/>
                <w:sz w:val="20"/>
              </w:rPr>
              <w:t>Ejemplo</w:t>
            </w:r>
          </w:p>
        </w:tc>
        <w:tc>
          <w:tcPr>
            <w:tcW w:type="dxa" w:w="2608"/>
            <w:shd w:val="clear" w:color="auto" w:fill="00482B"/>
          </w:tcPr>
          <w:p>
            <w:r/>
            <w:r>
              <w:rPr>
                <w:b/>
                <w:color w:val="FFFFFF"/>
                <w:sz w:val="20"/>
              </w:rPr>
              <w:t>Corrección</w:t>
            </w:r>
          </w:p>
        </w:tc>
      </w:tr>
      <w:tr>
        <w:tc>
          <w:tcPr>
            <w:tcW w:type="dxa" w:w="2438"/>
          </w:tcPr>
          <w:p>
            <w:r/>
            <w:r>
              <w:rPr>
                <w:sz w:val="20"/>
              </w:rPr>
              <w:t>Ritmo dividido entre número de ventas</w:t>
            </w:r>
          </w:p>
        </w:tc>
        <w:tc>
          <w:tcPr>
            <w:tcW w:type="dxa" w:w="3855"/>
          </w:tcPr>
          <w:p>
            <w:r/>
            <w:r>
              <w:rPr>
                <w:sz w:val="20"/>
              </w:rPr>
              <w:t>5 ventas de 20 el mismo día: 100 ÷ 5 = 20/día → 5 días de cobertura. Real: 100/día → 1 día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Dividir entre días calendario</w:t>
            </w:r>
          </w:p>
        </w:tc>
      </w:tr>
      <w:tr>
        <w:tc>
          <w:tcPr>
            <w:tcW w:type="dxa" w:w="2438"/>
          </w:tcPr>
          <w:p>
            <w:r/>
            <w:r>
              <w:rPr>
                <w:sz w:val="20"/>
              </w:rPr>
              <w:t>Días contados en hora UTC</w:t>
            </w:r>
          </w:p>
        </w:tc>
        <w:tc>
          <w:tcPr>
            <w:tcW w:type="dxa" w:w="3855"/>
          </w:tcPr>
          <w:p>
            <w:r/>
            <w:r>
              <w:rPr>
                <w:sz w:val="20"/>
              </w:rPr>
              <w:t>Venta a las 8 p. m. en Colombia quedaba en el día siguiente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Días en hora de Bogotá</w:t>
            </w:r>
          </w:p>
        </w:tc>
      </w:tr>
      <w:tr>
        <w:tc>
          <w:tcPr>
            <w:tcW w:type="dxa" w:w="2438"/>
          </w:tcPr>
          <w:p>
            <w:r/>
            <w:r>
              <w:rPr>
                <w:sz w:val="20"/>
              </w:rPr>
              <w:t>Cobertura con ritmo redondeado</w:t>
            </w:r>
          </w:p>
        </w:tc>
        <w:tc>
          <w:tcPr>
            <w:tcW w:type="dxa" w:w="3855"/>
          </w:tcPr>
          <w:p>
            <w:r/>
            <w:r>
              <w:rPr>
                <w:sz w:val="20"/>
              </w:rPr>
              <w:t>0,333 → 0,33: 1 ÷ 0,33 = 3,03 → saltaba de rojo a amarillo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Calcular con el valor exacto</w:t>
            </w:r>
          </w:p>
        </w:tc>
      </w:tr>
      <w:tr>
        <w:tc>
          <w:tcPr>
            <w:tcW w:type="dxa" w:w="2438"/>
          </w:tcPr>
          <w:p>
            <w:r/>
            <w:r>
              <w:rPr>
                <w:sz w:val="20"/>
              </w:rPr>
              <w:t>Excedentes compensaban faltas</w:t>
            </w:r>
          </w:p>
        </w:tc>
        <w:tc>
          <w:tcPr>
            <w:tcW w:type="dxa" w:w="3855"/>
          </w:tcPr>
          <w:p>
            <w:r/>
            <w:r>
              <w:rPr>
                <w:sz w:val="20"/>
              </w:rPr>
              <w:t>150/100 y 50/100 daba 100 %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Tope mín(entregado, pedido) → 75 %</w:t>
            </w:r>
          </w:p>
        </w:tc>
      </w:tr>
      <w:tr>
        <w:tc>
          <w:tcPr>
            <w:tcW w:type="dxa" w:w="2438"/>
          </w:tcPr>
          <w:p>
            <w:r/>
            <w:r>
              <w:rPr>
                <w:sz w:val="20"/>
              </w:rPr>
              <w:t>Producto sin ventas seguía en rojo</w:t>
            </w:r>
          </w:p>
        </w:tc>
        <w:tc>
          <w:tcPr>
            <w:tcW w:type="dxa" w:w="3855"/>
          </w:tcPr>
          <w:p>
            <w:r/>
            <w:r>
              <w:rPr>
                <w:sz w:val="20"/>
              </w:rPr>
              <w:t>Vendió hace un mes y nada más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Contar días sin ventas hasta hoy</w:t>
            </w:r>
          </w:p>
        </w:tc>
      </w:tr>
      <w:tr>
        <w:tc>
          <w:tcPr>
            <w:tcW w:type="dxa" w:w="2438"/>
          </w:tcPr>
          <w:p>
            <w:r/>
            <w:r>
              <w:rPr>
                <w:sz w:val="20"/>
              </w:rPr>
              <w:t>Stock negativo con ventas simultáneas</w:t>
            </w:r>
          </w:p>
        </w:tc>
        <w:tc>
          <w:tcPr>
            <w:tcW w:type="dxa" w:w="3855"/>
          </w:tcPr>
          <w:p>
            <w:r/>
            <w:r>
              <w:rPr>
                <w:sz w:val="20"/>
              </w:rPr>
              <w:t>Dos cajeros venden la última unidad a la vez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Descuento atómico en una sola operación</w:t>
            </w:r>
          </w:p>
        </w:tc>
      </w:tr>
    </w:tbl>
    <w:p/>
    <w:p>
      <w:pPr>
        <w:pStyle w:val="Heading1"/>
      </w:pPr>
      <w:r>
        <w:t>4. Estadísticas del proyecto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969"/>
            <w:shd w:val="clear" w:color="auto" w:fill="00482B"/>
          </w:tcPr>
          <w:p>
            <w:r/>
            <w:r>
              <w:rPr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5102"/>
            <w:shd w:val="clear" w:color="auto" w:fill="00482B"/>
          </w:tcPr>
          <w:p>
            <w:r/>
            <w:r>
              <w:rPr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Pruebas unitarias automáticas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27 (100 % aprobadas)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Modelos matemáticos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3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Módulos funcionales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7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Endpoints de la API REST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21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Tablas en la base de datos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5 (usuario, proveedor, producto, movimiento, historial)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Líneas de código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≈ 4.800 de aplicación + 250 de pruebas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Commits en el repositorio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21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Errores de cálculo corregidos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6 en fórmulas + 2 de concurrencia/seguridad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Umbrales del semáforo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Rojo ≤ 3 días · Amarillo ≤ 7 días (configurables)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Muestra para el ritmo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Últimas 5 ventas (configurable)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Datos de demostración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3 proveedores, 6 lácteos, 30 días de historia</w:t>
            </w:r>
          </w:p>
        </w:tc>
      </w:tr>
    </w:tbl>
    <w:p/>
    <w:p>
      <w:pPr>
        <w:spacing w:after="80"/>
      </w:pPr>
      <w:r>
        <w:rPr>
          <w:i w:val="0"/>
        </w:rPr>
        <w:t>Escenario de demostración (datos simulados del seed):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2835"/>
            <w:shd w:val="clear" w:color="auto" w:fill="00482B"/>
          </w:tcPr>
          <w:p>
            <w:r/>
            <w:r>
              <w:rPr>
                <w:b/>
                <w:color w:val="FFFFFF"/>
                <w:sz w:val="20"/>
              </w:rPr>
              <w:t>Producto</w:t>
            </w:r>
          </w:p>
        </w:tc>
        <w:tc>
          <w:tcPr>
            <w:tcW w:type="dxa" w:w="1134"/>
            <w:shd w:val="clear" w:color="auto" w:fill="00482B"/>
          </w:tcPr>
          <w:p>
            <w:r/>
            <w:r>
              <w:rPr>
                <w:b/>
                <w:color w:val="FFFFFF"/>
                <w:sz w:val="20"/>
              </w:rPr>
              <w:t>Stock</w:t>
            </w:r>
          </w:p>
        </w:tc>
        <w:tc>
          <w:tcPr>
            <w:tcW w:type="dxa" w:w="1417"/>
            <w:shd w:val="clear" w:color="auto" w:fill="00482B"/>
          </w:tcPr>
          <w:p>
            <w:r/>
            <w:r>
              <w:rPr>
                <w:b/>
                <w:color w:val="FFFFFF"/>
                <w:sz w:val="20"/>
              </w:rPr>
              <w:t>Venta/día</w:t>
            </w:r>
          </w:p>
        </w:tc>
        <w:tc>
          <w:tcPr>
            <w:tcW w:type="dxa" w:w="1701"/>
            <w:shd w:val="clear" w:color="auto" w:fill="00482B"/>
          </w:tcPr>
          <w:p>
            <w:r/>
            <w:r>
              <w:rPr>
                <w:b/>
                <w:color w:val="FFFFFF"/>
                <w:sz w:val="20"/>
              </w:rPr>
              <w:t>Cobertura</w:t>
            </w:r>
          </w:p>
        </w:tc>
        <w:tc>
          <w:tcPr>
            <w:tcW w:type="dxa" w:w="1701"/>
            <w:shd w:val="clear" w:color="auto" w:fill="00482B"/>
          </w:tcPr>
          <w:p>
            <w:r/>
            <w:r>
              <w:rPr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Mantequilla 250 g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18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9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2,0 días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ROJO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Yogur fresa 200 ml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60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30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2,0 días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ROJO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Leche deslactosada 1 L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80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4,0 días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AMARILLO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Queso doble crema 500 g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66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12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5,5 días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AMARILLO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Leche caja 1 L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300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25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12,0 días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VERDE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Leche bolsa 1 L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540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45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12,0 días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VERDE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shd w:val="clear" w:color="auto" w:fill="00482B"/>
          </w:tcPr>
          <w:p>
            <w:r/>
            <w:r>
              <w:rPr>
                <w:b/>
                <w:color w:val="FFFFFF"/>
                <w:sz w:val="20"/>
              </w:rPr>
              <w:t>Proveedor</w:t>
            </w:r>
          </w:p>
        </w:tc>
        <w:tc>
          <w:tcPr>
            <w:tcW w:type="dxa" w:w="2835"/>
            <w:shd w:val="clear" w:color="auto" w:fill="00482B"/>
          </w:tcPr>
          <w:p>
            <w:r/>
            <w:r>
              <w:rPr>
                <w:b/>
                <w:color w:val="FFFFFF"/>
                <w:sz w:val="20"/>
              </w:rPr>
              <w:t>Factor de entrega simulado</w:t>
            </w:r>
          </w:p>
        </w:tc>
        <w:tc>
          <w:tcPr>
            <w:tcW w:type="dxa" w:w="2835"/>
            <w:shd w:val="clear" w:color="auto" w:fill="00482B"/>
          </w:tcPr>
          <w:p>
            <w:r/>
            <w:r>
              <w:rPr>
                <w:b/>
                <w:color w:val="FFFFFF"/>
                <w:sz w:val="20"/>
              </w:rPr>
              <w:t>Lectura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Latti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97 %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Confiable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Alpina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88 %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Aceptable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Colanta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72 %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Revisar / negociar</w:t>
            </w:r>
          </w:p>
        </w:tc>
      </w:tr>
    </w:tbl>
    <w:p/>
    <w:p>
      <w:pPr>
        <w:spacing w:after="80"/>
      </w:pPr>
      <w:r>
        <w:rPr>
          <w:i/>
          <w:color w:val="555E66"/>
        </w:rPr>
        <w:t>Aclarar siempre que estos números vienen de datos de prueba generados para demostrar el modelo, no de la tienda real.</w:t>
      </w:r>
    </w:p>
    <w:p>
      <w:pPr>
        <w:pStyle w:val="Heading1"/>
      </w:pPr>
      <w:r>
        <w:t>5. Preguntas probables del jurado</w:t>
      </w:r>
    </w:p>
    <w:p>
      <w:pPr>
        <w:spacing w:after="80"/>
      </w:pPr>
      <w:r>
        <w:rPr>
          <w:b/>
        </w:rPr>
        <w:t>P: ¿Por qué las últimas 5 ventas y no todo el historial?</w:t>
        <w:br/>
        <w:t xml:space="preserve">R: </w:t>
      </w:r>
      <w:r>
        <w:rPr>
          <w:i w:val="0"/>
        </w:rPr>
        <w:t>Porque refleja el comportamiento reciente y la consulta es liviana. Es un parámetro configurable (VENTAS_MUESTRA).</w:t>
      </w:r>
    </w:p>
    <w:p>
      <w:pPr>
        <w:spacing w:after="80"/>
      </w:pPr>
      <w:r>
        <w:rPr>
          <w:b/>
        </w:rPr>
        <w:t>P: ¿Por qué 3 y 7 días?</w:t>
        <w:br/>
        <w:t xml:space="preserve">R: </w:t>
      </w:r>
      <w:r>
        <w:rPr>
          <w:i w:val="0"/>
        </w:rPr>
        <w:t>Son umbrales razonables para perecederos como lácteos con camiones varias veces por semana; se cambian sin tocar código.</w:t>
      </w:r>
    </w:p>
    <w:p>
      <w:pPr>
        <w:spacing w:after="80"/>
      </w:pPr>
      <w:r>
        <w:rPr>
          <w:b/>
        </w:rPr>
        <w:t>P: ¿Qué pasa si un producto no tiene ventas?</w:t>
        <w:br/>
        <w:t xml:space="preserve">R: </w:t>
      </w:r>
      <w:r>
        <w:rPr>
          <w:i w:val="0"/>
        </w:rPr>
        <w:t>Queda en verde con cobertura "indeterminada": no hay evidencia de quiebre.</w:t>
      </w:r>
    </w:p>
    <w:p>
      <w:pPr>
        <w:spacing w:after="80"/>
      </w:pPr>
      <w:r>
        <w:rPr>
          <w:b/>
        </w:rPr>
        <w:t>P: ¿Cómo garantizan que las fórmulas están bien?</w:t>
        <w:br/>
        <w:t xml:space="preserve">R: </w:t>
      </w:r>
      <w:r>
        <w:rPr>
          <w:i w:val="0"/>
        </w:rPr>
        <w:t>Están aisladas en funciones puras del dominio y tienen 27 pruebas automáticas, incluidos casos borde.</w:t>
      </w:r>
    </w:p>
    <w:p>
      <w:pPr>
        <w:spacing w:after="80"/>
      </w:pPr>
      <w:r>
        <w:rPr>
          <w:b/>
        </w:rPr>
        <w:t>P: ¿Qué tiene de gestión del conocimiento?</w:t>
        <w:br/>
        <w:t xml:space="preserve">R: </w:t>
      </w:r>
      <w:r>
        <w:rPr>
          <w:i w:val="0"/>
        </w:rPr>
        <w:t>Convierte conocimiento tácito del encargado en explícito y compartido (SECI) y transforma datos en decisiones (DIKW).</w:t>
      </w:r>
    </w:p>
    <w:p>
      <w:pPr>
        <w:spacing w:after="80"/>
      </w:pPr>
      <w:r>
        <w:rPr>
          <w:b/>
        </w:rPr>
        <w:t>P: ¿Y si dos empleados venden al mismo tiempo?</w:t>
        <w:br/>
        <w:t xml:space="preserve">R: </w:t>
      </w:r>
      <w:r>
        <w:rPr>
          <w:i w:val="0"/>
        </w:rPr>
        <w:t>El descuento de stock es una sola operación atómica con la condición stock ≥ cantidad; nunca queda negativo.</w:t>
      </w:r>
    </w:p>
    <w:p>
      <w:pPr>
        <w:spacing w:after="80"/>
      </w:pPr>
      <w:r>
        <w:rPr>
          <w:b/>
        </w:rPr>
        <w:t>P: ¿Qué mejorarían?</w:t>
        <w:br/>
        <w:t xml:space="preserve">R: </w:t>
      </w:r>
      <w:r>
        <w:rPr>
          <w:i w:val="0"/>
        </w:rPr>
        <w:t>Punto de reorden con stock de seguridad, tiempo de entrega por proveedor y pronóstico de temporadas (ver sección 6).</w:t>
      </w:r>
    </w:p>
    <w:p>
      <w:pPr>
        <w:spacing w:after="80"/>
      </w:pPr>
      <w:r>
        <w:rPr>
          <w:b/>
        </w:rPr>
        <w:t>P: ¿Cómo protegen las contraseñas?</w:t>
        <w:br/>
        <w:t xml:space="preserve">R: </w:t>
      </w:r>
      <w:r>
        <w:rPr>
          <w:i w:val="0"/>
        </w:rPr>
        <w:t>Con bcrypt (hash con sal); nunca se guardan en texto plano. El login tiene límite de intentos.</w:t>
      </w:r>
    </w:p>
    <w:p>
      <w:pPr>
        <w:pStyle w:val="Heading1"/>
      </w:pPr>
      <w:r>
        <w:t>6. Mejoras recomendadas al proyecto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134"/>
            <w:shd w:val="clear" w:color="auto" w:fill="00482B"/>
          </w:tcPr>
          <w:p>
            <w:r/>
            <w:r>
              <w:rPr>
                <w:b/>
                <w:color w:val="FFFFFF"/>
                <w:sz w:val="20"/>
              </w:rPr>
              <w:t>Prioridad</w:t>
            </w:r>
          </w:p>
        </w:tc>
        <w:tc>
          <w:tcPr>
            <w:tcW w:type="dxa" w:w="4252"/>
            <w:shd w:val="clear" w:color="auto" w:fill="00482B"/>
          </w:tcPr>
          <w:p>
            <w:r/>
            <w:r>
              <w:rPr>
                <w:b/>
                <w:color w:val="FFFFFF"/>
                <w:sz w:val="20"/>
              </w:rPr>
              <w:t>Mejora</w:t>
            </w:r>
          </w:p>
        </w:tc>
        <w:tc>
          <w:tcPr>
            <w:tcW w:type="dxa" w:w="3515"/>
            <w:shd w:val="clear" w:color="auto" w:fill="00482B"/>
          </w:tcPr>
          <w:p>
            <w:r/>
            <w:r>
              <w:rPr>
                <w:b/>
                <w:color w:val="FFFFFF"/>
                <w:sz w:val="20"/>
              </w:rPr>
              <w:t>Por qué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</w:rPr>
              <w:t>Punto de reorden: ROP = ritmo × tiempo de entrega + stock de seguridad (z · σ · √L)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Hoy el sistema dice "pide", pero no cuánto ni cuándo exactamente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</w:rPr>
              <w:t>Registrar tiempo de entrega (lead time) por proveedor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Un proveedor que tarda 5 días necesita un umbral rojo mayor que uno que tarda 1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</w:rPr>
              <w:t>Cambiar contraseñas demo (admin123 / empleado123) en producción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Son públicas en el código del seed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</w:rPr>
              <w:t>Estado "sin rotación" en lugar de verde para productos sin ventas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Inventario muerto también es un problema: dinero quieto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</w:rPr>
              <w:t>Mostrar "sin datos" en proveedores sin pedidos (hoy muestran 100 %)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Un 100 % sin evidencia puede engañar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</w:rPr>
              <w:t>Promedio móvil ponderado o ventana por días (p. ej. 14 días)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Captura picos de quincena y fin de semana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</w:rPr>
              <w:t>Medir puntualidad del proveedor (indicador OTIF)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Entregar completo pero tarde también causa quiebres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0"/>
              </w:rPr>
              <w:t>Baja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</w:rPr>
              <w:t>Integración continua (GitHub Actions) que corra las pruebas en cada cambio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Evita volver a introducir errores ya corregidos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0"/>
              </w:rPr>
              <w:t>Baja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</w:rPr>
              <w:t>Pruebas de servicios y del frontend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Hoy solo el dominio tiene pruebas</w:t>
            </w:r>
          </w:p>
        </w:tc>
      </w:tr>
    </w:tbl>
    <w:p/>
    <w:p>
      <w:pPr>
        <w:pStyle w:val="Heading1"/>
      </w:pPr>
      <w:r>
        <w:t>7. Lista del día de la sustentación</w:t>
      </w:r>
    </w:p>
    <w:p>
      <w:pPr>
        <w:pStyle w:val="ListBullet"/>
        <w:spacing w:after="40"/>
      </w:pPr>
      <w:r>
        <w:t>Llegar 15 min antes; probar proyector, internet y la demo con el usuario administrador.</w:t>
      </w:r>
    </w:p>
    <w:p>
      <w:pPr>
        <w:pStyle w:val="ListBullet"/>
        <w:spacing w:after="40"/>
      </w:pPr>
      <w:r>
        <w:t>Capturas de pantalla de respaldo en el computador.</w:t>
      </w:r>
    </w:p>
    <w:p>
      <w:pPr>
        <w:pStyle w:val="ListBullet"/>
        <w:spacing w:after="40"/>
      </w:pPr>
      <w:r>
        <w:t>Vestimenta formal casual (camisa clara, pantalón oscuro).</w:t>
      </w:r>
    </w:p>
    <w:p>
      <w:pPr>
        <w:pStyle w:val="ListBullet"/>
        <w:spacing w:after="40"/>
      </w:pPr>
      <w:r>
        <w:t>Ensayar 2 veces con cronómetro: objetivo 12–14 min.</w:t>
      </w:r>
    </w:p>
    <w:p>
      <w:pPr>
        <w:pStyle w:val="ListBullet"/>
        <w:spacing w:after="40"/>
      </w:pPr>
      <w:r>
        <w:t>Hablar despacio, mirar al jurado, usar las analogías (cuenta bancaria, tanque de gasolina, nota sobre 100).</w:t>
      </w:r>
    </w:p>
    <w:p>
      <w:pPr>
        <w:pStyle w:val="ListBullet"/>
        <w:spacing w:after="40"/>
      </w:pPr>
      <w:r>
        <w:t>Ocultar la diapositiva 8 o usarla solo como cierre.</w:t>
      </w:r>
    </w:p>
    <w:p>
      <w:pPr>
        <w:pStyle w:val="ListBullet"/>
        <w:spacing w:after="40"/>
      </w:pPr>
      <w:r>
        <w:t>Completar el número de grupo en la portada.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482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482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