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25"/>
        <w:ind w:hanging="0" w:start="0" w:end="0"/>
        <w:jc w:val="center"/>
        <w:rPr>
          <w:b/>
          <w:color w:val="FFFFFF"/>
          <w:spacing w:val="30"/>
          <w:sz w:val="42"/>
          <w:shd w:fill="2C3E50" w:val="clear"/>
        </w:rPr>
      </w:pPr>
      <w:r>
        <w:rPr>
          <w:b/>
          <w:color w:val="FFFFFF"/>
          <w:spacing w:val="30"/>
          <w:sz w:val="42"/>
          <w:shd w:fill="2C3E50" w:val="clear"/>
        </w:rPr>
        <w:t>JUSTICEFLOW</w:t>
      </w:r>
    </w:p>
    <w:p>
      <w:pPr>
        <w:pStyle w:val="Heading1"/>
        <w:bidi w:val="0"/>
        <w:spacing w:before="0" w:after="600"/>
        <w:jc w:val="center"/>
        <w:rPr>
          <w:bdr w:val="single" w:sz="18" w:space="30" w:color="3498DB"/>
        </w:rPr>
      </w:pPr>
      <w:r>
        <w:rPr>
          <w:bdr w:val="single" w:sz="18" w:space="30" w:color="3498DB"/>
        </w:rPr>
        <w:t>LEGAL PRACTICE MANAGEMENT SYSTEM</w:t>
      </w:r>
    </w:p>
    <w:p>
      <w:pPr>
        <w:pStyle w:val="BodyText"/>
        <w:bidi w:val="0"/>
        <w:spacing w:before="0" w:after="375"/>
        <w:ind w:hanging="0" w:start="0" w:end="0"/>
        <w:jc w:val="center"/>
        <w:rPr>
          <w:color w:val="7F8C8D"/>
          <w:sz w:val="24"/>
          <w:bdr w:val="single" w:sz="18" w:space="30" w:color="3498DB"/>
        </w:rPr>
      </w:pPr>
      <w:r>
        <w:rPr>
          <w:color w:val="7F8C8D"/>
          <w:sz w:val="24"/>
          <w:bdr w:val="single" w:sz="18" w:space="30" w:color="3498DB"/>
        </w:rPr>
        <w:t>Complete User Manual, Operational Workflow &amp; Technical Guide for Clients &amp; Law Firms</w:t>
      </w:r>
    </w:p>
    <w:p>
      <w:pPr>
        <w:pStyle w:val="BodyText"/>
        <w:bidi w:val="0"/>
        <w:spacing w:before="0" w:after="600"/>
        <w:ind w:hanging="0" w:start="0" w:end="0"/>
        <w:jc w:val="start"/>
        <w:rPr/>
      </w:pPr>
      <w:r>
        <w:rPr>
          <w:rStyle w:val="Strong"/>
          <w:sz w:val="20"/>
          <w:bdr w:val="single" w:sz="2" w:space="11" w:color="BDC3C7"/>
          <w:shd w:fill="F8FAFC" w:val="clear"/>
        </w:rPr>
        <w:t>Application Version:</w:t>
      </w:r>
      <w:r>
        <w:rPr>
          <w:sz w:val="20"/>
          <w:bdr w:val="single" w:sz="2" w:space="11" w:color="BDC3C7"/>
          <w:shd w:fill="F8FAFC" w:val="clear"/>
        </w:rPr>
        <w:t xml:space="preserve"> 1.0 Enterprise Edition</w:t>
        <w:br/>
      </w:r>
      <w:r>
        <w:rPr>
          <w:rStyle w:val="Strong"/>
          <w:sz w:val="20"/>
          <w:bdr w:val="single" w:sz="2" w:space="11" w:color="BDC3C7"/>
          <w:shd w:fill="F8FAFC" w:val="clear"/>
        </w:rPr>
        <w:t>Platform Architecture:</w:t>
      </w:r>
      <w:r>
        <w:rPr>
          <w:sz w:val="20"/>
          <w:bdr w:val="single" w:sz="2" w:space="11" w:color="BDC3C7"/>
          <w:shd w:fill="F8FAFC" w:val="clear"/>
        </w:rPr>
        <w:t xml:space="preserve"> Decoupled Node.js Microservices + Angular 17 / Ionic</w:t>
        <w:br/>
      </w:r>
      <w:r>
        <w:rPr>
          <w:rStyle w:val="Strong"/>
          <w:sz w:val="20"/>
          <w:bdr w:val="single" w:sz="2" w:space="11" w:color="BDC3C7"/>
          <w:shd w:fill="F8FAFC" w:val="clear"/>
        </w:rPr>
        <w:t>Author:</w:t>
      </w:r>
      <w:r>
        <w:rPr>
          <w:sz w:val="20"/>
          <w:bdr w:val="single" w:sz="2" w:space="11" w:color="BDC3C7"/>
          <w:shd w:fill="F8FAFC" w:val="clear"/>
        </w:rPr>
        <w:t xml:space="preserve"> JusticeFlow Engineering Team</w:t>
        <w:br/>
      </w:r>
      <w:r>
        <w:rPr>
          <w:rStyle w:val="Strong"/>
          <w:sz w:val="20"/>
          <w:bdr w:val="single" w:sz="2" w:space="11" w:color="BDC3C7"/>
          <w:shd w:fill="F8FAFC" w:val="clear"/>
        </w:rPr>
        <w:t>Target Audience:</w:t>
      </w:r>
      <w:r>
        <w:rPr>
          <w:sz w:val="20"/>
          <w:bdr w:val="single" w:sz="2" w:space="11" w:color="BDC3C7"/>
          <w:shd w:fill="F8FAFC" w:val="clear"/>
        </w:rPr>
        <w:t xml:space="preserve"> Managing Partners, Senior Counsel, Associates, Paralegals &amp; Law Firm Clients</w:t>
        <w:br/>
      </w:r>
      <w:r>
        <w:rPr>
          <w:rStyle w:val="Strong"/>
          <w:sz w:val="20"/>
          <w:bdr w:val="single" w:sz="2" w:space="11" w:color="BDC3C7"/>
          <w:shd w:fill="F8FAFC" w:val="clear"/>
        </w:rPr>
        <w:t>Publication Date:</w:t>
      </w:r>
      <w:r>
        <w:rPr>
          <w:sz w:val="20"/>
          <w:bdr w:val="single" w:sz="2" w:space="11" w:color="BDC3C7"/>
          <w:shd w:fill="F8FAFC" w:val="clear"/>
        </w:rPr>
        <w:t xml:space="preserve"> October 2026 </w:t>
      </w:r>
    </w:p>
    <w:p>
      <w:pPr>
        <w:pStyle w:val="Heading2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Executive Overview</w:t>
      </w:r>
      <w:r>
        <w:rPr/>
        <w:t xml:space="preserve"> — Why JusticeFlow exists &amp; what it achieves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System Architecture in Simple Terms</w:t>
      </w:r>
      <w:r>
        <w:rPr/>
        <w:t xml:space="preserve"> — Microservices &amp; security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End-to-End Legal Practice Workflow</w:t>
      </w:r>
      <w:r>
        <w:rPr/>
        <w:t xml:space="preserve"> — How matters progress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Detailed Page-by-Page User Guide: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1: Secure Portal Authentication (`/login`)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2: Executive Practice Dashboard (`/dashboard`)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3: Client Master Directory (`/clients`)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4: Legal Matters &amp; Lawsuits (`/cases`)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5: 360° Case Detail &amp; File Dossier (`/cases/:id`)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6: Legal Documents &amp; Evidence Repository (`/documents`)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 7: Attorney Time Tracking &amp; Billing Engine (`/time-tracking`)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Default User Accounts &amp; Demo Credentials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Security, Compliance &amp; Data Integrity</w:t>
      </w:r>
      <w:r>
        <w:rPr/>
        <w:t xml:space="preserve"> </w:t>
      </w:r>
    </w:p>
    <w:p>
      <w:pPr>
        <w:pStyle w:val="Heading2"/>
        <w:bidi w:val="0"/>
        <w:ind w:hanging="0" w:start="0" w:end="0"/>
        <w:jc w:val="start"/>
        <w:rPr/>
      </w:pPr>
      <w:r>
        <w:rPr/>
        <w:t>1. Executive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JusticeFlow</w:t>
      </w:r>
      <w:r>
        <w:rPr/>
        <w:t xml:space="preserve"> is a modern case management software designed specifically for law firms, legal clinics, and corporate legal departments. In standard practice, law firms suffer from disconnected tools: emails scattered across inboxes, court pleadings lost in desktop folders, missed filing deadlines, and untracked billable hours that lead to revenue leakage. </w:t>
      </w:r>
    </w:p>
    <w:p>
      <w:pPr>
        <w:pStyle w:val="BodyText"/>
        <w:bidi w:val="0"/>
        <w:jc w:val="start"/>
        <w:rPr/>
      </w:pPr>
      <w:r>
        <w:rPr/>
        <w:t xml:space="preserve">JusticeFlow integrates the entire lifecycle of legal practice into a unified, secure operating system: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Retainer Management:</w:t>
      </w:r>
      <w:r>
        <w:rPr/>
        <w:t xml:space="preserve"> Maintain verified contact profiles for both corporations and individuals.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Matter &amp; Docket Tracking:</w:t>
      </w:r>
      <w:r>
        <w:rPr/>
        <w:t xml:space="preserve"> Track every lawsuit, arbitration, patent defense, and corporate filing through dedicated stages.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Budget Guardrails:</w:t>
      </w:r>
      <w:r>
        <w:rPr/>
        <w:t xml:space="preserve"> Proactively monitor legal expenses against client-approved budget caps to prevent billing disputes.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Privileged Document Repository:</w:t>
      </w:r>
      <w:r>
        <w:rPr/>
        <w:t xml:space="preserve"> Centralized digital filing cabinet for pleadings, motions, and evidence exhibits.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Contemporary Time Capture:</w:t>
      </w:r>
      <w:r>
        <w:rPr/>
        <w:t xml:space="preserve"> Log billable hours in real-time with automated rate calculations and realization reporting. </w:t>
      </w:r>
    </w:p>
    <w:p>
      <w:pPr>
        <w:pStyle w:val="Heading2"/>
        <w:bidi w:val="0"/>
        <w:jc w:val="start"/>
        <w:rPr/>
      </w:pPr>
      <w:r>
        <w:rPr/>
        <w:t>2. System Architecture in Simple Terms</w:t>
      </w:r>
    </w:p>
    <w:p>
      <w:pPr>
        <w:pStyle w:val="BodyText"/>
        <w:bidi w:val="0"/>
        <w:jc w:val="start"/>
        <w:rPr/>
      </w:pPr>
      <w:r>
        <w:rPr/>
        <w:t xml:space="preserve">JusticeFlow is built using an </w:t>
      </w:r>
      <w:r>
        <w:rPr>
          <w:rStyle w:val="Strong"/>
        </w:rPr>
        <w:t>independent microservice architecture</w:t>
      </w:r>
      <w:r>
        <w:rPr/>
        <w:t xml:space="preserve">. Instead of one large monolithic software where a single failure halts the entire firm, JusticeFlow separates duties into 6 dedicated services coordinated through an </w:t>
      </w:r>
      <w:r>
        <w:rPr>
          <w:rStyle w:val="Strong"/>
        </w:rPr>
        <w:t>API Gateway</w:t>
      </w:r>
      <w:r>
        <w:rPr/>
        <w:t xml:space="preserve">: 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0"/>
        <w:gridCol w:w="586"/>
        <w:gridCol w:w="2936"/>
        <w:gridCol w:w="5797"/>
      </w:tblGrid>
      <w:tr>
        <w:trPr>
          <w:tblHeader w:val="true"/>
        </w:trPr>
        <w:tc>
          <w:tcPr>
            <w:tcW w:w="2020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Service Component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Port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Primary Responsibility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Why This Matters to the Firm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API Gateway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5000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Traffic director &amp; security checkpoint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Single point of entry that routes all client and lawyer requests securely.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Auth 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3001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Staff identities &amp; passwords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Guarantees that only authorized personnel can see confidential case records.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Client 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3002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Client CRM &amp; retainers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Organizes corporate clients, billing addresses, and assigned partner lawyers.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Case 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3003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Legal matters &amp; court dockets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Maintains case numbers, court branches, assigned judges, and approved budgets.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Documents 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3004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File storage &amp; downloads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Stores legal pleadings, briefs, exhibits, and contracts with download links.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Time Tracking 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3005</w:t>
            </w:r>
          </w:p>
        </w:tc>
        <w:tc>
          <w:tcPr>
            <w:tcW w:w="2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Billable hours &amp; fee realization</w:t>
            </w:r>
          </w:p>
        </w:tc>
        <w:tc>
          <w:tcPr>
            <w:tcW w:w="5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Captures attorney work slips and automatically updates case budget utilization.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/>
        <w:t>3. End-to-End Legal Practice Workflow</w:t>
      </w:r>
    </w:p>
    <w:p>
      <w:pPr>
        <w:pStyle w:val="BodyText"/>
        <w:bidi w:val="0"/>
        <w:jc w:val="start"/>
        <w:rPr/>
      </w:pPr>
      <w:r>
        <w:rPr/>
        <w:t>The system mirrors the actual day-to-day legal workflow in five seamless stages: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Client Retainer:</w:t>
      </w:r>
      <w:r>
        <w:rPr/>
        <w:t xml:space="preserve"> A new corporate entity or individual retains the firm. Their profile, jurisdiction, and lead counsel are saved in the </w:t>
      </w:r>
      <w:r>
        <w:rPr>
          <w:rStyle w:val="Emphasis"/>
        </w:rPr>
        <w:t>Client Directory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Matter Inception:</w:t>
      </w:r>
      <w:r>
        <w:rPr/>
        <w:t xml:space="preserve"> A specific matter is opened (e.g. </w:t>
      </w:r>
      <w:r>
        <w:rPr>
          <w:rStyle w:val="Emphasis"/>
        </w:rPr>
        <w:t>Commercial Breach of Contract</w:t>
      </w:r>
      <w:r>
        <w:rPr/>
        <w:t xml:space="preserve">) with an assigned docket number, court, judge, and client budget.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Evidence &amp; Pleadings:</w:t>
      </w:r>
      <w:r>
        <w:rPr/>
        <w:t xml:space="preserve"> Complaint files, contracts, and filings are uploaded to the matter file in the </w:t>
      </w:r>
      <w:r>
        <w:rPr>
          <w:rStyle w:val="Emphasis"/>
        </w:rPr>
        <w:t>Documents Repository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Legal Service &amp; Time Slips:</w:t>
      </w:r>
      <w:r>
        <w:rPr/>
        <w:t xml:space="preserve"> Attorneys and paralegals record work performed (e.g., </w:t>
      </w:r>
      <w:r>
        <w:rPr>
          <w:rStyle w:val="Emphasis"/>
        </w:rPr>
        <w:t>3.5 hours drafting deposition questions</w:t>
      </w:r>
      <w:r>
        <w:rPr/>
        <w:t xml:space="preserve"> at $450/hour).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Financial Burn-Down:</w:t>
      </w:r>
      <w:r>
        <w:rPr/>
        <w:t xml:space="preserve"> The matter's budget is automatically recalculated and visually tracked on the </w:t>
      </w:r>
      <w:r>
        <w:rPr>
          <w:rStyle w:val="Emphasis"/>
        </w:rPr>
        <w:t>Executive Dashboard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/>
        <w:t>4. Detailed Page-by-Page User Guide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1: Secure Portal Authentication (`/login`)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http://localhost:4200/login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The front door of the firm. Protects all privileged legal information.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Sign-In &amp; Register:</w:t>
      </w:r>
      <w:r>
        <w:rPr>
          <w:bdr w:val="single" w:sz="2" w:space="14" w:color="BDC3C7"/>
          <w:shd w:fill="FFFFFF" w:val="clear"/>
        </w:rPr>
        <w:t xml:space="preserve"> Toggle between logging into an existing account or registering new staff.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Password Encryption:</w:t>
      </w:r>
      <w:r>
        <w:rPr>
          <w:bdr w:val="single" w:sz="2" w:space="14" w:color="BDC3C7"/>
          <w:shd w:fill="FFFFFF" w:val="clear"/>
        </w:rPr>
        <w:t xml:space="preserve"> Passwords are cryptographically salted and hashed before storing in the database.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One-Click Demo Buttons:</w:t>
      </w:r>
      <w:r>
        <w:rPr>
          <w:bdr w:val="single" w:sz="2" w:space="14" w:color="BDC3C7"/>
          <w:shd w:fill="FFFFFF" w:val="clear"/>
        </w:rPr>
        <w:t xml:space="preserve"> Instant credentials autofill for quick login during evaluations. 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2: Executive Practice Dashboard (`/dashboard`)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http://localhost:4200/dashboard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The cockpit for managing partners and legal teams to inspect business health in seconds.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Active Matters Card:</w:t>
      </w:r>
      <w:r>
        <w:rPr>
          <w:bdr w:val="single" w:sz="2" w:space="14" w:color="BDC3C7"/>
          <w:shd w:fill="FFFFFF" w:val="clear"/>
        </w:rPr>
        <w:t xml:space="preserve"> Shows how many cases are currently in discovery or trial.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Retained Clients Card:</w:t>
      </w:r>
      <w:r>
        <w:rPr>
          <w:bdr w:val="single" w:sz="2" w:space="14" w:color="BDC3C7"/>
          <w:shd w:fill="FFFFFF" w:val="clear"/>
        </w:rPr>
        <w:t xml:space="preserve"> Shows the active retained client base.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Billable Hours Card:</w:t>
      </w:r>
      <w:r>
        <w:rPr>
          <w:bdr w:val="single" w:sz="2" w:space="14" w:color="BDC3C7"/>
          <w:shd w:fill="FFFFFF" w:val="clear"/>
        </w:rPr>
        <w:t xml:space="preserve"> Real-time count of all hours worked across the firm.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Billed Realization Card:</w:t>
      </w:r>
      <w:r>
        <w:rPr>
          <w:bdr w:val="single" w:sz="2" w:space="14" w:color="BDC3C7"/>
          <w:shd w:fill="FFFFFF" w:val="clear"/>
        </w:rPr>
        <w:t xml:space="preserve"> Total fee revenue earned from client work slips.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Active Matters Table:</w:t>
      </w:r>
      <w:r>
        <w:rPr>
          <w:bdr w:val="single" w:sz="2" w:space="14" w:color="BDC3C7"/>
          <w:shd w:fill="FFFFFF" w:val="clear"/>
        </w:rPr>
        <w:t xml:space="preserve"> Features color-coded progress bars showing how much of each case's budget has been consumed.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Court Deadlines Calendar:</w:t>
      </w:r>
      <w:r>
        <w:rPr>
          <w:bdr w:val="single" w:sz="2" w:space="14" w:color="BDC3C7"/>
          <w:shd w:fill="FFFFFF" w:val="clear"/>
        </w:rPr>
        <w:t xml:space="preserve"> Displays upcoming court appearances, motions, and trial dates. 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3: Client Master Directory (`/clients`)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http://localhost:4200/clients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Complete CRM for managing client retainers, corporate representatives, and conflict checks.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Client Records:</w:t>
      </w:r>
      <w:r>
        <w:rPr>
          <w:bdr w:val="single" w:sz="2" w:space="14" w:color="BDC3C7"/>
          <w:shd w:fill="FFFFFF" w:val="clear"/>
        </w:rPr>
        <w:t xml:space="preserve"> Shows corporate name, contact email, phone, location, and assigned lead attorney.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Matters Counter:</w:t>
      </w:r>
      <w:r>
        <w:rPr>
          <w:bdr w:val="single" w:sz="2" w:space="14" w:color="BDC3C7"/>
          <w:shd w:fill="FFFFFF" w:val="clear"/>
        </w:rPr>
        <w:t xml:space="preserve"> Shows the number of active lawsuits linked to each client.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Add/Edit Modal:</w:t>
      </w:r>
      <w:r>
        <w:rPr>
          <w:bdr w:val="single" w:sz="2" w:space="14" w:color="BDC3C7"/>
          <w:shd w:fill="FFFFFF" w:val="clear"/>
        </w:rPr>
        <w:t xml:space="preserve"> Retain a new client or update existing contact details.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Quick Search &amp; Status Filter:</w:t>
      </w:r>
      <w:r>
        <w:rPr>
          <w:bdr w:val="single" w:sz="2" w:space="14" w:color="BDC3C7"/>
          <w:shd w:fill="FFFFFF" w:val="clear"/>
        </w:rPr>
        <w:t xml:space="preserve"> Instant search by name, city, or phone number. 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4: Legal Matters &amp; Cases (`/cases`)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http://localhost:4200/cases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The core docket manager tracking all lawsuits, arbitrations, and transactions.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Practice Area Filters:</w:t>
      </w:r>
      <w:r>
        <w:rPr>
          <w:bdr w:val="single" w:sz="2" w:space="14" w:color="BDC3C7"/>
          <w:shd w:fill="FFFFFF" w:val="clear"/>
        </w:rPr>
        <w:t xml:space="preserve"> Filter by Commercial Litigation, Corporate Securities, Intellectual Property, Probate, or Real Estate.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Status Badges:</w:t>
      </w:r>
      <w:r>
        <w:rPr>
          <w:bdr w:val="single" w:sz="2" w:space="14" w:color="BDC3C7"/>
          <w:shd w:fill="FFFFFF" w:val="clear"/>
        </w:rPr>
        <w:t xml:space="preserve"> Open (in discovery), Pending (in trial), On Hold (settlement stay), Closed (resolved).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Budget Meter:</w:t>
      </w:r>
      <w:r>
        <w:rPr>
          <w:bdr w:val="single" w:sz="2" w:space="14" w:color="BDC3C7"/>
          <w:shd w:fill="FFFFFF" w:val="clear"/>
        </w:rPr>
        <w:t xml:space="preserve"> Visual green/yellow/red bar indicating financial burn.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New Matter Modal:</w:t>
      </w:r>
      <w:r>
        <w:rPr>
          <w:bdr w:val="single" w:sz="2" w:space="14" w:color="BDC3C7"/>
          <w:shd w:fill="FFFFFF" w:val="clear"/>
        </w:rPr>
        <w:t xml:space="preserve"> Allows entry of court jurisdiction, judge, docket number, and approved budget. 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5: 360° Case Detail &amp; File Dossier (`/cases/:id`)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http://localhost:4200/cases/1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The complete virtual trial binder for a specific lawsuit.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Financial Health Box:</w:t>
      </w:r>
      <w:r>
        <w:rPr>
          <w:bdr w:val="single" w:sz="2" w:space="14" w:color="BDC3C7"/>
          <w:shd w:fill="FFFFFF" w:val="clear"/>
        </w:rPr>
        <w:t xml:space="preserve"> Shows exact budget spent versus approved cap with percentage.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Court &amp; Client Cards:</w:t>
      </w:r>
      <w:r>
        <w:rPr>
          <w:bdr w:val="single" w:sz="2" w:space="14" w:color="BDC3C7"/>
          <w:shd w:fill="FFFFFF" w:val="clear"/>
        </w:rPr>
        <w:t xml:space="preserve"> Instant access to presiding judge, court branch, and client contact info.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Tab 1 — Legal Documents:</w:t>
      </w:r>
      <w:r>
        <w:rPr>
          <w:bdr w:val="single" w:sz="2" w:space="14" w:color="BDC3C7"/>
          <w:shd w:fill="FFFFFF" w:val="clear"/>
        </w:rPr>
        <w:t xml:space="preserve"> Lists all complaints, motions, and contracts attached to this case with direct download links.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Tab 2 — Logged Hours:</w:t>
      </w:r>
      <w:r>
        <w:rPr>
          <w:bdr w:val="single" w:sz="2" w:space="14" w:color="BDC3C7"/>
          <w:shd w:fill="FFFFFF" w:val="clear"/>
        </w:rPr>
        <w:t xml:space="preserve"> Complete itemized ledger of every attorney time slip recorded for this matter.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Tab 3 — Factual Synopsis:</w:t>
      </w:r>
      <w:r>
        <w:rPr>
          <w:bdr w:val="single" w:sz="2" w:space="14" w:color="BDC3C7"/>
          <w:shd w:fill="FFFFFF" w:val="clear"/>
        </w:rPr>
        <w:t xml:space="preserve"> Strategic notes and factual background of the case. 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6: Legal Documents &amp; Evidence Repository (`/documents`)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http://localhost:4200/documents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Centralized law firm filing cabinet preventing misplaced files.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Classification Filter:</w:t>
      </w:r>
      <w:r>
        <w:rPr>
          <w:bdr w:val="single" w:sz="2" w:space="14" w:color="BDC3C7"/>
          <w:shd w:fill="FFFFFF" w:val="clear"/>
        </w:rPr>
        <w:t xml:space="preserve"> Pleadings, Contracts, Exhibits, Orders, Term Sheets, and Settlement Agreements.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Document Upload Modal:</w:t>
      </w:r>
      <w:r>
        <w:rPr>
          <w:bdr w:val="single" w:sz="2" w:space="14" w:color="BDC3C7"/>
          <w:shd w:fill="FFFFFF" w:val="clear"/>
        </w:rPr>
        <w:t xml:space="preserve"> Upload real PDF and DOCX attachments linked to any legal matter.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Download Stream:</w:t>
      </w:r>
      <w:r>
        <w:rPr>
          <w:bdr w:val="single" w:sz="2" w:space="14" w:color="BDC3C7"/>
          <w:shd w:fill="FFFFFF" w:val="clear"/>
        </w:rPr>
        <w:t xml:space="preserve"> Securely stream documents to your computer. </w:t>
      </w:r>
    </w:p>
    <w:p>
      <w:pPr>
        <w:pStyle w:val="Heading3"/>
        <w:bidi w:val="0"/>
        <w:spacing w:before="225" w:after="225"/>
        <w:ind w:hanging="0" w:start="225" w:end="225"/>
        <w:jc w:val="start"/>
        <w:rPr>
          <w:bdr w:val="single" w:sz="2" w:space="14" w:color="BDC3C7"/>
          <w:shd w:fill="FFFFFF" w:val="clear"/>
        </w:rPr>
      </w:pPr>
      <w:r>
        <w:rPr>
          <w:bdr w:val="single" w:sz="2" w:space="14" w:color="BDC3C7"/>
          <w:shd w:fill="FFFFFF" w:val="clear"/>
        </w:rPr>
        <w:t>Screen 7: Attorney Time Tracking &amp; Billing (`/time-tracking`)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URL:</w:t>
      </w:r>
      <w:r>
        <w:rPr>
          <w:bdr w:val="single" w:sz="2" w:space="14" w:color="BDC3C7"/>
          <w:shd w:fill="FFFFFF" w:val="clear"/>
        </w:rPr>
        <w:t xml:space="preserve"> </w:t>
      </w:r>
      <w:r>
        <w:rPr>
          <w:rStyle w:val="SourceText"/>
          <w:bdr w:val="single" w:sz="2" w:space="14" w:color="BDC3C7"/>
          <w:shd w:fill="FFFFFF" w:val="clear"/>
        </w:rPr>
        <w:t>http://localhost:4200/time-tracking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Purpose:</w:t>
      </w:r>
      <w:r>
        <w:rPr>
          <w:bdr w:val="single" w:sz="2" w:space="14" w:color="BDC3C7"/>
          <w:shd w:fill="FFFFFF" w:val="clear"/>
        </w:rPr>
        <w:t xml:space="preserve"> The revenue engine of the law firm.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Revenue Metrics:</w:t>
      </w:r>
      <w:r>
        <w:rPr>
          <w:bdr w:val="single" w:sz="2" w:space="14" w:color="BDC3C7"/>
          <w:shd w:fill="FFFFFF" w:val="clear"/>
        </w:rPr>
        <w:t xml:space="preserve"> Total billable hours and billed realization across all matters.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Log Time Slip Modal:</w:t>
      </w:r>
      <w:r>
        <w:rPr>
          <w:bdr w:val="single" w:sz="2" w:space="14" w:color="BDC3C7"/>
          <w:shd w:fill="FFFFFF" w:val="clear"/>
        </w:rPr>
        <w:t xml:space="preserve"> Input matter, hours, hourly rate ($/hr), and narrative description of legal tasks performed.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934" w:leader="none"/>
        </w:tabs>
        <w:bidi w:val="0"/>
        <w:spacing w:before="225" w:after="225"/>
        <w:ind w:hanging="283" w:start="934" w:end="225"/>
        <w:jc w:val="start"/>
        <w:rPr/>
      </w:pPr>
      <w:r>
        <w:rPr>
          <w:rStyle w:val="Strong"/>
          <w:bdr w:val="single" w:sz="2" w:space="14" w:color="BDC3C7"/>
          <w:shd w:fill="FFFFFF" w:val="clear"/>
        </w:rPr>
        <w:t>Automated Budget Sync:</w:t>
      </w:r>
      <w:r>
        <w:rPr>
          <w:bdr w:val="single" w:sz="2" w:space="14" w:color="BDC3C7"/>
          <w:shd w:fill="FFFFFF" w:val="clear"/>
        </w:rPr>
        <w:t xml:space="preserve"> As soon as hours are logged, the system automatically recalculates the matter's total spent budget. </w:t>
      </w:r>
    </w:p>
    <w:p>
      <w:pPr>
        <w:pStyle w:val="Heading2"/>
        <w:bidi w:val="0"/>
        <w:ind w:hanging="0" w:start="0" w:end="0"/>
        <w:jc w:val="start"/>
        <w:rPr/>
      </w:pPr>
      <w:r>
        <w:rPr/>
        <w:t>5. Default User Accounts &amp; Demo Credentials</w:t>
      </w:r>
    </w:p>
    <w:p>
      <w:pPr>
        <w:pStyle w:val="BodyText"/>
        <w:bidi w:val="0"/>
        <w:jc w:val="start"/>
        <w:rPr/>
      </w:pPr>
      <w:r>
        <w:rPr/>
        <w:t>The system comes pre-seeded with realistic law firm users, cases, clients, documents, and billable time entries: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7"/>
        <w:gridCol w:w="1445"/>
        <w:gridCol w:w="3751"/>
        <w:gridCol w:w="1486"/>
        <w:gridCol w:w="2960"/>
      </w:tblGrid>
      <w:tr>
        <w:trPr>
          <w:tblHeader w:val="true"/>
        </w:trPr>
        <w:tc>
          <w:tcPr>
            <w:tcW w:w="1697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Role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Staff Member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Email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Password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83"/>
              <w:jc w:val="start"/>
              <w:rPr/>
            </w:pPr>
            <w:r>
              <w:rPr/>
              <w:t>Permissions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Managing Partner (Admin)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Alexander Vance, Esq.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admin@justiceflow.com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password123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Full access to all matters, financial billing, staff, and firm settings.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Associate Attorney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Sarah Jenkins, Esq.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sarah.jenkins@justiceflow.com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password123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Assigned cases, document upload, and billable time entry.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Paralegal Assistant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Marcus Ross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marcus.ross@justiceflow.com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password123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Document archiving, case research notes, and docket updates.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Security, Compliance &amp; Data Integrity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SQL Injection Immunity:</w:t>
      </w:r>
      <w:r>
        <w:rPr/>
        <w:t xml:space="preserve"> All database operations utilize parameterized prepared queries through the </w:t>
      </w:r>
      <w:r>
        <w:rPr>
          <w:rStyle w:val="SourceText"/>
        </w:rPr>
        <w:t>mysql2/promise</w:t>
      </w:r>
      <w:r>
        <w:rPr/>
        <w:t xml:space="preserve"> pool.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Role-Based Access Control (RBAC):</w:t>
      </w:r>
      <w:r>
        <w:rPr/>
        <w:t xml:space="preserve"> Authenticated requests carry digital JWT signatures verifying staff permissions.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Tamper-Resistant Audit Trail:</w:t>
      </w:r>
      <w:r>
        <w:rPr/>
        <w:t xml:space="preserve"> Critical operations (matter creation, time slip recording, file deletion) are logged into the </w:t>
      </w:r>
      <w:r>
        <w:rPr>
          <w:rStyle w:val="SourceText"/>
        </w:rPr>
        <w:t>audit_logs</w:t>
      </w:r>
      <w:r>
        <w:rPr/>
        <w:t xml:space="preserve"> database table. </w:t>
      </w:r>
    </w:p>
    <w:p>
      <w:pPr>
        <w:pStyle w:val="BodyText"/>
        <w:bidi w:val="0"/>
        <w:spacing w:before="225" w:after="225"/>
        <w:ind w:hanging="0" w:start="225" w:end="225"/>
        <w:jc w:val="start"/>
        <w:rPr/>
      </w:pPr>
      <w:r>
        <w:rPr>
          <w:rStyle w:val="Strong"/>
          <w:sz w:val="20"/>
          <w:bdr w:val="single" w:sz="24" w:space="14" w:color="3498DB"/>
          <w:shd w:fill="EBF5FB" w:val="clear"/>
        </w:rPr>
        <w:t>Document Formats Available:</w:t>
      </w:r>
      <w:r>
        <w:rPr>
          <w:sz w:val="20"/>
          <w:bdr w:val="single" w:sz="24" w:space="14" w:color="3498DB"/>
          <w:shd w:fill="EBF5FB" w:val="clear"/>
        </w:rPr>
        <w:br/>
        <w:t xml:space="preserve">This complete user guide is provided in </w:t>
      </w:r>
      <w:r>
        <w:rPr>
          <w:rStyle w:val="Strong"/>
          <w:sz w:val="20"/>
          <w:bdr w:val="single" w:sz="24" w:space="14" w:color="3498DB"/>
          <w:shd w:fill="EBF5FB" w:val="clear"/>
        </w:rPr>
        <w:t>PDF format</w:t>
      </w:r>
      <w:r>
        <w:rPr>
          <w:sz w:val="20"/>
          <w:bdr w:val="single" w:sz="24" w:space="14" w:color="3498DB"/>
          <w:shd w:fill="EBF5FB" w:val="clear"/>
        </w:rPr>
        <w:t xml:space="preserve"> (</w:t>
      </w:r>
      <w:r>
        <w:rPr>
          <w:rStyle w:val="SourceText"/>
          <w:sz w:val="20"/>
          <w:bdr w:val="single" w:sz="24" w:space="14" w:color="3498DB"/>
          <w:shd w:fill="EBF5FB" w:val="clear"/>
        </w:rPr>
        <w:t>JUSTICEFLOW_USER_MANUAL.pdf</w:t>
      </w:r>
      <w:r>
        <w:rPr>
          <w:sz w:val="20"/>
          <w:bdr w:val="single" w:sz="24" w:space="14" w:color="3498DB"/>
          <w:shd w:fill="EBF5FB" w:val="clear"/>
        </w:rPr>
        <w:t xml:space="preserve">) for printing and sharing, and in </w:t>
      </w:r>
      <w:r>
        <w:rPr>
          <w:rStyle w:val="Strong"/>
          <w:sz w:val="20"/>
          <w:bdr w:val="single" w:sz="24" w:space="14" w:color="3498DB"/>
          <w:shd w:fill="EBF5FB" w:val="clear"/>
        </w:rPr>
        <w:t>Microsoft Word format</w:t>
      </w:r>
      <w:r>
        <w:rPr>
          <w:sz w:val="20"/>
          <w:bdr w:val="single" w:sz="24" w:space="14" w:color="3498DB"/>
          <w:shd w:fill="EBF5FB" w:val="clear"/>
        </w:rPr>
        <w:t xml:space="preserve"> (</w:t>
      </w:r>
      <w:r>
        <w:rPr>
          <w:rStyle w:val="SourceText"/>
          <w:sz w:val="20"/>
          <w:bdr w:val="single" w:sz="24" w:space="14" w:color="3498DB"/>
          <w:shd w:fill="EBF5FB" w:val="clear"/>
        </w:rPr>
        <w:t>JUSTICEFLOW_USER_MANUAL.docx</w:t>
      </w:r>
      <w:r>
        <w:rPr>
          <w:sz w:val="20"/>
          <w:bdr w:val="single" w:sz="24" w:space="14" w:color="3498DB"/>
          <w:shd w:fill="EBF5FB" w:val="clear"/>
        </w:rPr>
        <w:t xml:space="preserve">) for firm editing and custom branding.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altName w:val="Helvetica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Segoe UI;Helvetica;Arial;sans-serif" w:hAnsi="Segoe UI;Helvetica;Arial;sans-serif" w:eastAsia="Segoe UI;Helvetica;Arial;sans-serif" w:cs="Segoe UI;Helvetica;Arial;sans-serif"/>
      <w:color w:val="2C3E50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150" w:after="150"/>
      <w:ind w:start="150" w:end="150"/>
    </w:pPr>
    <w:rPr>
      <w:rFonts w:ascii="Noto Sans" w:hAnsi="Noto Sans"/>
      <w:b/>
      <w:bCs/>
      <w:color w:val="2C3E50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left w:val="single" w:sz="30" w:space="9" w:color="3498DB"/>
      </w:pBdr>
      <w:spacing w:before="525" w:after="225"/>
      <w:outlineLvl w:val="1"/>
    </w:pPr>
    <w:rPr>
      <w:rFonts w:ascii="Liberation Serif" w:hAnsi="Liberation Serif" w:eastAsia="Noto Serif CJK SC" w:cs="Noto Sans Devanagari"/>
      <w:b/>
      <w:bCs/>
      <w:color w:val="2C3E50"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75" w:after="150"/>
      <w:outlineLvl w:val="2"/>
    </w:pPr>
    <w:rPr>
      <w:rFonts w:ascii="Liberation Serif" w:hAnsi="Liberation Serif" w:eastAsia="Noto Serif CJK SC" w:cs="Noto Sans Devanagari"/>
      <w:b/>
      <w:bCs/>
      <w:color w:val="34495E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>
      <w:color w:val="34495E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2C3E50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JusticeFlow - User &amp; Client Comprehensive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