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center" w:tblpY="-5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1"/>
      </w:tblGrid>
      <w:tr w:rsidR="001272E8" w:rsidTr="001272E8">
        <w:trPr>
          <w:trHeight w:val="2194"/>
        </w:trPr>
        <w:tc>
          <w:tcPr>
            <w:tcW w:w="4501" w:type="dxa"/>
          </w:tcPr>
          <w:p w:rsidR="001272E8" w:rsidRDefault="001272E8" w:rsidP="001272E8">
            <w:pPr>
              <w:pStyle w:val="NoSpacing"/>
              <w:rPr>
                <w:sz w:val="2"/>
              </w:rPr>
            </w:pPr>
          </w:p>
          <w:p w:rsidR="001272E8" w:rsidRDefault="001272E8" w:rsidP="001272E8">
            <w:proofErr w:type="spellStart"/>
            <w:r w:rsidRPr="001272E8">
              <w:rPr>
                <w:rFonts w:ascii="Arial Black" w:hAnsi="Arial Black"/>
              </w:rPr>
              <w:t>Name</w:t>
            </w:r>
            <w:r w:rsidRPr="001272E8">
              <w:t>:</w:t>
            </w:r>
            <w:r w:rsidR="00DC7D26">
              <w:rPr>
                <w:rFonts w:ascii="Bookman Old Style" w:hAnsi="Bookman Old Style"/>
              </w:rPr>
              <w:t>M.JAGANATHAN</w:t>
            </w:r>
            <w:proofErr w:type="spellEnd"/>
          </w:p>
          <w:p w:rsidR="001272E8" w:rsidRPr="001272E8" w:rsidRDefault="001272E8" w:rsidP="001272E8">
            <w:pPr>
              <w:rPr>
                <w:rFonts w:ascii="Century Schoolbook" w:hAnsi="Century Schoolbook"/>
              </w:rPr>
            </w:pPr>
            <w:proofErr w:type="spellStart"/>
            <w:r w:rsidRPr="001272E8">
              <w:rPr>
                <w:rFonts w:ascii="Arial Black" w:hAnsi="Arial Black"/>
              </w:rPr>
              <w:t>Reg</w:t>
            </w:r>
            <w:proofErr w:type="spellEnd"/>
            <w:r w:rsidRPr="001272E8">
              <w:rPr>
                <w:rFonts w:ascii="Arial Black" w:hAnsi="Arial Black"/>
              </w:rPr>
              <w:t xml:space="preserve"> No</w:t>
            </w:r>
            <w:r>
              <w:t>:</w:t>
            </w:r>
            <w:r w:rsidRPr="001272E8">
              <w:rPr>
                <w:rFonts w:ascii="Century Schoolbook" w:hAnsi="Century Schoolbook"/>
              </w:rPr>
              <w:t>422221104</w:t>
            </w:r>
            <w:r w:rsidR="0020424A">
              <w:rPr>
                <w:rFonts w:ascii="Century Schoolbook" w:hAnsi="Century Schoolbook"/>
              </w:rPr>
              <w:t>015</w:t>
            </w:r>
          </w:p>
          <w:p w:rsidR="001272E8" w:rsidRPr="001272E8" w:rsidRDefault="001272E8" w:rsidP="001272E8">
            <w:pPr>
              <w:rPr>
                <w:rFonts w:ascii="Copperplate Gothic Light" w:hAnsi="Copperplate Gothic Light"/>
              </w:rPr>
            </w:pPr>
            <w:r w:rsidRPr="001272E8">
              <w:rPr>
                <w:rFonts w:ascii="Arial Black" w:hAnsi="Arial Black"/>
              </w:rPr>
              <w:t>College Code</w:t>
            </w:r>
            <w:r>
              <w:t>:</w:t>
            </w:r>
            <w:r w:rsidRPr="001272E8">
              <w:rPr>
                <w:rFonts w:ascii="Copperplate Gothic Light" w:hAnsi="Copperplate Gothic Light"/>
              </w:rPr>
              <w:t>4222</w:t>
            </w:r>
          </w:p>
          <w:p w:rsidR="001272E8" w:rsidRPr="005D3F85" w:rsidRDefault="001272E8" w:rsidP="001272E8">
            <w:r w:rsidRPr="001272E8">
              <w:rPr>
                <w:rFonts w:ascii="Arial Black" w:hAnsi="Arial Black"/>
                <w:b/>
              </w:rPr>
              <w:t>Team</w:t>
            </w:r>
            <w:r>
              <w:t xml:space="preserve">: </w:t>
            </w:r>
            <w:r w:rsidRPr="001272E8">
              <w:rPr>
                <w:rFonts w:ascii="Arial Rounded MT Bold" w:hAnsi="Arial Rounded MT Bold"/>
              </w:rPr>
              <w:t>T6</w:t>
            </w:r>
          </w:p>
        </w:tc>
      </w:tr>
    </w:tbl>
    <w:sdt>
      <w:sdtPr>
        <w:rPr>
          <w:sz w:val="2"/>
        </w:r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rsidR="001E02A2" w:rsidRDefault="001E02A2">
          <w:pPr>
            <w:pStyle w:val="NoSpacing"/>
            <w:rPr>
              <w:sz w:val="2"/>
            </w:rPr>
          </w:pPr>
        </w:p>
        <w:p w:rsidR="001E02A2" w:rsidRDefault="005E163D" w:rsidP="005D3F85">
          <w:r w:rsidRPr="005E163D">
            <w:rPr>
              <w:noProof/>
            </w:rPr>
            <w:pict>
              <v:shapetype id="_x0000_t202" coordsize="21600,21600" o:spt="202" path="m,l,21600r21600,l21600,xe">
                <v:stroke joinstyle="miter"/>
                <v:path gradientshapeok="t" o:connecttype="rect"/>
              </v:shapetype>
              <v:shape id="Text Box 16" o:spid="_x0000_s2061" type="#_x0000_t202" style="position:absolute;margin-left:0;margin-top:0;width:468pt;height:29.5pt;z-index:251659264;visibility:visible;mso-width-percent:765;mso-position-horizontal:center;mso-position-horizontal-relative:page;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rsidR="001E02A2" w:rsidRDefault="001E02A2" w:rsidP="005D3F85">
                      <w:pPr>
                        <w:pStyle w:val="NoSpacing"/>
                        <w:rPr>
                          <w:color w:val="4472C4" w:themeColor="accent1"/>
                          <w:sz w:val="36"/>
                          <w:szCs w:val="36"/>
                        </w:rPr>
                      </w:pPr>
                    </w:p>
                  </w:txbxContent>
                </v:textbox>
                <w10:wrap anchorx="page" anchory="margin"/>
              </v:shape>
            </w:pict>
          </w:r>
        </w:p>
        <w:p w:rsidR="001E02A2" w:rsidRDefault="005E163D">
          <w:pPr>
            <w:rPr>
              <w:rStyle w:val="Strong"/>
              <w:rFonts w:ascii="Georgia" w:eastAsia="Times New Roman" w:hAnsi="Georgia" w:cs="Segoe UI"/>
              <w:color w:val="242424"/>
              <w:spacing w:val="-1"/>
              <w:sz w:val="30"/>
              <w:szCs w:val="30"/>
              <w:lang w:eastAsia="en-IN"/>
            </w:rPr>
          </w:pPr>
          <w:r w:rsidRPr="005E163D">
            <w:rPr>
              <w:noProof/>
            </w:rPr>
            <w:pict>
              <v:shape id="Text Box 15" o:spid="_x0000_s2060" type="#_x0000_t202" style="position:absolute;margin-left:-2pt;margin-top:125.3pt;width:455.35pt;height:120.7pt;z-index:251661312;visibility:visible;mso-width-percent:765;mso-position-horizontal-relative:margin;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" filled="f" stroked="f" strokeweight=".5pt">
                <v:textbox style="mso-fit-shape-to-text:t">
                  <w:txbxContent>
                    <w:p w:rsidR="001E02A2" w:rsidRPr="005D3F85" w:rsidRDefault="005E163D" w:rsidP="005D3F85">
                      <w:pPr>
                        <w:pStyle w:val="NoSpacing"/>
                        <w:rPr>
                          <w:rFonts w:asciiTheme="majorHAnsi" w:eastAsiaTheme="majorEastAsia" w:hAnsiTheme="majorHAnsi" w:cstheme="majorBidi"/>
                          <w:caps/>
                          <w:color w:val="8496B0" w:themeColor="text2" w:themeTint="99"/>
                          <w:sz w:val="68"/>
                          <w:szCs w:val="68"/>
                        </w:rPr>
                      </w:pPr>
                      <w:r w:rsidRPr="005E163D">
                        <w:rPr>
                          <w:rFonts w:ascii="Algerian" w:hAnsi="Algerian"/>
                          <w:sz w:val="44"/>
                          <w:szCs w:val="44"/>
                        </w:rP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8" type="#_x0000_t156" style="width:444.65pt;height:90.7pt" fillcolor="#99f" stroked="f">
                            <v:fill color2="#099" focus="100%" type="gradient"/>
                            <v:shadow on="t" color="silver" opacity="52429f" offset="3pt,3pt"/>
                            <v:textpath style="font-family:&quot;Times New Roman&quot;;v-text-kern:t" trim="t" fitpath="t" xscale="f" string="Earthquake Prediction Using Machine Learning"/>
                          </v:shape>
                        </w:pict>
                      </w:r>
                    </w:p>
                    <w:p w:rsidR="001E02A2" w:rsidRDefault="001E02A2"/>
                  </w:txbxContent>
                </v:textbox>
                <w10:wrap anchorx="margin" anchory="margin"/>
              </v:shape>
            </w:pict>
          </w:r>
          <w:r w:rsidR="001E02A2">
            <w:rPr>
              <w:rStyle w:val="Strong"/>
              <w:rFonts w:ascii="Georgia" w:eastAsia="Times New Roman" w:hAnsi="Georgia" w:cs="Segoe UI"/>
              <w:color w:val="242424"/>
              <w:spacing w:val="-1"/>
              <w:sz w:val="30"/>
              <w:szCs w:val="30"/>
              <w:lang w:eastAsia="en-IN"/>
            </w:rPr>
            <w:br w:type="page"/>
          </w:r>
        </w:p>
      </w:sdtContent>
    </w:sdt>
    <w:p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rsidR="00B94D15" w:rsidRDefault="00552B02" w:rsidP="00BB193D">
      <w:pPr>
        <w:jc w:val="right"/>
        <w:rPr>
          <w:noProof/>
        </w:rPr>
      </w:pPr>
      <w:r w:rsidRPr="00552B02">
        <w:rPr>
          <w:noProof/>
          <w:lang w:val="en-GB" w:eastAsia="en-GB"/>
        </w:rPr>
        <w:drawing>
          <wp:inline distT="0" distB="0" distL="0" distR="0">
            <wp:extent cx="5731510" cy="338455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rsidR="001272E8" w:rsidRDefault="001272E8" w:rsidP="001272E8">
      <w:r>
        <w:t xml:space="preserve">Abstract: An earthquake is a type of natural disaster that is well-known for the devastation it causes to both naturally existing and artificial structures, including buildings, bungalows, and residential areas, to name a few. Seismometers, which pick up vibrations caused by seismic waves moving through the earth's crust, are used to measure earthquakes. The damage caused by an earthquake was categorised in this work into damage ratings, which have values ranging from one to five. The damage grade of a certain structure, which is linked to a Unique Identification String, was predicted using a previously gathered data set and a number of criteria. An analysis of current machine learning classifier techniques was used to make the forecast. Logistic Regression, Support Vector Machine (SVM), Random Forest Classifier, and K-Nearest </w:t>
      </w:r>
      <w:proofErr w:type="spellStart"/>
      <w:r>
        <w:t>Neighbors</w:t>
      </w:r>
      <w:proofErr w:type="spellEnd"/>
      <w:r>
        <w:t xml:space="preserve"> were the machine learning techniques employed in this study. The best algorithm was taken into consideration after a review of a number of attributes. The method used to predict the property underwent a thorough investigation, and the data analysis that followed revealed information that could help future earthquakes' effects be lessened. Keywords: Machine learning, Support Vector Machine (SVM), Random Forest Classifier, Logistic Regression, K Nearest </w:t>
      </w:r>
      <w:proofErr w:type="spellStart"/>
      <w:r>
        <w:t>Neighbors</w:t>
      </w:r>
      <w:proofErr w:type="spellEnd"/>
      <w:r>
        <w:t xml:space="preserve">, and predictive analysis. </w:t>
      </w:r>
    </w:p>
    <w:p w:rsidR="001272E8" w:rsidRPr="001272E8" w:rsidRDefault="001272E8" w:rsidP="001272E8">
      <w:pPr>
        <w:rPr>
          <w:u w:val="single"/>
        </w:rPr>
      </w:pPr>
      <w:r w:rsidRPr="001272E8">
        <w:rPr>
          <w:rFonts w:ascii="Arial Rounded MT Bold" w:hAnsi="Arial Rounded MT Bold"/>
          <w:b/>
          <w:u w:val="single"/>
        </w:rPr>
        <w:t>I.INTRODUCTION</w:t>
      </w:r>
      <w:r w:rsidRPr="001272E8">
        <w:rPr>
          <w:u w:val="single"/>
        </w:rPr>
        <w:t xml:space="preserve"> </w:t>
      </w:r>
    </w:p>
    <w:p w:rsidR="001272E8" w:rsidRDefault="001272E8" w:rsidP="001272E8">
      <w:r>
        <w:t xml:space="preserve"> A catastrophic event such as an earthquake is harmful to human interests and has negative effects on the environment. Incalculable harm to buildings and other assets has always been done by earthquakes, which have also claimed millions of lives around the world. Numerous national, international, and transnational organizations implement various disaster warning and preventive strategies to lessen the effects of such an incident. Organization managers have a number of challenges when it comes to allocating the organization's resources because time and quantity are constraints. To estimate the extent of damage done to buildings after an earthquake, it is possible to use machine learning. This is accomplished by categorizing these buildings according to a degree of </w:t>
      </w:r>
      <w:r>
        <w:lastRenderedPageBreak/>
        <w:t>damage severity based on a number of elements, including their age, foundation, number of floors, kind of material used, and others. Then, ward-by-ward in a district, the number of families and the likely casualties are considered. This enables the proportionate distribution of relief forces by ward and their prioritizing according to the severity of the damage. Such models can contribute to the fastest possible lifesaving and prove to be a successful and affordable option</w:t>
      </w:r>
      <w:proofErr w:type="gramStart"/>
      <w:r>
        <w:t>.[</w:t>
      </w:r>
      <w:proofErr w:type="gramEnd"/>
      <w:r>
        <w:t>1-3] It can be further enhanced by include the distribution of goods like food, clothing, medical care, and money in accordance with the number of fatalities among people and the degree of structural damage.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9" w:anchor="B56" w:history="1">
        <w:r w:rsidRPr="00552B02">
          <w:rPr>
            <w:rFonts w:eastAsia="Times New Roman" w:cstheme="minorHAnsi"/>
            <w:color w:val="1DB5C3"/>
            <w:u w:val="single"/>
            <w:lang w:eastAsia="en-IN"/>
          </w:rPr>
          <w:t>Murray, 2021</w:t>
        </w:r>
      </w:hyperlink>
      <w:r w:rsidRPr="00552B02">
        <w:rPr>
          <w:rFonts w:eastAsia="Times New Roman" w:cstheme="minorHAnsi"/>
          <w:color w:val="282828"/>
          <w:lang w:eastAsia="en-IN"/>
        </w:rPr>
        <w:t>).</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Different sources and mechanisms have been suggested as triggers and modulators of earthquakes (see, for example </w:t>
      </w:r>
      <w:proofErr w:type="spellStart"/>
      <w:r w:rsidR="005E163D" w:rsidRPr="00552B02">
        <w:rPr>
          <w:rFonts w:cstheme="minorHAnsi"/>
        </w:rPr>
        <w:fldChar w:fldCharType="begin"/>
      </w:r>
      <w:r w:rsidRPr="00552B02">
        <w:rPr>
          <w:rFonts w:cstheme="minorHAnsi"/>
        </w:rPr>
        <w:instrText>HYPERLINK "https://www.frontiersin.org/articles/10.3389/feart.2022.905792/full" \l "B7"</w:instrText>
      </w:r>
      <w:r w:rsidR="005E163D" w:rsidRPr="00552B02">
        <w:rPr>
          <w:rFonts w:cstheme="minorHAnsi"/>
        </w:rPr>
        <w:fldChar w:fldCharType="separate"/>
      </w:r>
      <w:r w:rsidRPr="00552B02">
        <w:rPr>
          <w:rFonts w:eastAsia="Times New Roman" w:cstheme="minorHAnsi"/>
          <w:color w:val="1DB5C3"/>
          <w:u w:val="single"/>
          <w:lang w:eastAsia="en-IN"/>
        </w:rPr>
        <w:t>Batakrushna</w:t>
      </w:r>
      <w:proofErr w:type="spellEnd"/>
      <w:r w:rsidRPr="00552B02">
        <w:rPr>
          <w:rFonts w:eastAsia="Times New Roman" w:cstheme="minorHAnsi"/>
          <w:color w:val="1DB5C3"/>
          <w:u w:val="single"/>
          <w:lang w:eastAsia="en-IN"/>
        </w:rPr>
        <w:t xml:space="preserve"> et al., 2022</w:t>
      </w:r>
      <w:r w:rsidR="005E163D" w:rsidRPr="00552B02">
        <w:rPr>
          <w:rFonts w:cstheme="minorHAnsi"/>
        </w:rPr>
        <w:fldChar w:fldCharType="end"/>
      </w:r>
      <w:r w:rsidRPr="00552B02">
        <w:rPr>
          <w:rFonts w:eastAsia="Times New Roman" w:cstheme="minorHAnsi"/>
          <w:color w:val="282828"/>
          <w:lang w:eastAsia="en-IN"/>
        </w:rPr>
        <w:t>, for a full review). For example, even the Sun’s activity has been suggested as a significant agent causing earthquakes (</w:t>
      </w:r>
      <w:proofErr w:type="spellStart"/>
      <w:r w:rsidR="005E163D" w:rsidRPr="00552B02">
        <w:rPr>
          <w:rFonts w:cstheme="minorHAnsi"/>
        </w:rPr>
        <w:fldChar w:fldCharType="begin"/>
      </w:r>
      <w:r w:rsidRPr="00552B02">
        <w:rPr>
          <w:rFonts w:cstheme="minorHAnsi"/>
        </w:rPr>
        <w:instrText>HYPERLINK "https://www.frontiersin.org/articles/10.3389/feart.2022.905792/full" \l "B2"</w:instrText>
      </w:r>
      <w:r w:rsidR="005E163D" w:rsidRPr="00552B02">
        <w:rPr>
          <w:rFonts w:cstheme="minorHAnsi"/>
        </w:rPr>
        <w:fldChar w:fldCharType="separate"/>
      </w:r>
      <w:r w:rsidRPr="00552B02">
        <w:rPr>
          <w:rFonts w:eastAsia="Times New Roman" w:cstheme="minorHAnsi"/>
          <w:color w:val="1DB5C3"/>
          <w:u w:val="single"/>
          <w:lang w:eastAsia="en-IN"/>
        </w:rPr>
        <w:t>Anagnostopoulos</w:t>
      </w:r>
      <w:proofErr w:type="spellEnd"/>
      <w:r w:rsidRPr="00552B02">
        <w:rPr>
          <w:rFonts w:eastAsia="Times New Roman" w:cstheme="minorHAnsi"/>
          <w:color w:val="1DB5C3"/>
          <w:u w:val="single"/>
          <w:lang w:eastAsia="en-IN"/>
        </w:rPr>
        <w:t xml:space="preserve"> et al., 2021</w:t>
      </w:r>
      <w:r w:rsidR="005E163D" w:rsidRPr="00552B02">
        <w:rPr>
          <w:rFonts w:cstheme="minorHAnsi"/>
        </w:rPr>
        <w:fldChar w:fldCharType="end"/>
      </w:r>
      <w:r w:rsidRPr="00552B02">
        <w:rPr>
          <w:rFonts w:eastAsia="Times New Roman" w:cstheme="minorHAnsi"/>
          <w:color w:val="282828"/>
          <w:lang w:eastAsia="en-IN"/>
        </w:rPr>
        <w:t>). Other proximate causes discussed in the literature include pole tide (</w:t>
      </w:r>
      <w:proofErr w:type="spellStart"/>
      <w:r w:rsidR="005E163D" w:rsidRPr="00552B02">
        <w:rPr>
          <w:rFonts w:cstheme="minorHAnsi"/>
        </w:rPr>
        <w:fldChar w:fldCharType="begin"/>
      </w:r>
      <w:r w:rsidRPr="00552B02">
        <w:rPr>
          <w:rFonts w:cstheme="minorHAnsi"/>
        </w:rPr>
        <w:instrText>HYPERLINK "https://www.frontiersin.org/articles/10.3389/feart.2022.905792/full" \l "B73"</w:instrText>
      </w:r>
      <w:r w:rsidR="005E163D" w:rsidRPr="00552B02">
        <w:rPr>
          <w:rFonts w:cstheme="minorHAnsi"/>
        </w:rPr>
        <w:fldChar w:fldCharType="separate"/>
      </w:r>
      <w:r w:rsidRPr="00552B02">
        <w:rPr>
          <w:rFonts w:eastAsia="Times New Roman" w:cstheme="minorHAnsi"/>
          <w:color w:val="1DB5C3"/>
          <w:u w:val="single"/>
          <w:lang w:eastAsia="en-IN"/>
        </w:rPr>
        <w:t>Shen</w:t>
      </w:r>
      <w:proofErr w:type="spellEnd"/>
      <w:r w:rsidRPr="00552B02">
        <w:rPr>
          <w:rFonts w:eastAsia="Times New Roman" w:cstheme="minorHAnsi"/>
          <w:color w:val="1DB5C3"/>
          <w:u w:val="single"/>
          <w:lang w:eastAsia="en-IN"/>
        </w:rPr>
        <w:t xml:space="preserve"> et al., 2005</w:t>
      </w:r>
      <w:r w:rsidR="005E163D" w:rsidRPr="00552B02">
        <w:rPr>
          <w:rFonts w:cstheme="minorHAnsi"/>
        </w:rPr>
        <w:fldChar w:fldCharType="end"/>
      </w:r>
      <w:r w:rsidRPr="00552B02">
        <w:rPr>
          <w:rFonts w:eastAsia="Times New Roman" w:cstheme="minorHAnsi"/>
          <w:color w:val="282828"/>
          <w:lang w:eastAsia="en-IN"/>
        </w:rPr>
        <w:t>), pole wobble (</w:t>
      </w:r>
      <w:hyperlink r:id="rId10" w:anchor="B44" w:history="1">
        <w:r w:rsidRPr="00552B02">
          <w:rPr>
            <w:rFonts w:eastAsia="Times New Roman" w:cstheme="minorHAnsi"/>
            <w:color w:val="1DB5C3"/>
            <w:u w:val="single"/>
            <w:lang w:eastAsia="en-IN"/>
          </w:rPr>
          <w:t xml:space="preserve">Lambert and </w:t>
        </w:r>
        <w:proofErr w:type="spellStart"/>
        <w:r w:rsidRPr="00552B02">
          <w:rPr>
            <w:rFonts w:eastAsia="Times New Roman" w:cstheme="minorHAnsi"/>
            <w:color w:val="1DB5C3"/>
            <w:u w:val="single"/>
            <w:lang w:eastAsia="en-IN"/>
          </w:rPr>
          <w:t>Sottili</w:t>
        </w:r>
        <w:proofErr w:type="spellEnd"/>
        <w:r w:rsidRPr="00552B02">
          <w:rPr>
            <w:rFonts w:eastAsia="Times New Roman" w:cstheme="minorHAnsi"/>
            <w:color w:val="1DB5C3"/>
            <w:u w:val="single"/>
            <w:lang w:eastAsia="en-IN"/>
          </w:rPr>
          <w:t>, 2019</w:t>
        </w:r>
      </w:hyperlink>
      <w:r w:rsidRPr="00552B02">
        <w:rPr>
          <w:rFonts w:eastAsia="Times New Roman" w:cstheme="minorHAnsi"/>
          <w:color w:val="282828"/>
          <w:lang w:eastAsia="en-IN"/>
        </w:rPr>
        <w:t>), surface ice and snow loading (</w:t>
      </w:r>
      <w:proofErr w:type="spellStart"/>
      <w:r w:rsidR="005E163D" w:rsidRPr="00552B02">
        <w:rPr>
          <w:rFonts w:cstheme="minorHAnsi"/>
        </w:rPr>
        <w:fldChar w:fldCharType="begin"/>
      </w:r>
      <w:r w:rsidRPr="00552B02">
        <w:rPr>
          <w:rFonts w:cstheme="minorHAnsi"/>
        </w:rPr>
        <w:instrText>HYPERLINK "https://www.frontiersin.org/articles/10.3389/feart.2022.905792/full" \l "B32"</w:instrText>
      </w:r>
      <w:r w:rsidR="005E163D" w:rsidRPr="00552B02">
        <w:rPr>
          <w:rFonts w:cstheme="minorHAnsi"/>
        </w:rPr>
        <w:fldChar w:fldCharType="separate"/>
      </w:r>
      <w:r w:rsidRPr="00552B02">
        <w:rPr>
          <w:rFonts w:eastAsia="Times New Roman" w:cstheme="minorHAnsi"/>
          <w:color w:val="1DB5C3"/>
          <w:u w:val="single"/>
          <w:lang w:eastAsia="en-IN"/>
        </w:rPr>
        <w:t>Heki</w:t>
      </w:r>
      <w:proofErr w:type="spellEnd"/>
      <w:r w:rsidRPr="00552B02">
        <w:rPr>
          <w:rFonts w:eastAsia="Times New Roman" w:cstheme="minorHAnsi"/>
          <w:color w:val="1DB5C3"/>
          <w:u w:val="single"/>
          <w:lang w:eastAsia="en-IN"/>
        </w:rPr>
        <w:t>, 2019</w:t>
      </w:r>
      <w:r w:rsidR="005E163D" w:rsidRPr="00552B02">
        <w:rPr>
          <w:rFonts w:cstheme="minorHAnsi"/>
        </w:rPr>
        <w:fldChar w:fldCharType="end"/>
      </w:r>
      <w:r w:rsidRPr="00552B02">
        <w:rPr>
          <w:rFonts w:eastAsia="Times New Roman" w:cstheme="minorHAnsi"/>
          <w:color w:val="282828"/>
          <w:lang w:eastAsia="en-IN"/>
        </w:rPr>
        <w:t xml:space="preserve">), glacial </w:t>
      </w:r>
      <w:proofErr w:type="spellStart"/>
      <w:r w:rsidRPr="00552B02">
        <w:rPr>
          <w:rFonts w:eastAsia="Times New Roman" w:cstheme="minorHAnsi"/>
          <w:color w:val="282828"/>
          <w:lang w:eastAsia="en-IN"/>
        </w:rPr>
        <w:t>isostatic</w:t>
      </w:r>
      <w:proofErr w:type="spellEnd"/>
      <w:r w:rsidRPr="00552B02">
        <w:rPr>
          <w:rFonts w:eastAsia="Times New Roman" w:cstheme="minorHAnsi"/>
          <w:color w:val="282828"/>
          <w:lang w:eastAsia="en-IN"/>
        </w:rPr>
        <w:t xml:space="preserve"> rebound (</w:t>
      </w:r>
      <w:proofErr w:type="spellStart"/>
      <w:r w:rsidR="005E163D" w:rsidRPr="00552B02">
        <w:rPr>
          <w:rFonts w:cstheme="minorHAnsi"/>
        </w:rPr>
        <w:fldChar w:fldCharType="begin"/>
      </w:r>
      <w:r w:rsidRPr="00552B02">
        <w:rPr>
          <w:rFonts w:cstheme="minorHAnsi"/>
        </w:rPr>
        <w:instrText>HYPERLINK "https://www.frontiersin.org/articles/10.3389/feart.2022.905792/full" \l "B30"</w:instrText>
      </w:r>
      <w:r w:rsidR="005E163D" w:rsidRPr="00552B02">
        <w:rPr>
          <w:rFonts w:cstheme="minorHAnsi"/>
        </w:rPr>
        <w:fldChar w:fldCharType="separate"/>
      </w:r>
      <w:r w:rsidRPr="00552B02">
        <w:rPr>
          <w:rFonts w:eastAsia="Times New Roman" w:cstheme="minorHAnsi"/>
          <w:color w:val="1DB5C3"/>
          <w:u w:val="single"/>
          <w:lang w:eastAsia="en-IN"/>
        </w:rPr>
        <w:t>Hampel</w:t>
      </w:r>
      <w:proofErr w:type="spellEnd"/>
      <w:r w:rsidRPr="00552B02">
        <w:rPr>
          <w:rFonts w:eastAsia="Times New Roman" w:cstheme="minorHAnsi"/>
          <w:color w:val="1DB5C3"/>
          <w:u w:val="single"/>
          <w:lang w:eastAsia="en-IN"/>
        </w:rPr>
        <w:t xml:space="preserve"> et al., 2007</w:t>
      </w:r>
      <w:r w:rsidR="005E163D" w:rsidRPr="00552B02">
        <w:rPr>
          <w:rFonts w:cstheme="minorHAnsi"/>
        </w:rPr>
        <w:fldChar w:fldCharType="end"/>
      </w:r>
      <w:r w:rsidRPr="00552B02">
        <w:rPr>
          <w:rFonts w:eastAsia="Times New Roman" w:cstheme="minorHAnsi"/>
          <w:color w:val="282828"/>
          <w:lang w:eastAsia="en-IN"/>
        </w:rPr>
        <w:t>), heavy precipitation (</w:t>
      </w:r>
      <w:proofErr w:type="spellStart"/>
      <w:r w:rsidR="005E163D" w:rsidRPr="00552B02">
        <w:rPr>
          <w:rFonts w:cstheme="minorHAnsi"/>
        </w:rPr>
        <w:fldChar w:fldCharType="begin"/>
      </w:r>
      <w:r w:rsidRPr="00552B02">
        <w:rPr>
          <w:rFonts w:cstheme="minorHAnsi"/>
        </w:rPr>
        <w:instrText>HYPERLINK "https://www.frontiersin.org/articles/10.3389/feart.2022.905792/full" \l "B29"</w:instrText>
      </w:r>
      <w:r w:rsidR="005E163D" w:rsidRPr="00552B02">
        <w:rPr>
          <w:rFonts w:cstheme="minorHAnsi"/>
        </w:rPr>
        <w:fldChar w:fldCharType="separate"/>
      </w:r>
      <w:r w:rsidRPr="00552B02">
        <w:rPr>
          <w:rFonts w:eastAsia="Times New Roman" w:cstheme="minorHAnsi"/>
          <w:color w:val="1DB5C3"/>
          <w:u w:val="single"/>
          <w:lang w:eastAsia="en-IN"/>
        </w:rPr>
        <w:t>Hainzl</w:t>
      </w:r>
      <w:proofErr w:type="spellEnd"/>
      <w:r w:rsidRPr="00552B02">
        <w:rPr>
          <w:rFonts w:eastAsia="Times New Roman" w:cstheme="minorHAnsi"/>
          <w:color w:val="1DB5C3"/>
          <w:u w:val="single"/>
          <w:lang w:eastAsia="en-IN"/>
        </w:rPr>
        <w:t xml:space="preserve"> et al., 2006</w:t>
      </w:r>
      <w:r w:rsidR="005E163D" w:rsidRPr="00552B02">
        <w:rPr>
          <w:rFonts w:cstheme="minorHAnsi"/>
        </w:rPr>
        <w:fldChar w:fldCharType="end"/>
      </w:r>
      <w:r w:rsidRPr="00552B02">
        <w:rPr>
          <w:rFonts w:eastAsia="Times New Roman" w:cstheme="minorHAnsi"/>
          <w:color w:val="282828"/>
          <w:lang w:eastAsia="en-IN"/>
        </w:rPr>
        <w:t>), atmospheric pressure (</w:t>
      </w:r>
      <w:hyperlink r:id="rId11" w:anchor="B49" w:history="1">
        <w:r w:rsidRPr="00552B02">
          <w:rPr>
            <w:rFonts w:eastAsia="Times New Roman" w:cstheme="minorHAnsi"/>
            <w:color w:val="1DB5C3"/>
            <w:u w:val="single"/>
            <w:lang w:eastAsia="en-IN"/>
          </w:rPr>
          <w:t>Liu et al., 2009</w:t>
        </w:r>
      </w:hyperlink>
      <w:r w:rsidRPr="00552B02">
        <w:rPr>
          <w:rFonts w:eastAsia="Times New Roman" w:cstheme="minorHAnsi"/>
          <w:color w:val="282828"/>
          <w:lang w:eastAsia="en-IN"/>
        </w:rPr>
        <w:t>), sediment unloading (</w:t>
      </w:r>
      <w:hyperlink r:id="rId12" w:anchor="B11" w:history="1">
        <w:r w:rsidRPr="00552B02">
          <w:rPr>
            <w:rFonts w:eastAsia="Times New Roman" w:cstheme="minorHAnsi"/>
            <w:color w:val="1DB5C3"/>
            <w:u w:val="single"/>
            <w:lang w:eastAsia="en-IN"/>
          </w:rPr>
          <w:t>Calais et al., 2016</w:t>
        </w:r>
      </w:hyperlink>
      <w:r w:rsidRPr="00552B02">
        <w:rPr>
          <w:rFonts w:eastAsia="Times New Roman" w:cstheme="minorHAnsi"/>
          <w:color w:val="282828"/>
          <w:lang w:eastAsia="en-IN"/>
        </w:rPr>
        <w:t>), seasonal groundwater change (</w:t>
      </w:r>
      <w:proofErr w:type="spellStart"/>
      <w:r w:rsidR="005E163D" w:rsidRPr="00552B02">
        <w:rPr>
          <w:rFonts w:cstheme="minorHAnsi"/>
        </w:rPr>
        <w:fldChar w:fldCharType="begin"/>
      </w:r>
      <w:r w:rsidRPr="00552B02">
        <w:rPr>
          <w:rFonts w:cstheme="minorHAnsi"/>
        </w:rPr>
        <w:instrText>HYPERLINK "https://www.frontiersin.org/articles/10.3389/feart.2022.905792/full" \l "B82"</w:instrText>
      </w:r>
      <w:r w:rsidR="005E163D" w:rsidRPr="00552B02">
        <w:rPr>
          <w:rFonts w:cstheme="minorHAnsi"/>
        </w:rPr>
        <w:fldChar w:fldCharType="separate"/>
      </w:r>
      <w:r w:rsidRPr="00552B02">
        <w:rPr>
          <w:rFonts w:eastAsia="Times New Roman" w:cstheme="minorHAnsi"/>
          <w:color w:val="1DB5C3"/>
          <w:u w:val="single"/>
          <w:lang w:eastAsia="en-IN"/>
        </w:rPr>
        <w:t>Tiwari</w:t>
      </w:r>
      <w:proofErr w:type="spellEnd"/>
      <w:r w:rsidRPr="00552B02">
        <w:rPr>
          <w:rFonts w:eastAsia="Times New Roman" w:cstheme="minorHAnsi"/>
          <w:color w:val="1DB5C3"/>
          <w:u w:val="single"/>
          <w:lang w:eastAsia="en-IN"/>
        </w:rPr>
        <w:t xml:space="preserve"> et al., 2021</w:t>
      </w:r>
      <w:r w:rsidR="005E163D" w:rsidRPr="00552B02">
        <w:rPr>
          <w:rFonts w:cstheme="minorHAnsi"/>
        </w:rPr>
        <w:fldChar w:fldCharType="end"/>
      </w:r>
      <w:r w:rsidRPr="00552B02">
        <w:rPr>
          <w:rFonts w:eastAsia="Times New Roman" w:cstheme="minorHAnsi"/>
          <w:color w:val="282828"/>
          <w:lang w:eastAsia="en-IN"/>
        </w:rPr>
        <w:t>), seasonal hydrological loading (</w:t>
      </w:r>
      <w:hyperlink r:id="rId13" w:anchor="B60" w:history="1">
        <w:r w:rsidRPr="00552B02">
          <w:rPr>
            <w:rFonts w:eastAsia="Times New Roman" w:cstheme="minorHAnsi"/>
            <w:color w:val="1DB5C3"/>
            <w:u w:val="single"/>
            <w:lang w:eastAsia="en-IN"/>
          </w:rPr>
          <w:t>Panda et al., 2020</w:t>
        </w:r>
      </w:hyperlink>
      <w:r w:rsidRPr="00552B02">
        <w:rPr>
          <w:rFonts w:eastAsia="Times New Roman" w:cstheme="minorHAnsi"/>
          <w:color w:val="282828"/>
          <w:lang w:eastAsia="en-IN"/>
        </w:rPr>
        <w:t>). In addition, the Earth’s rotation and tidal spinning have also been suggested as driver of plate tectonic activity.</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w:t>
      </w:r>
      <w:proofErr w:type="spellStart"/>
      <w:r w:rsidRPr="00552B02">
        <w:rPr>
          <w:rFonts w:eastAsia="Times New Roman" w:cstheme="minorHAnsi"/>
          <w:color w:val="282828"/>
          <w:lang w:eastAsia="en-IN"/>
        </w:rPr>
        <w:t>orogenic</w:t>
      </w:r>
      <w:proofErr w:type="spellEnd"/>
      <w:r w:rsidRPr="00552B02">
        <w:rPr>
          <w:rFonts w:eastAsia="Times New Roman" w:cstheme="minorHAnsi"/>
          <w:color w:val="282828"/>
          <w:lang w:eastAsia="en-IN"/>
        </w:rPr>
        <w:t xml:space="preserve"> processes, and volcanism. The World Stress Map (WSM</w:t>
      </w:r>
      <w:proofErr w:type="gramStart"/>
      <w:r w:rsidRPr="00552B02">
        <w:rPr>
          <w:rFonts w:eastAsia="Times New Roman" w:cstheme="minorHAnsi"/>
          <w:color w:val="282828"/>
          <w:lang w:eastAsia="en-IN"/>
        </w:rPr>
        <w:t>)</w:t>
      </w:r>
      <w:proofErr w:type="gramEnd"/>
      <w:r w:rsidR="005E163D" w:rsidRPr="00552B02">
        <w:rPr>
          <w:rFonts w:cstheme="minorHAnsi"/>
        </w:rPr>
        <w:fldChar w:fldCharType="begin"/>
      </w:r>
      <w:r w:rsidRPr="00552B02">
        <w:rPr>
          <w:rFonts w:cstheme="minorHAnsi"/>
        </w:rPr>
        <w:instrText>HYPERLINK "https://www.frontiersin.org/articles/10.3389/feart.2022.905792/full" \l "fn1"</w:instrText>
      </w:r>
      <w:r w:rsidR="005E163D" w:rsidRPr="00552B02">
        <w:rPr>
          <w:rFonts w:cstheme="minorHAnsi"/>
        </w:rPr>
        <w:fldChar w:fldCharType="separate"/>
      </w:r>
      <w:r w:rsidRPr="00552B02">
        <w:rPr>
          <w:rFonts w:eastAsia="Times New Roman" w:cstheme="minorHAnsi"/>
          <w:color w:val="3E3D40"/>
          <w:u w:val="single"/>
          <w:vertAlign w:val="superscript"/>
          <w:lang w:eastAsia="en-IN"/>
        </w:rPr>
        <w:t>1</w:t>
      </w:r>
      <w:r w:rsidR="005E163D" w:rsidRPr="00552B02">
        <w:rPr>
          <w:rFonts w:cstheme="minorHAnsi"/>
        </w:rPr>
        <w:fldChar w:fldCharType="end"/>
      </w:r>
      <w:r w:rsidRPr="00552B02">
        <w:rPr>
          <w:rFonts w:eastAsia="Times New Roman" w:cstheme="minorHAnsi"/>
          <w:color w:val="282828"/>
          <w:lang w:eastAsia="en-IN"/>
        </w:rPr>
        <w:t> compiles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where we delimited our study areas in </w:t>
      </w:r>
      <w:hyperlink r:id="rId14" w:anchor="F1" w:history="1">
        <w:r w:rsidRPr="00552B02">
          <w:rPr>
            <w:rFonts w:eastAsia="Times New Roman" w:cstheme="minorHAnsi"/>
            <w:color w:val="1DB5C3"/>
            <w:u w:val="single"/>
            <w:lang w:eastAsia="en-IN"/>
          </w:rPr>
          <w:t>Figure 1</w:t>
        </w:r>
      </w:hyperlink>
      <w:r w:rsidRPr="00552B02">
        <w:rPr>
          <w:rFonts w:eastAsia="Times New Roman" w:cstheme="minorHAnsi"/>
          <w:color w:val="282828"/>
          <w:lang w:eastAsia="en-IN"/>
        </w:rPr>
        <w:t> (</w:t>
      </w:r>
      <w:proofErr w:type="spellStart"/>
      <w:r w:rsidR="005E163D" w:rsidRPr="00552B02">
        <w:rPr>
          <w:rFonts w:cstheme="minorHAnsi"/>
        </w:rPr>
        <w:fldChar w:fldCharType="begin"/>
      </w:r>
      <w:r w:rsidRPr="00552B02">
        <w:rPr>
          <w:rFonts w:cstheme="minorHAnsi"/>
        </w:rPr>
        <w:instrText>HYPERLINK "https://www.frontiersin.org/articles/10.3389/feart.2022.905792/full" \l "B31"</w:instrText>
      </w:r>
      <w:r w:rsidR="005E163D" w:rsidRPr="00552B02">
        <w:rPr>
          <w:rFonts w:cstheme="minorHAnsi"/>
        </w:rPr>
        <w:fldChar w:fldCharType="separate"/>
      </w:r>
      <w:r w:rsidRPr="00552B02">
        <w:rPr>
          <w:rFonts w:eastAsia="Times New Roman" w:cstheme="minorHAnsi"/>
          <w:color w:val="1DB5C3"/>
          <w:u w:val="single"/>
          <w:lang w:eastAsia="en-IN"/>
        </w:rPr>
        <w:t>Heidbach</w:t>
      </w:r>
      <w:proofErr w:type="spellEnd"/>
      <w:r w:rsidRPr="00552B02">
        <w:rPr>
          <w:rFonts w:eastAsia="Times New Roman" w:cstheme="minorHAnsi"/>
          <w:color w:val="1DB5C3"/>
          <w:u w:val="single"/>
          <w:lang w:eastAsia="en-IN"/>
        </w:rPr>
        <w:t xml:space="preserve"> et al., 2016</w:t>
      </w:r>
      <w:r w:rsidR="005E163D" w:rsidRPr="00552B02">
        <w:rPr>
          <w:rFonts w:cstheme="minorHAnsi"/>
        </w:rPr>
        <w:fldChar w:fldCharType="end"/>
      </w:r>
      <w:r w:rsidRPr="00552B02">
        <w:rPr>
          <w:rFonts w:eastAsia="Times New Roman" w:cstheme="minorHAnsi"/>
          <w:color w:val="282828"/>
          <w:lang w:eastAsia="en-IN"/>
        </w:rPr>
        <w:t>).</w:t>
      </w:r>
    </w:p>
    <w:p w:rsidR="00552B02" w:rsidRDefault="00552B02" w:rsidP="00552B02">
      <w:pPr>
        <w:shd w:val="clear" w:color="auto" w:fill="F7F7F7"/>
        <w:spacing w:after="240" w:line="240" w:lineRule="auto"/>
        <w:rPr>
          <w:rFonts w:eastAsia="Times New Roman" w:cstheme="minorHAnsi"/>
          <w:color w:val="282828"/>
          <w:lang w:eastAsia="en-IN"/>
        </w:rPr>
      </w:pPr>
      <w:bookmarkStart w:id="0" w:name="Figure1"/>
      <w:r w:rsidRPr="00552B02">
        <w:rPr>
          <w:rFonts w:eastAsia="Times New Roman" w:cstheme="minorHAnsi"/>
          <w:noProof/>
          <w:color w:val="282828"/>
          <w:lang w:val="en-GB" w:eastAsia="en-GB"/>
        </w:rPr>
        <w:lastRenderedPageBreak/>
        <w:drawing>
          <wp:inline distT="0" distB="0" distL="0" distR="0">
            <wp:extent cx="5731510" cy="3435985"/>
            <wp:effectExtent l="19050" t="0" r="2540" b="0"/>
            <wp:docPr id="1" name="Picture 1" descr="www.frontiersin.or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15" tgtFrame="&quot;_blank&quot;"/>
                    </pic:cNvPr>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FFFFF"/>
        <w:spacing w:line="240" w:lineRule="auto"/>
        <w:rPr>
          <w:rFonts w:eastAsia="Times New Roman" w:cstheme="minorHAnsi"/>
          <w:color w:val="282828"/>
          <w:lang w:eastAsia="en-IN"/>
        </w:rPr>
      </w:pPr>
      <w:r w:rsidRPr="00552B02">
        <w:rPr>
          <w:rFonts w:eastAsia="Times New Roman" w:cstheme="minorHAnsi"/>
          <w:color w:val="282828"/>
          <w:lang w:eastAsia="en-IN"/>
        </w:rPr>
        <w:t>World Stress Map from WSM 2016 database release. Lines show the orientation of maximum horizontal stress (</w:t>
      </w:r>
      <w:proofErr w:type="spellStart"/>
      <w:r w:rsidRPr="00552B02">
        <w:rPr>
          <w:rFonts w:eastAsia="Times New Roman" w:cstheme="minorHAnsi"/>
          <w:i/>
          <w:iCs/>
          <w:color w:val="282828"/>
          <w:lang w:eastAsia="en-IN"/>
        </w:rPr>
        <w:t>σ</w:t>
      </w:r>
      <w:r w:rsidRPr="00552B02">
        <w:rPr>
          <w:rFonts w:eastAsia="Times New Roman" w:cstheme="minorHAnsi"/>
          <w:i/>
          <w:iCs/>
          <w:color w:val="3E3D40"/>
          <w:vertAlign w:val="subscript"/>
          <w:lang w:eastAsia="en-IN"/>
        </w:rPr>
        <w:t>Hmax</w:t>
      </w:r>
      <w:proofErr w:type="spellEnd"/>
      <w:r w:rsidRPr="00552B02">
        <w:rPr>
          <w:rFonts w:eastAsia="Times New Roman" w:cstheme="minorHAnsi"/>
          <w:color w:val="282828"/>
          <w:lang w:eastAsia="en-IN"/>
        </w:rPr>
        <w:t>) for the 40 km upper crust from different stress indicators displayed by different symbols; line length is proportional to data quality </w:t>
      </w:r>
      <w:r w:rsidRPr="00552B02">
        <w:rPr>
          <w:rFonts w:eastAsia="Times New Roman" w:cstheme="minorHAnsi"/>
          <w:caps/>
          <w:color w:val="282828"/>
          <w:lang w:eastAsia="en-IN"/>
        </w:rPr>
        <w:t>(A–C)</w:t>
      </w:r>
      <w:r w:rsidRPr="00552B02">
        <w:rPr>
          <w:rFonts w:eastAsia="Times New Roman" w:cstheme="minorHAnsi"/>
          <w:color w:val="282828"/>
          <w:lang w:eastAsia="en-IN"/>
        </w:rPr>
        <w:t xml:space="preserve">. </w:t>
      </w:r>
      <w:proofErr w:type="spellStart"/>
      <w:r w:rsidRPr="00552B02">
        <w:rPr>
          <w:rFonts w:eastAsia="Times New Roman" w:cstheme="minorHAnsi"/>
          <w:color w:val="282828"/>
          <w:lang w:eastAsia="en-IN"/>
        </w:rPr>
        <w:t>Colors</w:t>
      </w:r>
      <w:proofErr w:type="spellEnd"/>
      <w:r w:rsidRPr="00552B02">
        <w:rPr>
          <w:rFonts w:eastAsia="Times New Roman" w:cstheme="minorHAnsi"/>
          <w:color w:val="282828"/>
          <w:lang w:eastAsia="en-IN"/>
        </w:rPr>
        <w:t xml:space="preserve"> indicate the stress regime: I) red = normal faulting (NF), II) green = strike-slip faulting (SS), III) blue = thrust faulting (</w:t>
      </w:r>
      <w:proofErr w:type="gramStart"/>
      <w:r w:rsidRPr="00552B02">
        <w:rPr>
          <w:rFonts w:eastAsia="Times New Roman" w:cstheme="minorHAnsi"/>
          <w:color w:val="282828"/>
          <w:lang w:eastAsia="en-IN"/>
        </w:rPr>
        <w:t>TF),</w:t>
      </w:r>
      <w:proofErr w:type="gramEnd"/>
      <w:r w:rsidRPr="00552B02">
        <w:rPr>
          <w:rFonts w:eastAsia="Times New Roman" w:cstheme="minorHAnsi"/>
          <w:color w:val="282828"/>
          <w:lang w:eastAsia="en-IN"/>
        </w:rPr>
        <w:t xml:space="preserve"> and IV) black = unknown regime (U). Grey lines give plate boundaries from global model PB2002 of Bird (2003). The seismic zones analyzed are shown in the marked rectangles: </w:t>
      </w:r>
      <w:r w:rsidRPr="00552B02">
        <w:rPr>
          <w:rFonts w:eastAsia="Times New Roman" w:cstheme="minorHAnsi"/>
          <w:caps/>
          <w:color w:val="282828"/>
          <w:lang w:eastAsia="en-IN"/>
        </w:rPr>
        <w:t>(A)</w:t>
      </w:r>
      <w:r w:rsidRPr="00552B02">
        <w:rPr>
          <w:rFonts w:eastAsia="Times New Roman" w:cstheme="minorHAnsi"/>
          <w:color w:val="282828"/>
          <w:lang w:eastAsia="en-IN"/>
        </w:rPr>
        <w:t> United States-Mexico, </w:t>
      </w:r>
      <w:r w:rsidRPr="00552B02">
        <w:rPr>
          <w:rFonts w:eastAsia="Times New Roman" w:cstheme="minorHAnsi"/>
          <w:caps/>
          <w:color w:val="282828"/>
          <w:lang w:eastAsia="en-IN"/>
        </w:rPr>
        <w:t>(B)</w:t>
      </w:r>
      <w:r w:rsidRPr="00552B02">
        <w:rPr>
          <w:rFonts w:eastAsia="Times New Roman" w:cstheme="minorHAnsi"/>
          <w:color w:val="282828"/>
          <w:lang w:eastAsia="en-IN"/>
        </w:rPr>
        <w:t> South America, </w:t>
      </w:r>
      <w:r w:rsidRPr="00552B02">
        <w:rPr>
          <w:rFonts w:eastAsia="Times New Roman" w:cstheme="minorHAnsi"/>
          <w:caps/>
          <w:color w:val="282828"/>
          <w:lang w:eastAsia="en-IN"/>
        </w:rPr>
        <w:t>(C)</w:t>
      </w:r>
      <w:r w:rsidRPr="00552B02">
        <w:rPr>
          <w:rFonts w:eastAsia="Times New Roman" w:cstheme="minorHAnsi"/>
          <w:color w:val="282828"/>
          <w:lang w:eastAsia="en-IN"/>
        </w:rPr>
        <w:t> Southern China and Northern India, and </w:t>
      </w:r>
      <w:r w:rsidRPr="00552B02">
        <w:rPr>
          <w:rFonts w:eastAsia="Times New Roman" w:cstheme="minorHAnsi"/>
          <w:caps/>
          <w:color w:val="282828"/>
          <w:lang w:eastAsia="en-IN"/>
        </w:rPr>
        <w:t>(D)</w:t>
      </w:r>
      <w:r w:rsidRPr="00552B02">
        <w:rPr>
          <w:rFonts w:eastAsia="Times New Roman" w:cstheme="minorHAnsi"/>
          <w:color w:val="282828"/>
          <w:lang w:eastAsia="en-IN"/>
        </w:rPr>
        <w:t> Japan.</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dynamics of the plate tectonics provide a framework to understand the </w:t>
      </w:r>
      <w:proofErr w:type="spellStart"/>
      <w:r w:rsidRPr="00552B02">
        <w:rPr>
          <w:rFonts w:eastAsia="Times New Roman" w:cstheme="minorHAnsi"/>
          <w:color w:val="282828"/>
          <w:lang w:eastAsia="en-IN"/>
        </w:rPr>
        <w:t>evolutive</w:t>
      </w:r>
      <w:proofErr w:type="spellEnd"/>
      <w:r w:rsidRPr="00552B02">
        <w:rPr>
          <w:rFonts w:eastAsia="Times New Roman" w:cstheme="minorHAnsi"/>
          <w:color w:val="282828"/>
          <w:lang w:eastAsia="en-IN"/>
        </w:rPr>
        <w:t xml:space="preserve"> shape and dynamics of the earth’s surface. Plate boundaries involve either divergence, like at oceanic spreading </w:t>
      </w:r>
      <w:proofErr w:type="spellStart"/>
      <w:r w:rsidRPr="00552B02">
        <w:rPr>
          <w:rFonts w:eastAsia="Times New Roman" w:cstheme="minorHAnsi"/>
          <w:color w:val="282828"/>
          <w:lang w:eastAsia="en-IN"/>
        </w:rPr>
        <w:t>centers</w:t>
      </w:r>
      <w:proofErr w:type="spellEnd"/>
      <w:r w:rsidRPr="00552B02">
        <w:rPr>
          <w:rFonts w:eastAsia="Times New Roman" w:cstheme="minorHAnsi"/>
          <w:color w:val="282828"/>
          <w:lang w:eastAsia="en-IN"/>
        </w:rPr>
        <w:t xml:space="preserve"> and continental rifts, or convergence, such as </w:t>
      </w:r>
      <w:proofErr w:type="spellStart"/>
      <w:r w:rsidRPr="00552B02">
        <w:rPr>
          <w:rFonts w:eastAsia="Times New Roman" w:cstheme="minorHAnsi"/>
          <w:color w:val="282828"/>
          <w:lang w:eastAsia="en-IN"/>
        </w:rPr>
        <w:t>subduction</w:t>
      </w:r>
      <w:proofErr w:type="spellEnd"/>
      <w:r w:rsidRPr="00552B02">
        <w:rPr>
          <w:rFonts w:eastAsia="Times New Roman" w:cstheme="minorHAnsi"/>
          <w:color w:val="282828"/>
          <w:lang w:eastAsia="en-IN"/>
        </w:rPr>
        <w:t xml:space="preserve"> (ocean to continent or ocean to ocean) and collision zones with different angles of displacement ranging from orthogonal towards </w:t>
      </w:r>
      <w:proofErr w:type="spellStart"/>
      <w:r w:rsidRPr="00552B02">
        <w:rPr>
          <w:rFonts w:eastAsia="Times New Roman" w:cstheme="minorHAnsi"/>
          <w:color w:val="282828"/>
          <w:lang w:eastAsia="en-IN"/>
        </w:rPr>
        <w:t>subparallel</w:t>
      </w:r>
      <w:proofErr w:type="spellEnd"/>
      <w:r w:rsidRPr="00552B02">
        <w:rPr>
          <w:rFonts w:eastAsia="Times New Roman" w:cstheme="minorHAnsi"/>
          <w:color w:val="282828"/>
          <w:lang w:eastAsia="en-IN"/>
        </w:rPr>
        <w:t xml:space="preserve"> one.</w:t>
      </w: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552B02">
        <w:rPr>
          <w:rFonts w:eastAsia="Times New Roman" w:cstheme="minorHAnsi"/>
          <w:color w:val="282828"/>
          <w:lang w:eastAsia="en-IN"/>
        </w:rPr>
        <w:t>center</w:t>
      </w:r>
      <w:proofErr w:type="spellEnd"/>
      <w:r w:rsidRPr="00552B02">
        <w:rPr>
          <w:rFonts w:eastAsia="Times New Roman" w:cstheme="minorHAnsi"/>
          <w:color w:val="282828"/>
          <w:lang w:eastAsia="en-IN"/>
        </w:rPr>
        <w:t>/zone.</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552B02">
        <w:rPr>
          <w:rFonts w:eastAsia="Times New Roman" w:cstheme="minorHAnsi"/>
          <w:color w:val="282828"/>
          <w:lang w:eastAsia="en-IN"/>
        </w:rPr>
        <w:t>kilometers</w:t>
      </w:r>
      <w:proofErr w:type="spellEnd"/>
      <w:r w:rsidRPr="00552B02">
        <w:rPr>
          <w:rFonts w:eastAsia="Times New Roman" w:cstheme="minorHAnsi"/>
          <w:color w:val="282828"/>
          <w:lang w:eastAsia="en-IN"/>
        </w:rPr>
        <w:t xml:space="preserve"> (</w:t>
      </w:r>
      <w:proofErr w:type="spellStart"/>
      <w:r w:rsidR="005E163D" w:rsidRPr="00552B02">
        <w:rPr>
          <w:rFonts w:cstheme="minorHAnsi"/>
        </w:rPr>
        <w:fldChar w:fldCharType="begin"/>
      </w:r>
      <w:r w:rsidRPr="00552B02">
        <w:rPr>
          <w:rFonts w:cstheme="minorHAnsi"/>
        </w:rPr>
        <w:instrText>HYPERLINK "https://www.frontiersin.org/articles/10.3389/feart.2022.905792/full" \l "B36"</w:instrText>
      </w:r>
      <w:r w:rsidR="005E163D" w:rsidRPr="00552B02">
        <w:rPr>
          <w:rFonts w:cstheme="minorHAnsi"/>
        </w:rPr>
        <w:fldChar w:fldCharType="separate"/>
      </w:r>
      <w:r w:rsidRPr="00552B02">
        <w:rPr>
          <w:rFonts w:eastAsia="Times New Roman" w:cstheme="minorHAnsi"/>
          <w:color w:val="1DB5C3"/>
          <w:u w:val="single"/>
          <w:lang w:eastAsia="en-IN"/>
        </w:rPr>
        <w:t>Kanamori</w:t>
      </w:r>
      <w:proofErr w:type="spellEnd"/>
      <w:r w:rsidRPr="00552B02">
        <w:rPr>
          <w:rFonts w:eastAsia="Times New Roman" w:cstheme="minorHAnsi"/>
          <w:color w:val="1DB5C3"/>
          <w:u w:val="single"/>
          <w:lang w:eastAsia="en-IN"/>
        </w:rPr>
        <w:t xml:space="preserve"> and Brodsky, 2004</w:t>
      </w:r>
      <w:r w:rsidR="005E163D" w:rsidRPr="00552B02">
        <w:rPr>
          <w:rFonts w:cstheme="minorHAnsi"/>
        </w:rPr>
        <w:fldChar w:fldCharType="end"/>
      </w:r>
      <w:r w:rsidRPr="00552B02">
        <w:rPr>
          <w:rFonts w:eastAsia="Times New Roman" w:cstheme="minorHAnsi"/>
          <w:color w:val="282828"/>
          <w:lang w:eastAsia="en-IN"/>
        </w:rPr>
        <w:t>).</w:t>
      </w:r>
    </w:p>
    <w:p w:rsidR="00225EC2" w:rsidRPr="00552B02" w:rsidRDefault="00225EC2" w:rsidP="00552B02">
      <w:pPr>
        <w:shd w:val="clear" w:color="auto" w:fill="F7F7F7"/>
        <w:spacing w:after="240" w:line="240" w:lineRule="auto"/>
        <w:rPr>
          <w:rFonts w:eastAsia="Times New Roman" w:cstheme="minorHAnsi"/>
          <w:color w:val="282828"/>
          <w:lang w:eastAsia="en-IN"/>
        </w:rPr>
      </w:pPr>
      <w:r w:rsidRPr="00225EC2">
        <w:rPr>
          <w:rFonts w:eastAsia="Times New Roman" w:cstheme="minorHAnsi"/>
          <w:noProof/>
          <w:color w:val="282828"/>
          <w:lang w:val="en-GB" w:eastAsia="en-GB"/>
        </w:rPr>
        <w:lastRenderedPageBreak/>
        <w:drawing>
          <wp:inline distT="0" distB="0" distL="0" distR="0">
            <wp:extent cx="5651500" cy="3149600"/>
            <wp:effectExtent l="0" t="0" r="6350" b="0"/>
            <wp:docPr id="8"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The driving mechanisms of plate tectonics remain not well unknown or poorly understood. Are they due to internal factors or external astronomical forces? We are hoping that the analysis of seismic patterns could provide some clues and information about the sources and mechanisms that are responsible for both tectonic movements and earthquakes.</w:t>
      </w:r>
    </w:p>
    <w:p w:rsid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noProof/>
          <w:color w:val="282828"/>
          <w:lang w:val="en-GB" w:eastAsia="en-GB"/>
        </w:rPr>
        <w:lastRenderedPageBreak/>
        <w:drawing>
          <wp:inline distT="0" distB="0" distL="0" distR="0">
            <wp:extent cx="5731510" cy="5428394"/>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428394"/>
                    </a:xfrm>
                    <a:prstGeom prst="rect">
                      <a:avLst/>
                    </a:prstGeom>
                    <a:noFill/>
                  </pic:spPr>
                </pic:pic>
              </a:graphicData>
            </a:graphic>
          </wp:inline>
        </w:drawing>
      </w:r>
    </w:p>
    <w:p w:rsidR="00552B02" w:rsidRDefault="00552B02" w:rsidP="00552B02">
      <w:pPr>
        <w:shd w:val="clear" w:color="auto" w:fill="F7F7F7"/>
        <w:spacing w:after="240" w:line="240" w:lineRule="auto"/>
        <w:rPr>
          <w:rFonts w:eastAsia="Times New Roman" w:cstheme="minorHAnsi"/>
          <w:color w:val="282828"/>
          <w:lang w:eastAsia="en-IN"/>
        </w:rPr>
      </w:pPr>
    </w:p>
    <w:p w:rsidR="00552B02" w:rsidRPr="00552B02" w:rsidRDefault="00552B02" w:rsidP="00552B02">
      <w:pPr>
        <w:shd w:val="clear" w:color="auto" w:fill="F7F7F7"/>
        <w:spacing w:after="240" w:line="240" w:lineRule="auto"/>
        <w:jc w:val="center"/>
        <w:rPr>
          <w:rFonts w:eastAsia="Times New Roman" w:cstheme="minorHAnsi"/>
          <w:color w:val="282828"/>
          <w:lang w:eastAsia="en-IN"/>
        </w:rPr>
      </w:pPr>
    </w:p>
    <w:p w:rsidR="00552B02" w:rsidRPr="00552B02" w:rsidRDefault="00552B02" w:rsidP="00552B02">
      <w:pPr>
        <w:shd w:val="clear" w:color="auto" w:fill="F7F7F7"/>
        <w:spacing w:after="240" w:line="240" w:lineRule="auto"/>
        <w:rPr>
          <w:rFonts w:eastAsia="Times New Roman" w:cstheme="minorHAnsi"/>
          <w:color w:val="282828"/>
          <w:lang w:eastAsia="en-IN"/>
        </w:rPr>
      </w:pPr>
      <w:r w:rsidRPr="00552B02">
        <w:rPr>
          <w:rFonts w:eastAsia="Times New Roman" w:cstheme="minorHAnsi"/>
          <w:color w:val="282828"/>
          <w:lang w:eastAsia="en-IN"/>
        </w:rPr>
        <w:t>Earthquake forecasting is one of the most difficult areas of research even though it is clear that its early prognosis can save many lives (</w:t>
      </w:r>
      <w:hyperlink r:id="rId19" w:anchor="B33" w:history="1">
        <w:r w:rsidRPr="00552B02">
          <w:rPr>
            <w:rFonts w:eastAsia="Times New Roman" w:cstheme="minorHAnsi"/>
            <w:color w:val="1DB5C3"/>
            <w:u w:val="single"/>
            <w:lang w:eastAsia="en-IN"/>
          </w:rPr>
          <w:t>Jain et al., 2021</w:t>
        </w:r>
      </w:hyperlink>
      <w:r w:rsidRPr="00552B02">
        <w:rPr>
          <w:rFonts w:eastAsia="Times New Roman" w:cstheme="minorHAnsi"/>
          <w:color w:val="282828"/>
          <w:lang w:eastAsia="en-IN"/>
        </w:rPr>
        <w:t>). Deterministic prediction of the exact coordinates of the epicentre, its depth, magnitude and exact time of one earthquake at the moment remains difficult and possibly impossible (see, for example, </w:t>
      </w:r>
      <w:proofErr w:type="spellStart"/>
      <w:r w:rsidR="005E163D" w:rsidRPr="00552B02">
        <w:rPr>
          <w:rFonts w:cstheme="minorHAnsi"/>
        </w:rPr>
        <w:fldChar w:fldCharType="begin"/>
      </w:r>
      <w:r w:rsidRPr="00552B02">
        <w:rPr>
          <w:rFonts w:cstheme="minorHAnsi"/>
        </w:rPr>
        <w:instrText>HYPERLINK "https://www.frontiersin.org/articles/10.3389/feart.2022.905792/full" \l "B72"</w:instrText>
      </w:r>
      <w:r w:rsidR="005E163D" w:rsidRPr="00552B02">
        <w:rPr>
          <w:rFonts w:cstheme="minorHAnsi"/>
        </w:rPr>
        <w:fldChar w:fldCharType="separate"/>
      </w:r>
      <w:r w:rsidRPr="00552B02">
        <w:rPr>
          <w:rFonts w:eastAsia="Times New Roman" w:cstheme="minorHAnsi"/>
          <w:color w:val="1DB5C3"/>
          <w:u w:val="single"/>
          <w:lang w:eastAsia="en-IN"/>
        </w:rPr>
        <w:t>Shcherbakov</w:t>
      </w:r>
      <w:proofErr w:type="spellEnd"/>
      <w:r w:rsidRPr="00552B02">
        <w:rPr>
          <w:rFonts w:eastAsia="Times New Roman" w:cstheme="minorHAnsi"/>
          <w:color w:val="1DB5C3"/>
          <w:u w:val="single"/>
          <w:lang w:eastAsia="en-IN"/>
        </w:rPr>
        <w:t xml:space="preserve"> et al., 2019</w:t>
      </w:r>
      <w:r w:rsidR="005E163D" w:rsidRPr="00552B02">
        <w:rPr>
          <w:rFonts w:cstheme="minorHAnsi"/>
        </w:rPr>
        <w:fldChar w:fldCharType="end"/>
      </w:r>
      <w:r w:rsidRPr="00552B02">
        <w:rPr>
          <w:rFonts w:eastAsia="Times New Roman" w:cstheme="minorHAnsi"/>
          <w:color w:val="282828"/>
          <w:lang w:eastAsia="en-IN"/>
        </w:rPr>
        <w:t>; </w:t>
      </w:r>
      <w:proofErr w:type="spellStart"/>
      <w:r w:rsidR="005E163D" w:rsidRPr="00552B02">
        <w:rPr>
          <w:rFonts w:cstheme="minorHAnsi"/>
        </w:rPr>
        <w:fldChar w:fldCharType="begin"/>
      </w:r>
      <w:r w:rsidRPr="00552B02">
        <w:rPr>
          <w:rFonts w:cstheme="minorHAnsi"/>
        </w:rPr>
        <w:instrText>HYPERLINK "https://www.frontiersin.org/articles/10.3389/feart.2022.905792/full" \l "B9"</w:instrText>
      </w:r>
      <w:r w:rsidR="005E163D" w:rsidRPr="00552B02">
        <w:rPr>
          <w:rFonts w:cstheme="minorHAnsi"/>
        </w:rPr>
        <w:fldChar w:fldCharType="separate"/>
      </w:r>
      <w:r w:rsidRPr="00552B02">
        <w:rPr>
          <w:rFonts w:eastAsia="Times New Roman" w:cstheme="minorHAnsi"/>
          <w:color w:val="1DB5C3"/>
          <w:u w:val="single"/>
          <w:lang w:eastAsia="en-IN"/>
        </w:rPr>
        <w:t>Beroza</w:t>
      </w:r>
      <w:proofErr w:type="spellEnd"/>
      <w:r w:rsidRPr="00552B02">
        <w:rPr>
          <w:rFonts w:eastAsia="Times New Roman" w:cstheme="minorHAnsi"/>
          <w:color w:val="1DB5C3"/>
          <w:u w:val="single"/>
          <w:lang w:eastAsia="en-IN"/>
        </w:rPr>
        <w:t xml:space="preserve"> et al., 2021</w:t>
      </w:r>
      <w:r w:rsidR="005E163D" w:rsidRPr="00552B02">
        <w:rPr>
          <w:rFonts w:cstheme="minorHAnsi"/>
        </w:rPr>
        <w:fldChar w:fldCharType="end"/>
      </w:r>
      <w:r w:rsidRPr="00552B02">
        <w:rPr>
          <w:rFonts w:eastAsia="Times New Roman" w:cstheme="minorHAnsi"/>
          <w:color w:val="282828"/>
          <w:lang w:eastAsia="en-IN"/>
        </w:rPr>
        <w:t>). </w:t>
      </w:r>
      <w:hyperlink r:id="rId20"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suggests that the seismic pattern and temporal variation are usually very complicated. Furthermore, temporal seismic clustering is complex and difficult to discern or anticipate in advance. Different models have been proposed to analyze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21" w:anchor="B58" w:history="1">
        <w:r w:rsidRPr="00552B02">
          <w:rPr>
            <w:rFonts w:eastAsia="Times New Roman" w:cstheme="minorHAnsi"/>
            <w:color w:val="1DB5C3"/>
            <w:u w:val="single"/>
            <w:lang w:eastAsia="en-IN"/>
          </w:rPr>
          <w:t>Ogata, 1988</w:t>
        </w:r>
      </w:hyperlink>
      <w:r w:rsidRPr="00552B02">
        <w:rPr>
          <w:rFonts w:eastAsia="Times New Roman" w:cstheme="minorHAnsi"/>
          <w:color w:val="282828"/>
          <w:lang w:eastAsia="en-IN"/>
        </w:rPr>
        <w:t>). In addition, the method of the minimum area of alarm for earthquake magnitude prediction (</w:t>
      </w:r>
      <w:proofErr w:type="spellStart"/>
      <w:r w:rsidR="005E163D" w:rsidRPr="00552B02">
        <w:rPr>
          <w:rFonts w:cstheme="minorHAnsi"/>
        </w:rPr>
        <w:fldChar w:fldCharType="begin"/>
      </w:r>
      <w:r w:rsidRPr="00552B02">
        <w:rPr>
          <w:rFonts w:cstheme="minorHAnsi"/>
        </w:rPr>
        <w:instrText>HYPERLINK "https://www.frontiersin.org/articles/10.3389/feart.2022.905792/full" \l "B28"</w:instrText>
      </w:r>
      <w:r w:rsidR="005E163D" w:rsidRPr="00552B02">
        <w:rPr>
          <w:rFonts w:cstheme="minorHAnsi"/>
        </w:rPr>
        <w:fldChar w:fldCharType="separate"/>
      </w:r>
      <w:r w:rsidRPr="00552B02">
        <w:rPr>
          <w:rFonts w:eastAsia="Times New Roman" w:cstheme="minorHAnsi"/>
          <w:color w:val="1DB5C3"/>
          <w:u w:val="single"/>
          <w:lang w:eastAsia="en-IN"/>
        </w:rPr>
        <w:t>Gitis</w:t>
      </w:r>
      <w:proofErr w:type="spellEnd"/>
      <w:r w:rsidRPr="00552B02">
        <w:rPr>
          <w:rFonts w:eastAsia="Times New Roman" w:cstheme="minorHAnsi"/>
          <w:color w:val="1DB5C3"/>
          <w:u w:val="single"/>
          <w:lang w:eastAsia="en-IN"/>
        </w:rPr>
        <w:t xml:space="preserve"> and </w:t>
      </w:r>
      <w:proofErr w:type="spellStart"/>
      <w:r w:rsidRPr="00552B02">
        <w:rPr>
          <w:rFonts w:eastAsia="Times New Roman" w:cstheme="minorHAnsi"/>
          <w:color w:val="1DB5C3"/>
          <w:u w:val="single"/>
          <w:lang w:eastAsia="en-IN"/>
        </w:rPr>
        <w:t>Derendyaev</w:t>
      </w:r>
      <w:proofErr w:type="spellEnd"/>
      <w:r w:rsidRPr="00552B02">
        <w:rPr>
          <w:rFonts w:eastAsia="Times New Roman" w:cstheme="minorHAnsi"/>
          <w:color w:val="1DB5C3"/>
          <w:u w:val="single"/>
          <w:lang w:eastAsia="en-IN"/>
        </w:rPr>
        <w:t>, 2020</w:t>
      </w:r>
      <w:r w:rsidR="005E163D" w:rsidRPr="00552B02">
        <w:rPr>
          <w:rFonts w:cstheme="minorHAnsi"/>
        </w:rPr>
        <w:fldChar w:fldCharType="end"/>
      </w:r>
      <w:r w:rsidRPr="00552B02">
        <w:rPr>
          <w:rFonts w:eastAsia="Times New Roman" w:cstheme="minorHAnsi"/>
          <w:color w:val="282828"/>
          <w:lang w:eastAsia="en-IN"/>
        </w:rPr>
        <w:t>) and a method for earthquake predictions based on alarms (</w:t>
      </w:r>
      <w:proofErr w:type="spellStart"/>
      <w:r w:rsidR="005E163D" w:rsidRPr="00552B02">
        <w:rPr>
          <w:rFonts w:cstheme="minorHAnsi"/>
        </w:rPr>
        <w:fldChar w:fldCharType="begin"/>
      </w:r>
      <w:r w:rsidRPr="00552B02">
        <w:rPr>
          <w:rFonts w:cstheme="minorHAnsi"/>
        </w:rPr>
        <w:instrText>HYPERLINK "https://www.frontiersin.org/articles/10.3389/feart.2022.905792/full" \l "B95"</w:instrText>
      </w:r>
      <w:r w:rsidR="005E163D" w:rsidRPr="00552B02">
        <w:rPr>
          <w:rFonts w:cstheme="minorHAnsi"/>
        </w:rPr>
        <w:fldChar w:fldCharType="separate"/>
      </w:r>
      <w:r w:rsidRPr="00552B02">
        <w:rPr>
          <w:rFonts w:eastAsia="Times New Roman" w:cstheme="minorHAnsi"/>
          <w:color w:val="1DB5C3"/>
          <w:u w:val="single"/>
          <w:lang w:eastAsia="en-IN"/>
        </w:rPr>
        <w:t>Zechar</w:t>
      </w:r>
      <w:proofErr w:type="spellEnd"/>
      <w:r w:rsidRPr="00552B02">
        <w:rPr>
          <w:rFonts w:eastAsia="Times New Roman" w:cstheme="minorHAnsi"/>
          <w:color w:val="1DB5C3"/>
          <w:u w:val="single"/>
          <w:lang w:eastAsia="en-IN"/>
        </w:rPr>
        <w:t xml:space="preserve"> and Jordan, 2008</w:t>
      </w:r>
      <w:r w:rsidR="005E163D" w:rsidRPr="00552B02">
        <w:rPr>
          <w:rFonts w:cstheme="minorHAnsi"/>
        </w:rPr>
        <w:fldChar w:fldCharType="end"/>
      </w:r>
      <w:r w:rsidRPr="00552B02">
        <w:rPr>
          <w:rFonts w:eastAsia="Times New Roman" w:cstheme="minorHAnsi"/>
          <w:color w:val="282828"/>
          <w:lang w:eastAsia="en-IN"/>
        </w:rPr>
        <w:t>) have all been suggested and evaluated.</w:t>
      </w:r>
    </w:p>
    <w:p w:rsidR="00552B02" w:rsidRPr="00552B02" w:rsidRDefault="00552B02" w:rsidP="00552B02">
      <w:pPr>
        <w:shd w:val="clear" w:color="auto" w:fill="F7F7F7"/>
        <w:spacing w:after="240" w:line="240" w:lineRule="auto"/>
        <w:rPr>
          <w:rFonts w:eastAsia="Times New Roman" w:cstheme="minorHAnsi"/>
          <w:color w:val="282828"/>
          <w:lang w:eastAsia="en-IN"/>
        </w:rPr>
      </w:pPr>
    </w:p>
    <w:p w:rsidR="00552B02" w:rsidRPr="00560C41" w:rsidRDefault="00552B02" w:rsidP="00552B02">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lastRenderedPageBreak/>
        <w:t>TYPES OF EARTHQUA</w:t>
      </w:r>
    </w:p>
    <w:p w:rsidR="00552B02" w:rsidRDefault="00552B02" w:rsidP="00552B02">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rsidR="00552B02" w:rsidRDefault="00552B02" w:rsidP="00552B02">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 xml:space="preserve">º </w:t>
      </w:r>
      <w:proofErr w:type="spellStart"/>
      <w:r>
        <w:rPr>
          <w:rFonts w:ascii="Georgia" w:hAnsi="Georgia" w:cs="Segoe UI"/>
          <w:color w:val="242424"/>
          <w:spacing w:val="-1"/>
          <w:sz w:val="30"/>
          <w:szCs w:val="30"/>
        </w:rPr>
        <w:t>Preprocessing</w:t>
      </w:r>
      <w:proofErr w:type="spellEnd"/>
      <w:r>
        <w:rPr>
          <w:rFonts w:ascii="Georgia" w:hAnsi="Georgia" w:cs="Segoe UI"/>
          <w:color w:val="242424"/>
          <w:spacing w:val="-1"/>
          <w:sz w:val="30"/>
          <w:szCs w:val="30"/>
        </w:rPr>
        <w:t xml:space="preserve"> and feature engineering</w:t>
      </w:r>
      <w:r>
        <w:rPr>
          <w:rFonts w:ascii="Georgia" w:hAnsi="Georgia" w:cs="Segoe UI"/>
          <w:color w:val="242424"/>
          <w:spacing w:val="-1"/>
          <w:sz w:val="30"/>
          <w:szCs w:val="30"/>
        </w:rPr>
        <w:br/>
        <w:t>º Model selection</w:t>
      </w:r>
    </w:p>
    <w:p w:rsidR="00552B02" w:rsidRDefault="00552B02" w:rsidP="00552B02">
      <w:pPr>
        <w:shd w:val="clear" w:color="auto" w:fill="F7F7F7"/>
        <w:spacing w:after="240" w:line="240" w:lineRule="auto"/>
        <w:rPr>
          <w:rFonts w:eastAsia="Times New Roman" w:cstheme="minorHAnsi"/>
          <w:color w:val="282828"/>
          <w:lang w:eastAsia="en-IN"/>
        </w:rPr>
      </w:pPr>
    </w:p>
    <w:p w:rsidR="00552B02" w:rsidRDefault="00552B02" w:rsidP="00552B02">
      <w:pPr>
        <w:shd w:val="clear" w:color="auto" w:fill="F7F7F7"/>
        <w:spacing w:after="240" w:line="240" w:lineRule="auto"/>
        <w:rPr>
          <w:rFonts w:eastAsia="Times New Roman" w:cstheme="minorHAnsi"/>
          <w:color w:val="282828"/>
          <w:lang w:eastAsia="en-IN"/>
        </w:rPr>
      </w:pPr>
    </w:p>
    <w:p w:rsidR="00225EC2" w:rsidRPr="00560C41" w:rsidRDefault="00225EC2" w:rsidP="00225EC2">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rsidR="00225EC2" w:rsidRPr="00560C41" w:rsidRDefault="00225EC2" w:rsidP="00225EC2">
      <w:pPr>
        <w:rPr>
          <w:lang w:eastAsia="en-IN"/>
        </w:rPr>
      </w:pP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lang w:val="en-GB" w:eastAsia="en-GB"/>
        </w:rPr>
        <w:lastRenderedPageBreak/>
        <w:drawing>
          <wp:inline distT="0" distB="0" distL="0" distR="0">
            <wp:extent cx="5731510" cy="4258945"/>
            <wp:effectExtent l="0" t="0" r="254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p>
    <w:p w:rsidR="00225EC2" w:rsidRPr="00816037" w:rsidRDefault="00225EC2" w:rsidP="00225EC2">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rsidR="00225EC2" w:rsidRDefault="00225EC2" w:rsidP="00225EC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rsidR="00225EC2" w:rsidRDefault="005E163D" w:rsidP="00225EC2">
      <w:pPr>
        <w:shd w:val="clear" w:color="auto" w:fill="FFFFFF"/>
        <w:rPr>
          <w:rFonts w:ascii="Segoe UI" w:hAnsi="Segoe UI" w:cs="Segoe UI"/>
          <w:sz w:val="27"/>
          <w:szCs w:val="27"/>
        </w:rPr>
      </w:pPr>
      <w:r w:rsidRPr="005E163D">
        <w:rPr>
          <w:rFonts w:ascii="Segoe UI" w:hAnsi="Segoe UI" w:cs="Segoe UI"/>
          <w:noProof/>
          <w:sz w:val="27"/>
          <w:szCs w:val="27"/>
        </w:rPr>
      </w:r>
      <w:r>
        <w:rPr>
          <w:rFonts w:ascii="Segoe UI" w:hAnsi="Segoe UI" w:cs="Segoe UI"/>
          <w:noProof/>
          <w:sz w:val="27"/>
          <w:szCs w:val="27"/>
        </w:rPr>
        <w:pict>
          <v:rect id="Rectangle 5" o:spid="_x0000_s2064" style="width:525pt;height:47.5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5728335" cy="511810"/>
                        <wp:effectExtent l="0" t="0" r="5715" b="2540"/>
                        <wp:docPr id="4"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rPr>
          <w:rFonts w:cstheme="minorHAnsi"/>
          <w:b/>
          <w:bCs/>
          <w:sz w:val="20"/>
          <w:szCs w:val="20"/>
        </w:rPr>
      </w:pPr>
      <w:proofErr w:type="gramStart"/>
      <w:r w:rsidRPr="00816037">
        <w:rPr>
          <w:rFonts w:cstheme="minorHAnsi"/>
          <w:b/>
          <w:bCs/>
          <w:sz w:val="20"/>
          <w:szCs w:val="20"/>
        </w:rPr>
        <w:t>Final results for each model.</w:t>
      </w:r>
      <w:proofErr w:type="gramEnd"/>
      <w:r w:rsidRPr="00816037">
        <w:rPr>
          <w:rFonts w:cstheme="minorHAnsi"/>
          <w:b/>
          <w:bCs/>
          <w:sz w:val="20"/>
          <w:szCs w:val="20"/>
        </w:rPr>
        <w:t xml:space="preserve"> Results are better than the cross-validation data because in the latter not all 90% training data is used for training, there is a fold for testing. </w:t>
      </w:r>
      <w:proofErr w:type="gramStart"/>
      <w:r w:rsidRPr="00816037">
        <w:rPr>
          <w:rFonts w:cstheme="minorHAnsi"/>
          <w:b/>
          <w:bCs/>
          <w:sz w:val="20"/>
          <w:szCs w:val="20"/>
        </w:rPr>
        <w:t>Image by author.</w:t>
      </w:r>
      <w:proofErr w:type="gramEnd"/>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rsidR="00225EC2" w:rsidRDefault="00225EC2" w:rsidP="00225EC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The precision and recall levels achieved for the weekly model are acceptable. </w:t>
      </w:r>
      <w:proofErr w:type="gramStart"/>
      <w:r>
        <w:rPr>
          <w:rFonts w:ascii="Georgia" w:hAnsi="Georgia" w:cs="Segoe UI"/>
          <w:color w:val="242424"/>
          <w:spacing w:val="-1"/>
          <w:sz w:val="30"/>
          <w:szCs w:val="30"/>
        </w:rPr>
        <w:t>Perhaps not suited for alerting the general population of some area.</w:t>
      </w:r>
      <w:proofErr w:type="gramEnd"/>
      <w:r>
        <w:rPr>
          <w:rFonts w:ascii="Georgia" w:hAnsi="Georgia" w:cs="Segoe UI"/>
          <w:color w:val="242424"/>
          <w:spacing w:val="-1"/>
          <w:sz w:val="30"/>
          <w:szCs w:val="30"/>
        </w:rPr>
        <w:t xml:space="preserve"> But it can be helpful for either governments or high-risk installations (e.g. nuclear power plants) to plan and be in a better preparedness state.</w:t>
      </w:r>
    </w:p>
    <w:p w:rsidR="00225EC2" w:rsidRDefault="00225EC2" w:rsidP="00225EC2">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rsidR="00225EC2" w:rsidRDefault="005E163D" w:rsidP="00225EC2">
      <w:pPr>
        <w:shd w:val="clear" w:color="auto" w:fill="FFFFFF"/>
        <w:rPr>
          <w:rFonts w:ascii="Segoe UI" w:hAnsi="Segoe UI" w:cs="Segoe UI"/>
          <w:sz w:val="27"/>
          <w:szCs w:val="27"/>
        </w:rPr>
      </w:pPr>
      <w:r w:rsidRPr="005E163D">
        <w:rPr>
          <w:rFonts w:ascii="Segoe UI" w:hAnsi="Segoe UI" w:cs="Segoe UI"/>
          <w:noProof/>
          <w:sz w:val="27"/>
          <w:szCs w:val="27"/>
        </w:rPr>
      </w:r>
      <w:r>
        <w:rPr>
          <w:rFonts w:ascii="Segoe UI" w:hAnsi="Segoe UI" w:cs="Segoe UI"/>
          <w:noProof/>
          <w:sz w:val="27"/>
          <w:szCs w:val="27"/>
        </w:rPr>
        <w:pict>
          <v:rect id="Rectangle 4" o:spid="_x0000_s2063" style="width:525pt;height:100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6245225" cy="1178560"/>
                        <wp:effectExtent l="0" t="0" r="0" b="2540"/>
                        <wp:docPr id="5"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proofErr w:type="gramStart"/>
      <w:r w:rsidRPr="00816037">
        <w:rPr>
          <w:rFonts w:cstheme="minorHAnsi"/>
          <w:b/>
          <w:bCs/>
          <w:sz w:val="20"/>
          <w:szCs w:val="20"/>
        </w:rPr>
        <w:t>Weekly model confusion matrix.</w:t>
      </w:r>
      <w:proofErr w:type="gramEnd"/>
      <w:r w:rsidRPr="00816037">
        <w:rPr>
          <w:rFonts w:cstheme="minorHAnsi"/>
          <w:b/>
          <w:bCs/>
          <w:sz w:val="20"/>
          <w:szCs w:val="20"/>
        </w:rPr>
        <w:t xml:space="preserve"> </w:t>
      </w:r>
      <w:proofErr w:type="gramStart"/>
      <w:r w:rsidRPr="00816037">
        <w:rPr>
          <w:rFonts w:cstheme="minorHAnsi"/>
          <w:b/>
          <w:bCs/>
          <w:sz w:val="20"/>
          <w:szCs w:val="20"/>
        </w:rPr>
        <w:t>Image by author.</w:t>
      </w:r>
      <w:proofErr w:type="gramEnd"/>
    </w:p>
    <w:p w:rsidR="00225EC2" w:rsidRDefault="005E163D" w:rsidP="00225EC2">
      <w:pPr>
        <w:shd w:val="clear" w:color="auto" w:fill="FFFFFF"/>
        <w:rPr>
          <w:rFonts w:ascii="Segoe UI" w:hAnsi="Segoe UI" w:cs="Segoe UI"/>
          <w:sz w:val="27"/>
          <w:szCs w:val="27"/>
        </w:rPr>
      </w:pPr>
      <w:r w:rsidRPr="005E163D">
        <w:rPr>
          <w:rFonts w:ascii="Segoe UI" w:hAnsi="Segoe UI" w:cs="Segoe UI"/>
          <w:noProof/>
          <w:sz w:val="27"/>
          <w:szCs w:val="27"/>
        </w:rPr>
      </w:r>
      <w:r>
        <w:rPr>
          <w:rFonts w:ascii="Segoe UI" w:hAnsi="Segoe UI" w:cs="Segoe UI"/>
          <w:noProof/>
          <w:sz w:val="27"/>
          <w:szCs w:val="27"/>
        </w:rPr>
        <w:pict>
          <v:rect id="Rectangle 3" o:spid="_x0000_s2062" style="width:520.25pt;height:218.5pt;visibility:visible;mso-position-horizontal-relative:char;mso-position-vertical-relative:line" filled="f" stroked="f">
            <o:lock v:ext="edit" aspectratio="t"/>
            <v:textbox>
              <w:txbxContent>
                <w:p w:rsidR="00225EC2" w:rsidRDefault="00225EC2" w:rsidP="00225EC2">
                  <w:r>
                    <w:rPr>
                      <w:noProof/>
                      <w:lang w:val="en-GB" w:eastAsia="en-GB"/>
                    </w:rPr>
                    <w:drawing>
                      <wp:inline distT="0" distB="0" distL="0" distR="0">
                        <wp:extent cx="6083300" cy="2708910"/>
                        <wp:effectExtent l="0" t="0" r="0" b="0"/>
                        <wp:docPr id="6"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wrap type="none"/>
            <w10:anchorlock/>
          </v:rect>
        </w:pict>
      </w:r>
    </w:p>
    <w:p w:rsidR="00225EC2" w:rsidRPr="00816037" w:rsidRDefault="00225EC2" w:rsidP="00225EC2">
      <w:pPr>
        <w:shd w:val="clear" w:color="auto" w:fill="FFFFFF"/>
        <w:jc w:val="center"/>
        <w:rPr>
          <w:rFonts w:cstheme="minorHAnsi"/>
          <w:b/>
          <w:bCs/>
          <w:sz w:val="20"/>
          <w:szCs w:val="20"/>
        </w:rPr>
      </w:pPr>
      <w:r w:rsidRPr="00816037">
        <w:rPr>
          <w:rFonts w:cstheme="minorHAnsi"/>
          <w:b/>
          <w:bCs/>
          <w:sz w:val="20"/>
          <w:szCs w:val="20"/>
        </w:rPr>
        <w:t xml:space="preserve">Shapley values for the weekly model. </w:t>
      </w:r>
      <w:proofErr w:type="gramStart"/>
      <w:r w:rsidRPr="00816037">
        <w:rPr>
          <w:rFonts w:cstheme="minorHAnsi"/>
          <w:b/>
          <w:bCs/>
          <w:sz w:val="20"/>
          <w:szCs w:val="20"/>
        </w:rPr>
        <w:t>Image by author.</w:t>
      </w:r>
      <w:proofErr w:type="gramEnd"/>
    </w:p>
    <w:p w:rsidR="00225EC2" w:rsidRPr="00816037" w:rsidRDefault="00225EC2" w:rsidP="00225EC2">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Because this is an initial study, there are a lot of areas for potential improvement and exploration.</w:t>
      </w:r>
    </w:p>
    <w:p w:rsidR="00225EC2" w:rsidRPr="00225EC2" w:rsidRDefault="00225EC2" w:rsidP="00225EC2">
      <w:pPr>
        <w:pStyle w:val="Heading2"/>
        <w:numPr>
          <w:ilvl w:val="0"/>
          <w:numId w:val="16"/>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Granularity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Both space and time can be differently </w:t>
      </w:r>
      <w:proofErr w:type="spellStart"/>
      <w:r w:rsidRPr="00225EC2">
        <w:rPr>
          <w:rFonts w:asciiTheme="minorHAnsi" w:hAnsiTheme="minorHAnsi" w:cstheme="minorHAnsi"/>
          <w:color w:val="242424"/>
          <w:spacing w:val="-1"/>
          <w:sz w:val="22"/>
          <w:szCs w:val="22"/>
        </w:rPr>
        <w:t>discretised</w:t>
      </w:r>
      <w:proofErr w:type="spellEnd"/>
      <w:r w:rsidRPr="00225EC2">
        <w:rPr>
          <w:rFonts w:asciiTheme="minorHAnsi" w:hAnsiTheme="minorHAnsi" w:cstheme="minorHAnsi"/>
          <w:color w:val="242424"/>
          <w:spacing w:val="-1"/>
          <w:sz w:val="22"/>
          <w:szCs w:val="22"/>
        </w:rPr>
        <w:t>, but if it unbalances the model golden source (for example, increasing the spatial resolution) it will perform most likely worse. That also includes the range warning.</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The dataset balance is probably one of the most important factors.</w:t>
      </w:r>
    </w:p>
    <w:p w:rsidR="00225EC2" w:rsidRPr="00225EC2" w:rsidRDefault="00225EC2" w:rsidP="00225EC2">
      <w:pPr>
        <w:pStyle w:val="Heading2"/>
        <w:numPr>
          <w:ilvl w:val="0"/>
          <w:numId w:val="17"/>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Problem statement</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The alert level of 5.0 can be changed, but if set for higher </w:t>
      </w:r>
      <w:proofErr w:type="gramStart"/>
      <w:r w:rsidRPr="00225EC2">
        <w:rPr>
          <w:rFonts w:asciiTheme="minorHAnsi" w:hAnsiTheme="minorHAnsi" w:cstheme="minorHAnsi"/>
          <w:color w:val="242424"/>
          <w:spacing w:val="-1"/>
          <w:sz w:val="22"/>
          <w:szCs w:val="22"/>
        </w:rPr>
        <w:t>magnitudes,</w:t>
      </w:r>
      <w:proofErr w:type="gramEnd"/>
      <w:r w:rsidRPr="00225EC2">
        <w:rPr>
          <w:rFonts w:asciiTheme="minorHAnsi" w:hAnsiTheme="minorHAnsi" w:cstheme="minorHAnsi"/>
          <w:color w:val="242424"/>
          <w:spacing w:val="-1"/>
          <w:sz w:val="22"/>
          <w:szCs w:val="22"/>
        </w:rPr>
        <w:t xml:space="preserve"> it will decrease the dataset balance, affecting its performance.</w:t>
      </w:r>
    </w:p>
    <w:p w:rsidR="00225EC2" w:rsidRPr="00225EC2" w:rsidRDefault="00225EC2" w:rsidP="00225EC2">
      <w:pPr>
        <w:pStyle w:val="pw-post-body-paragraph"/>
        <w:shd w:val="clear" w:color="auto" w:fill="FFFFFF"/>
        <w:spacing w:before="480"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An alternative to a binary classification problem is regression, targeting the energy. Then, if the predicted energy reaches a certain level, an alert is produced.</w:t>
      </w:r>
    </w:p>
    <w:p w:rsidR="00225EC2" w:rsidRPr="00225EC2" w:rsidRDefault="00225EC2" w:rsidP="00225EC2">
      <w:pPr>
        <w:pStyle w:val="Heading2"/>
        <w:numPr>
          <w:ilvl w:val="0"/>
          <w:numId w:val="18"/>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Energy</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Currently, the energy calculation is an approximation, but in reality, it differs depending on the type and level of magnitude. This </w:t>
      </w:r>
      <w:proofErr w:type="gramStart"/>
      <w:r w:rsidRPr="00225EC2">
        <w:rPr>
          <w:rFonts w:asciiTheme="minorHAnsi" w:hAnsiTheme="minorHAnsi" w:cstheme="minorHAnsi"/>
          <w:color w:val="242424"/>
          <w:spacing w:val="-1"/>
          <w:sz w:val="22"/>
          <w:szCs w:val="22"/>
        </w:rPr>
        <w:t>needs</w:t>
      </w:r>
      <w:proofErr w:type="gramEnd"/>
      <w:r w:rsidRPr="00225EC2">
        <w:rPr>
          <w:rFonts w:asciiTheme="minorHAnsi" w:hAnsiTheme="minorHAnsi" w:cstheme="minorHAnsi"/>
          <w:color w:val="242424"/>
          <w:spacing w:val="-1"/>
          <w:sz w:val="22"/>
          <w:szCs w:val="22"/>
        </w:rPr>
        <w:t xml:space="preserve"> to be analysed if impacts the model.</w:t>
      </w:r>
    </w:p>
    <w:p w:rsidR="00225EC2" w:rsidRPr="00225EC2" w:rsidRDefault="00225EC2" w:rsidP="00225EC2">
      <w:pPr>
        <w:pStyle w:val="Heading2"/>
        <w:numPr>
          <w:ilvl w:val="0"/>
          <w:numId w:val="19"/>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Adding features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Moving standard deviations are the next batch of features to be tested.</w:t>
      </w:r>
    </w:p>
    <w:p w:rsidR="00225EC2" w:rsidRPr="00225EC2" w:rsidRDefault="00225EC2" w:rsidP="00225EC2">
      <w:pPr>
        <w:pStyle w:val="Heading2"/>
        <w:numPr>
          <w:ilvl w:val="0"/>
          <w:numId w:val="20"/>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Geomagnetic field</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Adding more information, like the magnetic field from IMOs, can perhaps improve the results. The data needs to be sourced, transformed and engineered to verify if there is any hidden pattern that could improve the results.</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Regions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regions can be explored, and transfer learning is a possibility.</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lastRenderedPageBreak/>
        <w:t>Models</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Neural Networks and </w:t>
      </w:r>
      <w:proofErr w:type="spellStart"/>
      <w:r w:rsidRPr="00225EC2">
        <w:rPr>
          <w:rFonts w:asciiTheme="minorHAnsi" w:hAnsiTheme="minorHAnsi" w:cstheme="minorHAnsi"/>
          <w:color w:val="242424"/>
          <w:spacing w:val="-1"/>
          <w:sz w:val="22"/>
          <w:szCs w:val="22"/>
        </w:rPr>
        <w:t>Autoencoders</w:t>
      </w:r>
      <w:proofErr w:type="spellEnd"/>
      <w:r w:rsidRPr="00225EC2">
        <w:rPr>
          <w:rFonts w:asciiTheme="minorHAnsi" w:hAnsiTheme="minorHAnsi" w:cstheme="minorHAnsi"/>
          <w:color w:val="242424"/>
          <w:spacing w:val="-1"/>
          <w:sz w:val="22"/>
          <w:szCs w:val="22"/>
        </w:rPr>
        <w:t xml:space="preserve"> can be tested. 3D </w:t>
      </w:r>
      <w:proofErr w:type="spellStart"/>
      <w:r w:rsidRPr="00225EC2">
        <w:rPr>
          <w:rFonts w:asciiTheme="minorHAnsi" w:hAnsiTheme="minorHAnsi" w:cstheme="minorHAnsi"/>
          <w:color w:val="242424"/>
          <w:spacing w:val="-1"/>
          <w:sz w:val="22"/>
          <w:szCs w:val="22"/>
        </w:rPr>
        <w:t>Convolutional</w:t>
      </w:r>
      <w:proofErr w:type="spellEnd"/>
      <w:r w:rsidRPr="00225EC2">
        <w:rPr>
          <w:rFonts w:asciiTheme="minorHAnsi" w:hAnsiTheme="minorHAnsi" w:cstheme="minorHAnsi"/>
          <w:color w:val="242424"/>
          <w:spacing w:val="-1"/>
          <w:sz w:val="22"/>
          <w:szCs w:val="22"/>
        </w:rPr>
        <w:t xml:space="preserve"> Neural Networks are also an option, making the location (x-y-z) part of the architecture.</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Hyperparameter</w:t>
      </w:r>
      <w:proofErr w:type="spellEnd"/>
      <w:r w:rsidRPr="00225EC2">
        <w:rPr>
          <w:rFonts w:asciiTheme="minorHAnsi" w:hAnsiTheme="minorHAnsi" w:cstheme="minorHAnsi"/>
          <w:b/>
          <w:bCs/>
          <w:color w:val="242424"/>
          <w:sz w:val="22"/>
          <w:szCs w:val="22"/>
        </w:rPr>
        <w:t xml:space="preserve"> search</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More advanced and modern </w:t>
      </w:r>
      <w:proofErr w:type="spellStart"/>
      <w:r w:rsidRPr="00225EC2">
        <w:rPr>
          <w:rFonts w:asciiTheme="minorHAnsi" w:hAnsiTheme="minorHAnsi" w:cstheme="minorHAnsi"/>
          <w:color w:val="242424"/>
          <w:spacing w:val="-1"/>
          <w:sz w:val="22"/>
          <w:szCs w:val="22"/>
        </w:rPr>
        <w:t>hyperparameter</w:t>
      </w:r>
      <w:proofErr w:type="spellEnd"/>
      <w:r w:rsidRPr="00225EC2">
        <w:rPr>
          <w:rFonts w:asciiTheme="minorHAnsi" w:hAnsiTheme="minorHAnsi" w:cstheme="minorHAnsi"/>
          <w:color w:val="242424"/>
          <w:spacing w:val="-1"/>
          <w:sz w:val="22"/>
          <w:szCs w:val="22"/>
        </w:rPr>
        <w:t xml:space="preserve"> search strategies should be deployed, like Bayesian optimisation.</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proofErr w:type="spellStart"/>
      <w:r w:rsidRPr="00225EC2">
        <w:rPr>
          <w:rFonts w:asciiTheme="minorHAnsi" w:hAnsiTheme="minorHAnsi" w:cstheme="minorHAnsi"/>
          <w:b/>
          <w:bCs/>
          <w:color w:val="242424"/>
          <w:sz w:val="22"/>
          <w:szCs w:val="22"/>
        </w:rPr>
        <w:t>Explainability</w:t>
      </w:r>
      <w:proofErr w:type="spellEnd"/>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XAI can be more explored since here only the basics were covered. More conditional features relations can be inspected, like in </w:t>
      </w:r>
      <w:hyperlink r:id="rId26" w:history="1">
        <w:r w:rsidRPr="00225EC2">
          <w:rPr>
            <w:rStyle w:val="Hyperlink"/>
            <w:rFonts w:asciiTheme="minorHAnsi" w:hAnsiTheme="minorHAnsi" w:cstheme="minorHAnsi"/>
            <w:spacing w:val="-1"/>
            <w:sz w:val="22"/>
            <w:szCs w:val="22"/>
          </w:rPr>
          <w:t>here</w:t>
        </w:r>
      </w:hyperlink>
      <w:r w:rsidRPr="00225EC2">
        <w:rPr>
          <w:rFonts w:asciiTheme="minorHAnsi" w:hAnsiTheme="minorHAnsi" w:cstheme="minorHAnsi"/>
          <w:color w:val="242424"/>
          <w:spacing w:val="-1"/>
          <w:sz w:val="22"/>
          <w:szCs w:val="22"/>
        </w:rPr>
        <w:t> [19].</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Sampling</w:t>
      </w:r>
    </w:p>
    <w:p w:rsidR="00225EC2" w:rsidRPr="00225EC2" w:rsidRDefault="00225EC2" w:rsidP="00225EC2">
      <w:pPr>
        <w:pStyle w:val="pw-post-body-paragraph"/>
        <w:shd w:val="clear" w:color="auto" w:fill="FFFFFF"/>
        <w:spacing w:before="206" w:beforeAutospacing="0" w:after="0" w:afterAutospacing="0" w:line="480" w:lineRule="atLeast"/>
        <w:ind w:firstLine="36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Oversampling and </w:t>
      </w:r>
      <w:proofErr w:type="spellStart"/>
      <w:r w:rsidRPr="00225EC2">
        <w:rPr>
          <w:rFonts w:asciiTheme="minorHAnsi" w:hAnsiTheme="minorHAnsi" w:cstheme="minorHAnsi"/>
          <w:color w:val="242424"/>
          <w:spacing w:val="-1"/>
          <w:sz w:val="22"/>
          <w:szCs w:val="22"/>
        </w:rPr>
        <w:t>undersampling</w:t>
      </w:r>
      <w:proofErr w:type="spellEnd"/>
      <w:r w:rsidRPr="00225EC2">
        <w:rPr>
          <w:rFonts w:asciiTheme="minorHAnsi" w:hAnsiTheme="minorHAnsi" w:cstheme="minorHAnsi"/>
          <w:color w:val="242424"/>
          <w:spacing w:val="-1"/>
          <w:sz w:val="22"/>
          <w:szCs w:val="22"/>
        </w:rPr>
        <w:t xml:space="preserve"> can also be explored.</w:t>
      </w:r>
    </w:p>
    <w:p w:rsidR="00225EC2" w:rsidRPr="00225EC2" w:rsidRDefault="00225EC2" w:rsidP="00225EC2">
      <w:pPr>
        <w:pStyle w:val="Heading2"/>
        <w:numPr>
          <w:ilvl w:val="0"/>
          <w:numId w:val="21"/>
        </w:numPr>
        <w:shd w:val="clear" w:color="auto" w:fill="FFFFFF"/>
        <w:spacing w:before="413" w:line="360" w:lineRule="atLeast"/>
        <w:rPr>
          <w:rFonts w:asciiTheme="minorHAnsi" w:hAnsiTheme="minorHAnsi" w:cstheme="minorHAnsi"/>
          <w:b/>
          <w:bCs/>
          <w:color w:val="242424"/>
          <w:sz w:val="22"/>
          <w:szCs w:val="22"/>
        </w:rPr>
      </w:pPr>
      <w:r w:rsidRPr="00225EC2">
        <w:rPr>
          <w:rFonts w:asciiTheme="minorHAnsi" w:hAnsiTheme="minorHAnsi" w:cstheme="minorHAnsi"/>
          <w:b/>
          <w:bCs/>
          <w:color w:val="242424"/>
          <w:sz w:val="22"/>
          <w:szCs w:val="22"/>
        </w:rPr>
        <w:t>GCP pipeline</w:t>
      </w:r>
    </w:p>
    <w:p w:rsidR="00225EC2" w:rsidRPr="00225EC2" w:rsidRDefault="00225EC2" w:rsidP="00225EC2">
      <w:pPr>
        <w:shd w:val="clear" w:color="auto" w:fill="F7F7F7"/>
        <w:spacing w:after="240" w:line="240" w:lineRule="auto"/>
        <w:rPr>
          <w:rFonts w:eastAsia="Times New Roman" w:cstheme="minorHAnsi"/>
          <w:color w:val="282828"/>
          <w:lang w:eastAsia="en-IN"/>
        </w:rPr>
      </w:pPr>
      <w:r w:rsidRPr="00225EC2">
        <w:rPr>
          <w:rFonts w:cstheme="minorHAnsi"/>
          <w:color w:val="242424"/>
          <w:spacing w:val="-1"/>
        </w:rPr>
        <w:t xml:space="preserve">All steps can be automated, from data sourcing to </w:t>
      </w:r>
      <w:proofErr w:type="spellStart"/>
      <w:r w:rsidRPr="00225EC2">
        <w:rPr>
          <w:rFonts w:cstheme="minorHAnsi"/>
          <w:color w:val="242424"/>
          <w:spacing w:val="-1"/>
        </w:rPr>
        <w:t>hyperparameter</w:t>
      </w:r>
      <w:proofErr w:type="spellEnd"/>
      <w:r w:rsidRPr="00225EC2">
        <w:rPr>
          <w:rFonts w:cstheme="minorHAnsi"/>
          <w:color w:val="242424"/>
          <w:spacing w:val="-1"/>
        </w:rPr>
        <w:t xml:space="preserve"> search, and automated retraining</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 xml:space="preserve"> II. BACKGROUND</w:t>
      </w:r>
    </w:p>
    <w:p w:rsidR="00225EC2" w:rsidRDefault="001272E8" w:rsidP="001272E8">
      <w:r>
        <w:t xml:space="preserve"> From its foundations in databases, statistics, applied science, theory, and algorithms, the discipline of machine learning has developed into a core set of approaches that are applied to a variety of issues. Over the past 20 years, significant advancements have been made in the scientific and technical fields of computational modelling and data gathering. Additional data repositories have been produced as a result of a combination of sophisticated algorithms, exponentially rising processing power, and precise sensing and measurement tools. Networks with cutting-edge technologies have made it possible to send enormous amounts of data around the globe. This leads to an extreme need for tools and technologies in order to analyse scientific data sets effectively with the aim of deciphering the underlying physical events. Machine Learning applications in geology and geophysics have achieved significant success within the areas as weather prediction, mineral prospecting, ecology, modelling etc and eventually predicting the earthquakes from satellite maps.[4] An interesting aspect of the numerous of these applications is that they combine both spatial and temporal aspects within the info and within the phenomena that’s being mined. Investigations on earthquake predictions are supported the concept that each one amongst the regional factors is filtered out and general information about the earthquake precursory patterns is extracted. Feature extraction involves a pre-selection process of varied statistical properties of data and generation of a group of seismic parameters, which correspond to linearly independent coordinator within the feature space. The seismic within the sort of statistic are often analysed by </w:t>
      </w:r>
      <w:r>
        <w:lastRenderedPageBreak/>
        <w:t xml:space="preserve">using various </w:t>
      </w:r>
      <w:proofErr w:type="spellStart"/>
      <w:r>
        <w:t>patternrecognition</w:t>
      </w:r>
      <w:proofErr w:type="spellEnd"/>
      <w:r>
        <w:t xml:space="preserve"> techniques. Statistical or pattern recognition methodology usually performs this extraction process. This gives an idea about mining the scientific data</w:t>
      </w:r>
      <w:proofErr w:type="gramStart"/>
      <w:r>
        <w:t>.[</w:t>
      </w:r>
      <w:proofErr w:type="gramEnd"/>
      <w:r>
        <w:t>5-7]</w:t>
      </w:r>
    </w:p>
    <w:p w:rsidR="001272E8" w:rsidRDefault="001272E8" w:rsidP="001272E8">
      <w:r>
        <w:t xml:space="preserve"> </w:t>
      </w:r>
      <w:r w:rsidR="00225EC2" w:rsidRPr="00225EC2">
        <w:rPr>
          <w:noProof/>
          <w:lang w:val="en-GB" w:eastAsia="en-GB"/>
        </w:rPr>
        <w:drawing>
          <wp:inline distT="0" distB="0" distL="0" distR="0">
            <wp:extent cx="5731510" cy="3249930"/>
            <wp:effectExtent l="19050" t="0" r="2540" b="0"/>
            <wp:docPr id="13" name="Picture 11" descr="p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JPG"/>
                    <pic:cNvPicPr/>
                  </pic:nvPicPr>
                  <pic:blipFill>
                    <a:blip r:embed="rId27" cstate="print"/>
                    <a:stretch>
                      <a:fillRect/>
                    </a:stretch>
                  </pic:blipFill>
                  <pic:spPr>
                    <a:xfrm>
                      <a:off x="0" y="0"/>
                      <a:ext cx="5731510" cy="3249930"/>
                    </a:xfrm>
                    <a:prstGeom prst="rect">
                      <a:avLst/>
                    </a:prstGeom>
                  </pic:spPr>
                </pic:pic>
              </a:graphicData>
            </a:graphic>
          </wp:inline>
        </w:drawing>
      </w:r>
    </w:p>
    <w:p w:rsidR="00225EC2" w:rsidRDefault="00225EC2" w:rsidP="001272E8">
      <w:r w:rsidRPr="00225EC2">
        <w:rPr>
          <w:noProof/>
          <w:lang w:val="en-GB" w:eastAsia="en-GB"/>
        </w:rPr>
        <w:drawing>
          <wp:inline distT="0" distB="0" distL="0" distR="0">
            <wp:extent cx="5731510" cy="2897505"/>
            <wp:effectExtent l="19050" t="0" r="2540" b="0"/>
            <wp:docPr id="10" name="Picture 8" descr="pg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1.JPG"/>
                    <pic:cNvPicPr/>
                  </pic:nvPicPr>
                  <pic:blipFill>
                    <a:blip r:embed="rId28" cstate="print"/>
                    <a:stretch>
                      <a:fillRect/>
                    </a:stretch>
                  </pic:blipFill>
                  <pic:spPr>
                    <a:xfrm>
                      <a:off x="0" y="0"/>
                      <a:ext cx="5731510" cy="2897505"/>
                    </a:xfrm>
                    <a:prstGeom prst="rect">
                      <a:avLst/>
                    </a:prstGeom>
                  </pic:spPr>
                </pic:pic>
              </a:graphicData>
            </a:graphic>
          </wp:inline>
        </w:drawing>
      </w:r>
    </w:p>
    <w:p w:rsidR="00225EC2" w:rsidRPr="00225EC2" w:rsidRDefault="00225EC2" w:rsidP="00225EC2">
      <w:pPr>
        <w:pStyle w:val="Heading1"/>
        <w:numPr>
          <w:ilvl w:val="0"/>
          <w:numId w:val="5"/>
        </w:numPr>
        <w:spacing w:before="300" w:line="450" w:lineRule="atLeast"/>
        <w:jc w:val="both"/>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Earthquakes basic concepts</w:t>
      </w:r>
    </w:p>
    <w:p w:rsidR="00225EC2" w:rsidRPr="00225EC2" w:rsidRDefault="00225EC2" w:rsidP="00225EC2">
      <w:pPr>
        <w:pStyle w:val="pw-post-body-paragraph"/>
        <w:spacing w:before="206" w:beforeAutospacing="0" w:after="0" w:afterAutospacing="0" w:line="480" w:lineRule="atLeast"/>
        <w:jc w:val="center"/>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Earthquakes are well-studied events, with plenty of academic studies coverage, so only the basic concepts will be described here.</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lastRenderedPageBreak/>
        <w:t xml:space="preserve">       The majority of seismic activity happens between the </w:t>
      </w:r>
      <w:proofErr w:type="gramStart"/>
      <w:r w:rsidRPr="00225EC2">
        <w:rPr>
          <w:rFonts w:asciiTheme="minorHAnsi" w:hAnsiTheme="minorHAnsi" w:cstheme="minorHAnsi"/>
          <w:color w:val="242424"/>
          <w:spacing w:val="-1"/>
          <w:sz w:val="22"/>
          <w:szCs w:val="22"/>
        </w:rPr>
        <w:t>movement</w:t>
      </w:r>
      <w:proofErr w:type="gramEnd"/>
      <w:r w:rsidRPr="00225EC2">
        <w:rPr>
          <w:rFonts w:asciiTheme="minorHAnsi" w:hAnsiTheme="minorHAnsi" w:cstheme="minorHAnsi"/>
          <w:color w:val="242424"/>
          <w:spacing w:val="-1"/>
          <w:sz w:val="22"/>
          <w:szCs w:val="22"/>
        </w:rPr>
        <w:t xml:space="preserve"> of </w:t>
      </w:r>
      <w:proofErr w:type="spellStart"/>
      <w:r w:rsidRPr="00225EC2">
        <w:rPr>
          <w:rFonts w:asciiTheme="minorHAnsi" w:hAnsiTheme="minorHAnsi" w:cstheme="minorHAnsi"/>
          <w:color w:val="242424"/>
          <w:spacing w:val="-1"/>
          <w:sz w:val="22"/>
          <w:szCs w:val="22"/>
        </w:rPr>
        <w:t>lithospheric</w:t>
      </w:r>
      <w:proofErr w:type="spellEnd"/>
      <w:r w:rsidRPr="00225EC2">
        <w:rPr>
          <w:rFonts w:asciiTheme="minorHAnsi" w:hAnsiTheme="minorHAnsi" w:cstheme="minorHAnsi"/>
          <w:color w:val="242424"/>
          <w:spacing w:val="-1"/>
          <w:sz w:val="22"/>
          <w:szCs w:val="22"/>
        </w:rPr>
        <w:t xml:space="preserve"> plates (a.k.a. </w:t>
      </w:r>
      <w:r w:rsidRPr="00225EC2">
        <w:rPr>
          <w:rStyle w:val="Emphasis"/>
          <w:rFonts w:asciiTheme="minorHAnsi" w:eastAsiaTheme="majorEastAsia" w:hAnsiTheme="minorHAnsi" w:cstheme="minorHAnsi"/>
          <w:color w:val="242424"/>
          <w:spacing w:val="-1"/>
          <w:sz w:val="22"/>
          <w:szCs w:val="22"/>
        </w:rPr>
        <w:t>tectonic</w:t>
      </w:r>
      <w:r w:rsidRPr="00225EC2">
        <w:rPr>
          <w:rFonts w:asciiTheme="minorHAnsi" w:hAnsiTheme="minorHAnsi" w:cstheme="minorHAnsi"/>
          <w:color w:val="242424"/>
          <w:spacing w:val="-1"/>
          <w:sz w:val="22"/>
          <w:szCs w:val="22"/>
        </w:rPr>
        <w:t> plates). This movement accumulates energy in the form of rock stress, and then it is suddenly released.</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noProof/>
          <w:color w:val="242424"/>
          <w:spacing w:val="-1"/>
          <w:sz w:val="22"/>
          <w:szCs w:val="22"/>
          <w:lang w:val="en-GB" w:eastAsia="en-GB"/>
        </w:rPr>
        <w:drawing>
          <wp:inline distT="0" distB="0" distL="0" distR="0">
            <wp:extent cx="5731510" cy="3823970"/>
            <wp:effectExtent l="19050" t="0" r="2540" b="0"/>
            <wp:docPr id="15" name="Picture 13" descr="pg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4.JPG"/>
                    <pic:cNvPicPr/>
                  </pic:nvPicPr>
                  <pic:blipFill>
                    <a:blip r:embed="rId29" cstate="print"/>
                    <a:stretch>
                      <a:fillRect/>
                    </a:stretch>
                  </pic:blipFill>
                  <pic:spPr>
                    <a:xfrm>
                      <a:off x="0" y="0"/>
                      <a:ext cx="5731510" cy="3823970"/>
                    </a:xfrm>
                    <a:prstGeom prst="rect">
                      <a:avLst/>
                    </a:prstGeom>
                  </pic:spPr>
                </pic:pic>
              </a:graphicData>
            </a:graphic>
          </wp:inline>
        </w:drawing>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rsid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Earthquakes can cause destruction and loss of lives. Not only by the ground shaking event but also by secondary effects such as landslides, fissures, avalanches, fires and tsunamis [2].</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xml:space="preserve">       </w:t>
      </w:r>
      <w:proofErr w:type="gramStart"/>
      <w:r w:rsidRPr="00225EC2">
        <w:rPr>
          <w:rFonts w:asciiTheme="minorHAnsi" w:hAnsiTheme="minorHAnsi" w:cstheme="minorHAnsi"/>
          <w:i/>
          <w:iCs/>
          <w:color w:val="242424"/>
          <w:spacing w:val="-1"/>
          <w:sz w:val="22"/>
          <w:szCs w:val="22"/>
        </w:rPr>
        <w:t>Between 1998–2017,</w:t>
      </w:r>
      <w:proofErr w:type="gramEnd"/>
      <w:r w:rsidRPr="00225EC2">
        <w:rPr>
          <w:rFonts w:asciiTheme="minorHAnsi" w:hAnsiTheme="minorHAnsi" w:cstheme="minorHAnsi"/>
          <w:i/>
          <w:iCs/>
          <w:color w:val="242424"/>
          <w:spacing w:val="-1"/>
          <w:sz w:val="22"/>
          <w:szCs w:val="22"/>
        </w:rPr>
        <w:t xml:space="preserve"> earthquakes caused nearly 750,000 deaths globally, more than half of all deaths related to natural disasters. More than 125 million people were affected by earthquakes </w:t>
      </w:r>
      <w:r w:rsidRPr="00225EC2">
        <w:rPr>
          <w:rFonts w:asciiTheme="minorHAnsi" w:hAnsiTheme="minorHAnsi" w:cstheme="minorHAnsi"/>
          <w:i/>
          <w:iCs/>
          <w:color w:val="242424"/>
          <w:spacing w:val="-1"/>
          <w:sz w:val="22"/>
          <w:szCs w:val="22"/>
        </w:rPr>
        <w:lastRenderedPageBreak/>
        <w:t>during this time period, meaning they were injured, made homeless, displaced or evacuated during the emergency phase of the disaster.</w:t>
      </w:r>
    </w:p>
    <w:p w:rsidR="00225EC2" w:rsidRPr="00225EC2" w:rsidRDefault="00225EC2" w:rsidP="00225EC2">
      <w:pPr>
        <w:pStyle w:val="ld"/>
        <w:spacing w:before="480" w:beforeAutospacing="0" w:after="0" w:afterAutospacing="0" w:line="480" w:lineRule="atLeast"/>
        <w:rPr>
          <w:rFonts w:asciiTheme="minorHAnsi" w:hAnsiTheme="minorHAnsi" w:cstheme="minorHAnsi"/>
          <w:i/>
          <w:iCs/>
          <w:color w:val="242424"/>
          <w:spacing w:val="-1"/>
          <w:sz w:val="22"/>
          <w:szCs w:val="22"/>
        </w:rPr>
      </w:pPr>
      <w:r w:rsidRPr="00225EC2">
        <w:rPr>
          <w:rFonts w:asciiTheme="minorHAnsi" w:hAnsiTheme="minorHAnsi" w:cstheme="minorHAnsi"/>
          <w:i/>
          <w:iCs/>
          <w:color w:val="242424"/>
          <w:spacing w:val="-1"/>
          <w:sz w:val="22"/>
          <w:szCs w:val="22"/>
        </w:rPr>
        <w:t>- World Health Organization</w:t>
      </w:r>
    </w:p>
    <w:p w:rsidR="00225EC2" w:rsidRPr="00225EC2" w:rsidRDefault="00225EC2" w:rsidP="00225EC2">
      <w:pPr>
        <w:pStyle w:val="pw-post-body-paragraph"/>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Building a pre-emptive warning system can greatly increase risk management effectiveness. Being able to prepare for those rare events would help to minimise the harm caused, with actions such as local community alert and government provisioning.</w:t>
      </w:r>
    </w:p>
    <w:p w:rsidR="00225EC2" w:rsidRPr="00225EC2" w:rsidRDefault="00225EC2" w:rsidP="00225EC2">
      <w:pPr>
        <w:rPr>
          <w:rFonts w:cstheme="minorHAnsi"/>
        </w:rPr>
      </w:pPr>
    </w:p>
    <w:p w:rsidR="00225EC2" w:rsidRPr="00225EC2" w:rsidRDefault="00225EC2" w:rsidP="00225EC2">
      <w:pPr>
        <w:pStyle w:val="Heading1"/>
        <w:numPr>
          <w:ilvl w:val="0"/>
          <w:numId w:val="8"/>
        </w:numPr>
        <w:shd w:val="clear" w:color="auto" w:fill="FFFFFF"/>
        <w:spacing w:before="300" w:line="450" w:lineRule="atLeast"/>
        <w:rPr>
          <w:rFonts w:asciiTheme="minorHAnsi" w:hAnsiTheme="minorHAnsi" w:cstheme="minorHAnsi"/>
          <w:b/>
          <w:bCs/>
          <w:color w:val="242424"/>
          <w:spacing w:val="-4"/>
          <w:sz w:val="22"/>
          <w:szCs w:val="22"/>
        </w:rPr>
      </w:pPr>
      <w:r w:rsidRPr="00225EC2">
        <w:rPr>
          <w:rFonts w:asciiTheme="minorHAnsi" w:hAnsiTheme="minorHAnsi" w:cstheme="minorHAnsi"/>
          <w:b/>
          <w:bCs/>
          <w:color w:val="242424"/>
          <w:spacing w:val="-4"/>
          <w:sz w:val="22"/>
          <w:szCs w:val="22"/>
        </w:rPr>
        <w:t>Related studies</w:t>
      </w:r>
    </w:p>
    <w:p w:rsidR="00225EC2" w:rsidRPr="00225EC2" w:rsidRDefault="00225EC2" w:rsidP="00225EC2">
      <w:pPr>
        <w:pStyle w:val="pw-post-body-paragraph"/>
        <w:shd w:val="clear" w:color="auto" w:fill="FFFFFF"/>
        <w:spacing w:before="206"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 xml:space="preserve">      </w:t>
      </w:r>
      <w:r w:rsidRPr="00225EC2">
        <w:rPr>
          <w:rFonts w:asciiTheme="minorHAnsi" w:hAnsiTheme="minorHAnsi" w:cstheme="minorHAnsi"/>
          <w:color w:val="242424"/>
          <w:spacing w:val="-1"/>
          <w:sz w:val="22"/>
          <w:szCs w:val="22"/>
        </w:rPr>
        <w:tab/>
        <w:t>To the best of my knowledge, 2 studies try to predict when the next earthquake will happen with machine learning [3</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4]. Both conclude that is very difficult to predict the next occurrence, due to its randomness and difficulty to prove that earthquakes follow a specific pattern.</w:t>
      </w:r>
    </w:p>
    <w:p w:rsidR="00225EC2" w:rsidRPr="00225EC2" w:rsidRDefault="00225EC2" w:rsidP="00225EC2">
      <w:pPr>
        <w:pStyle w:val="pw-post-body-paragraph"/>
        <w:shd w:val="clear" w:color="auto" w:fill="FFFFFF"/>
        <w:spacing w:before="480" w:beforeAutospacing="0" w:after="0" w:afterAutospacing="0" w:line="480" w:lineRule="atLeast"/>
        <w:ind w:firstLine="72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It is important to note that both studies use the table of recorded earthquakes to build the machine learning model. Please refer to the </w:t>
      </w:r>
      <w:r w:rsidRPr="00225EC2">
        <w:rPr>
          <w:rStyle w:val="Strong"/>
          <w:rFonts w:asciiTheme="minorHAnsi" w:eastAsiaTheme="majorEastAsia" w:hAnsiTheme="minorHAnsi" w:cstheme="minorHAnsi"/>
          <w:color w:val="242424"/>
          <w:spacing w:val="-1"/>
          <w:sz w:val="22"/>
          <w:szCs w:val="22"/>
        </w:rPr>
        <w:t>Problem statement</w:t>
      </w:r>
      <w:r w:rsidRPr="00225EC2">
        <w:rPr>
          <w:rFonts w:asciiTheme="minorHAnsi" w:hAnsiTheme="minorHAnsi" w:cstheme="minorHAnsi"/>
          <w:color w:val="242424"/>
          <w:spacing w:val="-1"/>
          <w:sz w:val="22"/>
          <w:szCs w:val="22"/>
        </w:rPr>
        <w:t> sub-section for further discussion.</w:t>
      </w:r>
    </w:p>
    <w:p w:rsidR="00225EC2" w:rsidRPr="00225EC2" w:rsidRDefault="00225EC2" w:rsidP="00225EC2">
      <w:pPr>
        <w:pStyle w:val="pw-post-body-paragraph"/>
        <w:shd w:val="clear" w:color="auto" w:fill="FFFFFF"/>
        <w:spacing w:before="480" w:beforeAutospacing="0" w:after="0" w:afterAutospacing="0" w:line="480" w:lineRule="atLeast"/>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Other ML applications have also been explored:</w:t>
      </w:r>
    </w:p>
    <w:p w:rsidR="00225EC2" w:rsidRPr="00225EC2" w:rsidRDefault="00225EC2" w:rsidP="00225EC2">
      <w:pPr>
        <w:pStyle w:val="ld"/>
        <w:numPr>
          <w:ilvl w:val="0"/>
          <w:numId w:val="6"/>
        </w:numPr>
        <w:shd w:val="clear" w:color="auto" w:fill="FFFFFF"/>
        <w:spacing w:before="514" w:beforeAutospacing="0" w:after="0" w:afterAutospacing="0" w:line="480" w:lineRule="atLeast"/>
        <w:ind w:left="1170"/>
        <w:rPr>
          <w:rFonts w:asciiTheme="minorHAnsi" w:hAnsiTheme="minorHAnsi" w:cstheme="minorHAnsi"/>
          <w:color w:val="242424"/>
          <w:spacing w:val="-1"/>
          <w:sz w:val="22"/>
          <w:szCs w:val="22"/>
        </w:rPr>
      </w:pPr>
      <w:r w:rsidRPr="00225EC2">
        <w:rPr>
          <w:rFonts w:asciiTheme="minorHAnsi" w:hAnsiTheme="minorHAnsi" w:cstheme="minorHAnsi"/>
          <w:color w:val="242424"/>
          <w:spacing w:val="-1"/>
          <w:sz w:val="22"/>
          <w:szCs w:val="22"/>
        </w:rPr>
        <w:t>A study achieved nice results focusing on predicting aftershock events, which happen after larger ones, and is an important subject since aftershocks cause a lot of damage as well [5]. Some discussions have arisen about the data science methodology used [6</w:t>
      </w:r>
      <w:proofErr w:type="gramStart"/>
      <w:r w:rsidRPr="00225EC2">
        <w:rPr>
          <w:rFonts w:asciiTheme="minorHAnsi" w:hAnsiTheme="minorHAnsi" w:cstheme="minorHAnsi"/>
          <w:color w:val="242424"/>
          <w:spacing w:val="-1"/>
          <w:sz w:val="22"/>
          <w:szCs w:val="22"/>
        </w:rPr>
        <w:t>][</w:t>
      </w:r>
      <w:proofErr w:type="gramEnd"/>
      <w:r w:rsidRPr="00225EC2">
        <w:rPr>
          <w:rFonts w:asciiTheme="minorHAnsi" w:hAnsiTheme="minorHAnsi" w:cstheme="minorHAnsi"/>
          <w:color w:val="242424"/>
          <w:spacing w:val="-1"/>
          <w:sz w:val="22"/>
          <w:szCs w:val="22"/>
        </w:rPr>
        <w:t>7][8].</w:t>
      </w:r>
    </w:p>
    <w:p w:rsidR="00225EC2" w:rsidRDefault="00225EC2" w:rsidP="001272E8"/>
    <w:p w:rsidR="001272E8" w:rsidRPr="001272E8" w:rsidRDefault="001272E8" w:rsidP="001272E8">
      <w:pPr>
        <w:rPr>
          <w:b/>
          <w:u w:val="single"/>
        </w:rPr>
      </w:pPr>
      <w:r w:rsidRPr="001272E8">
        <w:rPr>
          <w:b/>
          <w:u w:val="single"/>
        </w:rPr>
        <w:t>III. MOTIVATION</w:t>
      </w:r>
    </w:p>
    <w:p w:rsidR="001272E8" w:rsidRDefault="001272E8" w:rsidP="001272E8">
      <w:r>
        <w:t xml:space="preserve"> Earthquakes are one amongst the foremost destructive natural disasters. They typically occur without notice and do not allow much time for people to react. Therefore, earthquakes can cause serious injuries and loss of life and destroy tremendous buildings and infrastructures, resulting in great economy loss. The prediction of earthquakes is clearly critical to the protection of our society, </w:t>
      </w:r>
      <w:r>
        <w:lastRenderedPageBreak/>
        <w:t>but it’s proven to be a Challenging task to predict beforehand and yet we discover this as a motivating problem to be solved</w:t>
      </w:r>
      <w:proofErr w:type="gramStart"/>
      <w:r>
        <w:t>.[</w:t>
      </w:r>
      <w:proofErr w:type="gramEnd"/>
      <w:r>
        <w:t>6]</w:t>
      </w:r>
    </w:p>
    <w:p w:rsidR="001272E8" w:rsidRPr="001272E8" w:rsidRDefault="001272E8" w:rsidP="001272E8">
      <w:pPr>
        <w:rPr>
          <w:rFonts w:ascii="Arial Rounded MT Bold" w:hAnsi="Arial Rounded MT Bold"/>
          <w:b/>
          <w:u w:val="single"/>
        </w:rPr>
      </w:pPr>
      <w:r w:rsidRPr="001272E8">
        <w:rPr>
          <w:rFonts w:ascii="Arial Rounded MT Bold" w:hAnsi="Arial Rounded MT Bold"/>
          <w:b/>
          <w:u w:val="single"/>
        </w:rPr>
        <w:t>IV. SOFTWARE REQUIREMENT SPECIFICATION</w:t>
      </w:r>
    </w:p>
    <w:p w:rsidR="001272E8" w:rsidRDefault="001272E8" w:rsidP="001272E8">
      <w:pPr>
        <w:pStyle w:val="ListParagraph"/>
        <w:numPr>
          <w:ilvl w:val="0"/>
          <w:numId w:val="24"/>
        </w:numPr>
      </w:pPr>
      <w:r>
        <w:t>Anaconda Navigator 2.3.2</w:t>
      </w:r>
    </w:p>
    <w:p w:rsidR="001272E8" w:rsidRDefault="001272E8" w:rsidP="001272E8">
      <w:pPr>
        <w:pStyle w:val="ListParagraph"/>
        <w:numPr>
          <w:ilvl w:val="0"/>
          <w:numId w:val="24"/>
        </w:numPr>
      </w:pPr>
      <w:r>
        <w:t xml:space="preserve"> </w:t>
      </w:r>
      <w:proofErr w:type="spellStart"/>
      <w:r>
        <w:t>Jupyter</w:t>
      </w:r>
      <w:proofErr w:type="spellEnd"/>
      <w:r>
        <w:t xml:space="preserve"> Notebook 6.0.3 </w:t>
      </w:r>
    </w:p>
    <w:p w:rsidR="001272E8" w:rsidRDefault="001272E8" w:rsidP="001272E8">
      <w:pPr>
        <w:pStyle w:val="ListParagraph"/>
        <w:numPr>
          <w:ilvl w:val="0"/>
          <w:numId w:val="24"/>
        </w:numPr>
      </w:pPr>
      <w:r>
        <w:t xml:space="preserve"> </w:t>
      </w:r>
      <w:proofErr w:type="spellStart"/>
      <w:r>
        <w:t>Tkinter</w:t>
      </w:r>
      <w:proofErr w:type="spellEnd"/>
      <w:r>
        <w:t xml:space="preserve"> </w:t>
      </w:r>
      <w:proofErr w:type="gramStart"/>
      <w:r>
        <w:t>iv</w:t>
      </w:r>
      <w:proofErr w:type="gramEnd"/>
      <w:r>
        <w:t xml:space="preserve">. </w:t>
      </w:r>
      <w:proofErr w:type="spellStart"/>
      <w:r>
        <w:t>OpenCV</w:t>
      </w:r>
      <w:proofErr w:type="spellEnd"/>
    </w:p>
    <w:p w:rsidR="001272E8" w:rsidRDefault="001272E8" w:rsidP="001272E8">
      <w:pPr>
        <w:pStyle w:val="ListParagraph"/>
        <w:numPr>
          <w:ilvl w:val="0"/>
          <w:numId w:val="24"/>
        </w:numPr>
      </w:pPr>
      <w:r>
        <w:t xml:space="preserve">  </w:t>
      </w:r>
      <w:proofErr w:type="spellStart"/>
      <w:r>
        <w:t>Pycharm</w:t>
      </w:r>
      <w:proofErr w:type="spellEnd"/>
      <w:r>
        <w:t xml:space="preserve"> 2022.2.4 </w:t>
      </w:r>
    </w:p>
    <w:p w:rsidR="001272E8" w:rsidRDefault="001272E8" w:rsidP="001272E8">
      <w:pPr>
        <w:pStyle w:val="ListParagraph"/>
        <w:numPr>
          <w:ilvl w:val="0"/>
          <w:numId w:val="24"/>
        </w:numPr>
      </w:pPr>
      <w:r>
        <w:t xml:space="preserve"> Language: Python 3.7</w:t>
      </w:r>
    </w:p>
    <w:p w:rsidR="001272E8" w:rsidRDefault="00552B02" w:rsidP="001272E8">
      <w:pPr>
        <w:pStyle w:val="ListParagraph"/>
        <w:numPr>
          <w:ilvl w:val="0"/>
          <w:numId w:val="24"/>
        </w:numPr>
      </w:pPr>
      <w:r>
        <w:t xml:space="preserve"> </w:t>
      </w:r>
      <w:r w:rsidR="001272E8">
        <w:t xml:space="preserve"> Environment: </w:t>
      </w:r>
      <w:proofErr w:type="spellStart"/>
      <w:r w:rsidR="001272E8">
        <w:t>Keras</w:t>
      </w:r>
      <w:proofErr w:type="spellEnd"/>
      <w:r w:rsidR="001272E8">
        <w:t xml:space="preserve"> and </w:t>
      </w:r>
      <w:proofErr w:type="spellStart"/>
      <w:r w:rsidR="001272E8">
        <w:t>Tensorflow</w:t>
      </w:r>
      <w:proofErr w:type="spellEnd"/>
      <w:r w:rsidR="001272E8">
        <w:t xml:space="preserve"> environment</w:t>
      </w:r>
    </w:p>
    <w:p w:rsidR="001272E8" w:rsidRDefault="001272E8" w:rsidP="001272E8">
      <w:pPr>
        <w:pStyle w:val="ListParagraph"/>
        <w:numPr>
          <w:ilvl w:val="0"/>
          <w:numId w:val="24"/>
        </w:numPr>
      </w:pPr>
      <w:r>
        <w:t xml:space="preserve"> OS: Windows 7 or higher</w:t>
      </w:r>
    </w:p>
    <w:p w:rsidR="001272E8" w:rsidRDefault="001272E8" w:rsidP="001272E8">
      <w:pPr>
        <w:pStyle w:val="ListParagraph"/>
        <w:numPr>
          <w:ilvl w:val="0"/>
          <w:numId w:val="24"/>
        </w:numPr>
      </w:pPr>
      <w:r>
        <w:t xml:space="preserve"> V. METHODOLOGY</w:t>
      </w:r>
    </w:p>
    <w:p w:rsidR="00552B02" w:rsidRDefault="00552B02" w:rsidP="00552B02">
      <w:pPr>
        <w:pStyle w:val="ListParagraph"/>
        <w:ind w:left="750"/>
      </w:pPr>
    </w:p>
    <w:p w:rsidR="00552B02" w:rsidRDefault="001272E8" w:rsidP="00552B02">
      <w:pPr>
        <w:pStyle w:val="ListParagraph"/>
        <w:numPr>
          <w:ilvl w:val="0"/>
          <w:numId w:val="25"/>
        </w:numPr>
      </w:pPr>
      <w:r>
        <w:t xml:space="preserve">Importing </w:t>
      </w:r>
      <w:proofErr w:type="gramStart"/>
      <w:r>
        <w:t xml:space="preserve">Libraries </w:t>
      </w:r>
      <w:r w:rsidR="00552B02">
        <w:t xml:space="preserve"> </w:t>
      </w:r>
      <w:r>
        <w:t>shows</w:t>
      </w:r>
      <w:proofErr w:type="gramEnd"/>
      <w:r>
        <w:t xml:space="preserve"> the Python code to import libraries. We have used four libraries </w:t>
      </w:r>
    </w:p>
    <w:p w:rsidR="00552B02" w:rsidRDefault="001272E8" w:rsidP="00552B02">
      <w:pPr>
        <w:pStyle w:val="ListParagraph"/>
        <w:numPr>
          <w:ilvl w:val="0"/>
          <w:numId w:val="25"/>
        </w:numPr>
      </w:pPr>
      <w:r>
        <w:t xml:space="preserve">• Python has a library called </w:t>
      </w:r>
      <w:proofErr w:type="spellStart"/>
      <w:r>
        <w:t>Numpy</w:t>
      </w:r>
      <w:proofErr w:type="spellEnd"/>
      <w:r>
        <w:t xml:space="preserve"> that is used for scientific computing. This library is utilized throughout the project and is imported as </w:t>
      </w:r>
      <w:proofErr w:type="spellStart"/>
      <w:r>
        <w:t>np</w:t>
      </w:r>
      <w:proofErr w:type="spellEnd"/>
      <w:r>
        <w:t xml:space="preserve">. </w:t>
      </w:r>
    </w:p>
    <w:p w:rsidR="00552B02" w:rsidRDefault="001272E8" w:rsidP="00552B02">
      <w:pPr>
        <w:pStyle w:val="ListParagraph"/>
        <w:numPr>
          <w:ilvl w:val="0"/>
          <w:numId w:val="25"/>
        </w:numPr>
      </w:pPr>
      <w:r>
        <w:t xml:space="preserve">• Pandas are used for data analysis and manipulation. An open source, BSD-licensed library called pandas offers simple data structures and tools for data analysis. It is imported as </w:t>
      </w:r>
      <w:proofErr w:type="gramStart"/>
      <w:r>
        <w:t>pd</w:t>
      </w:r>
      <w:proofErr w:type="gramEnd"/>
      <w:r>
        <w:t>.</w:t>
      </w:r>
    </w:p>
    <w:p w:rsidR="00552B02" w:rsidRDefault="001272E8" w:rsidP="00552B02">
      <w:pPr>
        <w:pStyle w:val="ListParagraph"/>
        <w:numPr>
          <w:ilvl w:val="0"/>
          <w:numId w:val="25"/>
        </w:numPr>
      </w:pPr>
      <w:r>
        <w:t xml:space="preserve"> • </w:t>
      </w:r>
      <w:proofErr w:type="spellStart"/>
      <w:proofErr w:type="gramStart"/>
      <w:r>
        <w:t>matplotlib</w:t>
      </w:r>
      <w:proofErr w:type="spellEnd"/>
      <w:proofErr w:type="gramEnd"/>
      <w:r>
        <w:t xml:space="preserve"> is a python library. The command-style utilities in </w:t>
      </w:r>
      <w:proofErr w:type="spellStart"/>
      <w:r>
        <w:t>pyplot</w:t>
      </w:r>
      <w:proofErr w:type="spellEnd"/>
      <w:r>
        <w:t xml:space="preserve"> enable </w:t>
      </w:r>
      <w:proofErr w:type="spellStart"/>
      <w:r>
        <w:t>matplotlib</w:t>
      </w:r>
      <w:proofErr w:type="spellEnd"/>
      <w:r>
        <w:t xml:space="preserve"> to behave similarly to MATLAB. It is imported as </w:t>
      </w:r>
      <w:proofErr w:type="spellStart"/>
      <w:r>
        <w:t>plt</w:t>
      </w:r>
      <w:proofErr w:type="spellEnd"/>
      <w:r>
        <w:t xml:space="preserve">. </w:t>
      </w:r>
    </w:p>
    <w:p w:rsidR="00552B02" w:rsidRDefault="001272E8" w:rsidP="00552B02">
      <w:pPr>
        <w:pStyle w:val="ListParagraph"/>
        <w:numPr>
          <w:ilvl w:val="0"/>
          <w:numId w:val="25"/>
        </w:numPr>
      </w:pPr>
      <w:r>
        <w:t xml:space="preserve">• </w:t>
      </w:r>
      <w:proofErr w:type="spellStart"/>
      <w:r>
        <w:t>Seaborn</w:t>
      </w:r>
      <w:proofErr w:type="spellEnd"/>
      <w:r>
        <w:t xml:space="preserve"> is a </w:t>
      </w:r>
      <w:proofErr w:type="spellStart"/>
      <w:r>
        <w:t>matplotlib</w:t>
      </w:r>
      <w:proofErr w:type="spellEnd"/>
      <w:r>
        <w:t xml:space="preserve">-based Python data visualization package for aesthetically pleasing and educational statistical visuals. It is imported as </w:t>
      </w:r>
      <w:proofErr w:type="spellStart"/>
      <w:r>
        <w:t>sns</w:t>
      </w:r>
      <w:proofErr w:type="spellEnd"/>
      <w:r>
        <w:t xml:space="preserve">. B. Importing data displays the Python code for importing data from the appropriate directory or file and allocating it to a </w:t>
      </w:r>
      <w:proofErr w:type="spellStart"/>
      <w:r>
        <w:t>DataFrame</w:t>
      </w:r>
      <w:proofErr w:type="spellEnd"/>
      <w:r>
        <w:t>. It imports the data that is kept in CSV format.</w:t>
      </w:r>
      <w:r w:rsidR="00552B02">
        <w:t xml:space="preserve"> </w:t>
      </w:r>
    </w:p>
    <w:p w:rsidR="00552B02" w:rsidRDefault="001272E8" w:rsidP="00552B02">
      <w:pPr>
        <w:pStyle w:val="ListParagraph"/>
        <w:numPr>
          <w:ilvl w:val="0"/>
          <w:numId w:val="25"/>
        </w:numPr>
      </w:pPr>
      <w:r>
        <w:t xml:space="preserve"> C. Checking for </w:t>
      </w:r>
      <w:proofErr w:type="spellStart"/>
      <w:r>
        <w:t>NaN</w:t>
      </w:r>
      <w:proofErr w:type="spellEnd"/>
      <w:r>
        <w:t xml:space="preserve"> Checking for </w:t>
      </w:r>
      <w:proofErr w:type="spellStart"/>
      <w:r>
        <w:t>NaN</w:t>
      </w:r>
      <w:proofErr w:type="spellEnd"/>
      <w:r>
        <w:t xml:space="preserve"> is a critical step in the pre-processing of data. We were only able to identify a few </w:t>
      </w:r>
      <w:proofErr w:type="spellStart"/>
      <w:r>
        <w:t>NaNs</w:t>
      </w:r>
      <w:proofErr w:type="spellEnd"/>
      <w:r>
        <w:t xml:space="preserve"> in this test. The Python code to check for </w:t>
      </w:r>
      <w:proofErr w:type="spellStart"/>
      <w:r>
        <w:t>NaN</w:t>
      </w:r>
      <w:proofErr w:type="spellEnd"/>
      <w:r>
        <w:t xml:space="preserve"> is displayed in. </w:t>
      </w:r>
    </w:p>
    <w:p w:rsidR="00552B02" w:rsidRDefault="001272E8" w:rsidP="00552B02">
      <w:pPr>
        <w:pStyle w:val="ListParagraph"/>
        <w:numPr>
          <w:ilvl w:val="0"/>
          <w:numId w:val="25"/>
        </w:numPr>
      </w:pPr>
      <w:r>
        <w:t xml:space="preserve">D. Manipulating </w:t>
      </w:r>
      <w:proofErr w:type="spellStart"/>
      <w:r>
        <w:t>NaN</w:t>
      </w:r>
      <w:proofErr w:type="spellEnd"/>
      <w:r>
        <w:t xml:space="preserve"> values </w:t>
      </w:r>
      <w:proofErr w:type="gramStart"/>
      <w:r>
        <w:t>It</w:t>
      </w:r>
      <w:proofErr w:type="gramEnd"/>
      <w:r>
        <w:t xml:space="preserve"> is essential to remove the </w:t>
      </w:r>
      <w:proofErr w:type="spellStart"/>
      <w:r>
        <w:t>NaN</w:t>
      </w:r>
      <w:proofErr w:type="spellEnd"/>
      <w:r>
        <w:t xml:space="preserve"> values. This can be done by </w:t>
      </w:r>
    </w:p>
    <w:p w:rsidR="00552B02" w:rsidRDefault="001272E8" w:rsidP="00552B02">
      <w:pPr>
        <w:pStyle w:val="ListParagraph"/>
        <w:numPr>
          <w:ilvl w:val="0"/>
          <w:numId w:val="25"/>
        </w:numPr>
      </w:pPr>
      <w:r>
        <w:t xml:space="preserve">• Removing the entire column containing many </w:t>
      </w:r>
      <w:proofErr w:type="spellStart"/>
      <w:r>
        <w:t>NaN</w:t>
      </w:r>
      <w:proofErr w:type="spellEnd"/>
      <w:r>
        <w:t xml:space="preserve"> values</w:t>
      </w:r>
    </w:p>
    <w:p w:rsidR="00552B02" w:rsidRDefault="001272E8" w:rsidP="00552B02">
      <w:pPr>
        <w:pStyle w:val="ListParagraph"/>
        <w:numPr>
          <w:ilvl w:val="0"/>
          <w:numId w:val="25"/>
        </w:numPr>
      </w:pPr>
      <w:r>
        <w:t xml:space="preserve"> • Forward </w:t>
      </w:r>
      <w:proofErr w:type="spellStart"/>
      <w:r>
        <w:t>fillna</w:t>
      </w:r>
      <w:proofErr w:type="spellEnd"/>
      <w:r>
        <w:t xml:space="preserve"> method </w:t>
      </w:r>
    </w:p>
    <w:p w:rsidR="00552B02" w:rsidRDefault="001272E8" w:rsidP="00552B02">
      <w:pPr>
        <w:pStyle w:val="ListParagraph"/>
        <w:numPr>
          <w:ilvl w:val="0"/>
          <w:numId w:val="25"/>
        </w:numPr>
      </w:pPr>
      <w:r>
        <w:t xml:space="preserve">• Backward </w:t>
      </w:r>
      <w:proofErr w:type="spellStart"/>
      <w:r>
        <w:t>fillna</w:t>
      </w:r>
      <w:proofErr w:type="spellEnd"/>
      <w:r>
        <w:t xml:space="preserve"> method</w:t>
      </w:r>
    </w:p>
    <w:p w:rsidR="00552B02" w:rsidRDefault="001272E8" w:rsidP="00552B02">
      <w:pPr>
        <w:pStyle w:val="ListParagraph"/>
        <w:numPr>
          <w:ilvl w:val="0"/>
          <w:numId w:val="25"/>
        </w:numPr>
      </w:pPr>
      <w:r>
        <w:t xml:space="preserve"> • Mean method Figure 4 shows the technique of forward </w:t>
      </w:r>
      <w:proofErr w:type="spellStart"/>
      <w:r>
        <w:t>fillna</w:t>
      </w:r>
      <w:proofErr w:type="spellEnd"/>
      <w:r>
        <w:t xml:space="preserve"> method. </w:t>
      </w:r>
    </w:p>
    <w:p w:rsidR="001272E8" w:rsidRDefault="001272E8" w:rsidP="00552B02">
      <w:pPr>
        <w:pStyle w:val="ListParagraph"/>
        <w:numPr>
          <w:ilvl w:val="0"/>
          <w:numId w:val="25"/>
        </w:numPr>
      </w:pPr>
      <w:r>
        <w:t xml:space="preserve">E. Plotting a </w:t>
      </w:r>
      <w:proofErr w:type="spellStart"/>
      <w:r>
        <w:t>Heatmap</w:t>
      </w:r>
      <w:proofErr w:type="spellEnd"/>
      <w:r>
        <w:t xml:space="preserve"> A </w:t>
      </w:r>
      <w:proofErr w:type="spellStart"/>
      <w:r>
        <w:t>heatmap</w:t>
      </w:r>
      <w:proofErr w:type="spellEnd"/>
      <w:r>
        <w:t xml:space="preserve"> is used to assess the correlation between the fields of the collected data. When developing various AI prediction models, the magnitude of the values along with the sign (which may be negative or positive) is crucial. </w:t>
      </w:r>
      <w:r w:rsidR="00225EC2">
        <w:t>D</w:t>
      </w:r>
      <w:r>
        <w:t xml:space="preserve">isplays a correlation model and </w:t>
      </w:r>
      <w:proofErr w:type="spellStart"/>
      <w:r>
        <w:t>heatmap</w:t>
      </w:r>
      <w:proofErr w:type="spellEnd"/>
      <w:r>
        <w:t>. F. Train/Test split Creating train and test sets from the data is our next step towards developing a Machine Learning model. The Python code to divide the data set into train an</w:t>
      </w:r>
      <w:r w:rsidR="00225EC2">
        <w:t xml:space="preserve">d test </w:t>
      </w:r>
      <w:proofErr w:type="gramStart"/>
      <w:r w:rsidR="00225EC2">
        <w:t>data .</w:t>
      </w:r>
      <w:proofErr w:type="gramEnd"/>
    </w:p>
    <w:p w:rsidR="001272E8" w:rsidRDefault="001272E8" w:rsidP="001272E8"/>
    <w:p w:rsidR="001272E8" w:rsidRDefault="001272E8" w:rsidP="001272E8"/>
    <w:p w:rsidR="001272E8" w:rsidRDefault="001272E8" w:rsidP="001272E8"/>
    <w:p w:rsidR="001272E8" w:rsidRDefault="00225EC2" w:rsidP="001272E8">
      <w:r>
        <w:rPr>
          <w:noProof/>
          <w:lang w:val="en-GB" w:eastAsia="en-GB"/>
        </w:rPr>
        <w:lastRenderedPageBreak/>
        <w:drawing>
          <wp:inline distT="0" distB="0" distL="0" distR="0">
            <wp:extent cx="5731510" cy="1568450"/>
            <wp:effectExtent l="19050" t="0" r="2540" b="0"/>
            <wp:docPr id="16" name="Picture 15" descr="pg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m 5.JPG"/>
                    <pic:cNvPicPr/>
                  </pic:nvPicPr>
                  <pic:blipFill>
                    <a:blip r:embed="rId30" cstate="print"/>
                    <a:stretch>
                      <a:fillRect/>
                    </a:stretch>
                  </pic:blipFill>
                  <pic:spPr>
                    <a:xfrm>
                      <a:off x="0" y="0"/>
                      <a:ext cx="5731510" cy="1568450"/>
                    </a:xfrm>
                    <a:prstGeom prst="rect">
                      <a:avLst/>
                    </a:prstGeom>
                  </pic:spPr>
                </pic:pic>
              </a:graphicData>
            </a:graphic>
          </wp:inline>
        </w:drawing>
      </w:r>
    </w:p>
    <w:p w:rsidR="001272E8" w:rsidRDefault="001272E8" w:rsidP="001272E8">
      <w:r>
        <w:t>G. Applying Classification algorithms Classification algorithms such as SVM, Random Forest Classifier and KNN were applied to the dataset and accuracy of each model has been described in the figure 10 of our paper. Logistic Regression had a higher accuracy rate when the data was acquired at the initial stages and with a lot of columns dropped</w:t>
      </w:r>
      <w:proofErr w:type="gramStart"/>
      <w:r>
        <w:t>.[</w:t>
      </w:r>
      <w:proofErr w:type="gramEnd"/>
      <w:r>
        <w:t>8-11] But, the accuracy decreased with the columns back into the train/ test split making it not suitable for consideration. As a result classification algorithms had to be considered. Based on the model a 0-5 rating is given for the earthquakes</w:t>
      </w:r>
    </w:p>
    <w:p w:rsidR="00225EC2" w:rsidRDefault="00225EC2" w:rsidP="001272E8">
      <w:r>
        <w:rPr>
          <w:noProof/>
          <w:lang w:val="en-GB" w:eastAsia="en-GB"/>
        </w:rPr>
        <w:drawing>
          <wp:inline distT="0" distB="0" distL="0" distR="0">
            <wp:extent cx="5731510" cy="3646805"/>
            <wp:effectExtent l="19050" t="0" r="2540" b="0"/>
            <wp:docPr id="17" name="Picture 16" descr="flow 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JPG"/>
                    <pic:cNvPicPr/>
                  </pic:nvPicPr>
                  <pic:blipFill>
                    <a:blip r:embed="rId31" cstate="print"/>
                    <a:stretch>
                      <a:fillRect/>
                    </a:stretch>
                  </pic:blipFill>
                  <pic:spPr>
                    <a:xfrm>
                      <a:off x="0" y="0"/>
                      <a:ext cx="5731510" cy="3646805"/>
                    </a:xfrm>
                    <a:prstGeom prst="rect">
                      <a:avLst/>
                    </a:prstGeom>
                  </pic:spPr>
                </pic:pic>
              </a:graphicData>
            </a:graphic>
          </wp:inline>
        </w:drawing>
      </w:r>
    </w:p>
    <w:p w:rsidR="001272E8" w:rsidRDefault="001272E8" w:rsidP="001272E8"/>
    <w:p w:rsidR="001272E8" w:rsidRDefault="001272E8" w:rsidP="001272E8"/>
    <w:p w:rsidR="00225EC2" w:rsidRDefault="001272E8" w:rsidP="001272E8">
      <w:r>
        <w:t>VI. CONCLUSIONS AND FUTURE WORK Based on the Accuracies and F1 scores determined for each of the four algorithms previously discussed in this study, this analysis demonstrates that the Random Forest Classifier method has the highest accuracy in forecasting the damage caused by earthquakes. It has been noted that Logistic Regression is the second most used method for predicting earthquake damage. The research finds that reinforced concrete is the material best suited to preventing damage to structures during an earthquake after analysing the materials that can do so. It is commonly known that earthquakes trigger electromagnetic pulses that induce tremors beneath the Earth's crust. Reinforced concrete adequately shields these electromagnetic pulses.</w:t>
      </w:r>
    </w:p>
    <w:p w:rsidR="00225EC2" w:rsidRDefault="00225EC2" w:rsidP="001272E8">
      <w:r>
        <w:rPr>
          <w:noProof/>
          <w:lang w:val="en-GB" w:eastAsia="en-GB"/>
        </w:rPr>
        <w:lastRenderedPageBreak/>
        <w:drawing>
          <wp:inline distT="0" distB="0" distL="0" distR="0">
            <wp:extent cx="5731510" cy="1772920"/>
            <wp:effectExtent l="19050" t="0" r="2540" b="0"/>
            <wp:docPr id="18" name="Picture 17" descr="flow ch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t2.JPG"/>
                    <pic:cNvPicPr/>
                  </pic:nvPicPr>
                  <pic:blipFill>
                    <a:blip r:embed="rId32" cstate="print"/>
                    <a:stretch>
                      <a:fillRect/>
                    </a:stretch>
                  </pic:blipFill>
                  <pic:spPr>
                    <a:xfrm>
                      <a:off x="0" y="0"/>
                      <a:ext cx="5731510" cy="1772920"/>
                    </a:xfrm>
                    <a:prstGeom prst="rect">
                      <a:avLst/>
                    </a:prstGeom>
                  </pic:spPr>
                </pic:pic>
              </a:graphicData>
            </a:graphic>
          </wp:inline>
        </w:drawing>
      </w:r>
    </w:p>
    <w:p w:rsidR="00552B02" w:rsidRDefault="001272E8" w:rsidP="001272E8">
      <w:r>
        <w:t xml:space="preserve"> Due to the low tensile strength of reinforced concrete, steel bars that are implanted in the concrete are used. The applications of this work can be further extended to predict damage caused by Earthquakes in areas for which a similar and relevant dataset can be obtained and crack analysis can be done using Neural Networks.</w:t>
      </w:r>
    </w:p>
    <w:p w:rsidR="00552B02" w:rsidRPr="00552B02" w:rsidRDefault="001272E8" w:rsidP="001272E8">
      <w:pPr>
        <w:rPr>
          <w:rFonts w:ascii="Arial Black" w:hAnsi="Arial Black"/>
          <w:b/>
        </w:rPr>
      </w:pPr>
      <w:r w:rsidRPr="00552B02">
        <w:rPr>
          <w:rFonts w:ascii="Arial Black" w:hAnsi="Arial Black"/>
          <w:b/>
        </w:rPr>
        <w:t xml:space="preserve">[12] REFERENCES [1] </w:t>
      </w:r>
    </w:p>
    <w:p w:rsidR="001272E8" w:rsidRDefault="001272E8" w:rsidP="001272E8">
      <w:r>
        <w:t xml:space="preserve">C.P </w:t>
      </w:r>
      <w:proofErr w:type="spellStart"/>
      <w:r>
        <w:t>Shabariram</w:t>
      </w:r>
      <w:proofErr w:type="spellEnd"/>
      <w:r>
        <w:t xml:space="preserve"> and K.E </w:t>
      </w:r>
      <w:proofErr w:type="spellStart"/>
      <w:r>
        <w:t>Kannammal</w:t>
      </w:r>
      <w:proofErr w:type="spellEnd"/>
      <w:r>
        <w:t xml:space="preserve"> “Earthquake prediction using map reduce framework” 2017 International Conference on Computer Communication and Informatics (ICCCI), pp. 1–6, 2017. [2] You-Po Su and Qing-</w:t>
      </w:r>
      <w:proofErr w:type="spellStart"/>
      <w:r>
        <w:t>Jie</w:t>
      </w:r>
      <w:proofErr w:type="spellEnd"/>
      <w:r>
        <w:t xml:space="preserve"> Zhu “Application of ANN to Prediction of Earthquake Influence” 2009 Second International Conference on Information and Computing Science, vol. 2 pp. 234-237, 2009. [3] Cao Li and </w:t>
      </w:r>
      <w:proofErr w:type="spellStart"/>
      <w:r>
        <w:t>Xiaoyu</w:t>
      </w:r>
      <w:proofErr w:type="spellEnd"/>
      <w:r>
        <w:t xml:space="preserve"> Liu, “An improved PSO-BP neural network and its application to earthquake prediction,” in 2016 Chinese Control and Decision Conference 2016, pp. 3434–3438. [4] </w:t>
      </w:r>
      <w:proofErr w:type="spellStart"/>
      <w:r>
        <w:t>Xueli</w:t>
      </w:r>
      <w:proofErr w:type="spellEnd"/>
      <w:r>
        <w:t xml:space="preserve"> Wei, </w:t>
      </w:r>
      <w:proofErr w:type="spellStart"/>
      <w:r>
        <w:t>Xiaofeng</w:t>
      </w:r>
      <w:proofErr w:type="spellEnd"/>
      <w:r>
        <w:t xml:space="preserve"> Cui, Chun Jiang, </w:t>
      </w:r>
      <w:proofErr w:type="spellStart"/>
      <w:r>
        <w:t>Xinbo</w:t>
      </w:r>
      <w:proofErr w:type="spellEnd"/>
      <w:r>
        <w:t xml:space="preserve"> Zhou “The Earthquake Probability prediction based on weighted factor coefficients of principal components ”2009 Fifth International Conference on Natural Computation, vol. 2, p. 608-612, 2009 [5]</w:t>
      </w:r>
      <w:proofErr w:type="spellStart"/>
      <w:r>
        <w:t>Dezhang</w:t>
      </w:r>
      <w:proofErr w:type="spellEnd"/>
      <w:r>
        <w:t xml:space="preserve"> Sun, </w:t>
      </w:r>
      <w:proofErr w:type="spellStart"/>
      <w:r>
        <w:t>Baitao</w:t>
      </w:r>
      <w:proofErr w:type="spellEnd"/>
      <w:r>
        <w:t xml:space="preserve"> Sun “Rapid prediction of earthquake damage to buildings based on fuzzy analysis”2010 Seventh International Conference on Fuzzy Systems and Knowledge Discovery, vol. 3, p. 1332-1335, 2010 [6] </w:t>
      </w:r>
      <w:proofErr w:type="spellStart"/>
      <w:r>
        <w:t>Jianwen</w:t>
      </w:r>
      <w:proofErr w:type="spellEnd"/>
      <w:r>
        <w:t xml:space="preserve"> Zhang, </w:t>
      </w:r>
      <w:proofErr w:type="spellStart"/>
      <w:r>
        <w:t>Changyong</w:t>
      </w:r>
      <w:proofErr w:type="spellEnd"/>
      <w:r>
        <w:t xml:space="preserve"> Wang “Sheer Capacity computation of steel reinforced lightweight concrete beams” International Conference on Mechanic Automation and Control Engineering, 2010. p 1502- 1506 [7] The </w:t>
      </w:r>
      <w:proofErr w:type="spellStart"/>
      <w:r>
        <w:t>Hackerearth</w:t>
      </w:r>
      <w:proofErr w:type="spellEnd"/>
      <w:r>
        <w:t xml:space="preserve"> platform official website https://www.hackerearth.com [8] </w:t>
      </w:r>
      <w:proofErr w:type="spellStart"/>
      <w:r>
        <w:t>Scikit</w:t>
      </w:r>
      <w:proofErr w:type="spellEnd"/>
      <w:r>
        <w:t xml:space="preserve">-Learn documentation- “https://scikitlearn.org/stable/modules/generated/sklearn.preprocessing.LabelEncoder.html” [9] Long Wang, </w:t>
      </w:r>
      <w:proofErr w:type="spellStart"/>
      <w:r>
        <w:t>Xiaoqing</w:t>
      </w:r>
      <w:proofErr w:type="spellEnd"/>
      <w:r>
        <w:t xml:space="preserve"> Wang, </w:t>
      </w:r>
      <w:proofErr w:type="spellStart"/>
      <w:r>
        <w:t>Aixia</w:t>
      </w:r>
      <w:proofErr w:type="spellEnd"/>
      <w:r>
        <w:t xml:space="preserve"> Dou, </w:t>
      </w:r>
      <w:proofErr w:type="spellStart"/>
      <w:r>
        <w:t>Dongliang</w:t>
      </w:r>
      <w:proofErr w:type="spellEnd"/>
      <w:r>
        <w:t xml:space="preserve"> Wang “Study on construction seismic damage loss assessment using RS and GIS” International Symposium on Electromagnetic compatibility, 2014. [10] </w:t>
      </w:r>
      <w:proofErr w:type="spellStart"/>
      <w:r>
        <w:t>Ramli</w:t>
      </w:r>
      <w:proofErr w:type="spellEnd"/>
      <w:r>
        <w:t xml:space="preserve"> </w:t>
      </w:r>
      <w:proofErr w:type="spellStart"/>
      <w:r>
        <w:t>Adnan</w:t>
      </w:r>
      <w:proofErr w:type="spellEnd"/>
      <w:r>
        <w:t xml:space="preserve">. </w:t>
      </w:r>
      <w:proofErr w:type="spellStart"/>
      <w:r>
        <w:t>Abd</w:t>
      </w:r>
      <w:proofErr w:type="spellEnd"/>
      <w:r>
        <w:t xml:space="preserve"> </w:t>
      </w:r>
      <w:proofErr w:type="spellStart"/>
      <w:r>
        <w:t>Manan</w:t>
      </w:r>
      <w:proofErr w:type="spellEnd"/>
      <w:r>
        <w:t xml:space="preserve"> </w:t>
      </w:r>
      <w:proofErr w:type="spellStart"/>
      <w:r>
        <w:t>Samad</w:t>
      </w:r>
      <w:proofErr w:type="spellEnd"/>
      <w:r>
        <w:t xml:space="preserve">, </w:t>
      </w:r>
      <w:proofErr w:type="spellStart"/>
      <w:r>
        <w:t>Zainazlan</w:t>
      </w:r>
      <w:proofErr w:type="spellEnd"/>
      <w:r>
        <w:t xml:space="preserve"> </w:t>
      </w:r>
      <w:proofErr w:type="spellStart"/>
      <w:r>
        <w:t>Md</w:t>
      </w:r>
      <w:proofErr w:type="spellEnd"/>
      <w:r>
        <w:t xml:space="preserve"> </w:t>
      </w:r>
      <w:proofErr w:type="spellStart"/>
      <w:r>
        <w:t>Zain</w:t>
      </w:r>
      <w:proofErr w:type="spellEnd"/>
      <w:r>
        <w:t xml:space="preserve">, </w:t>
      </w:r>
      <w:proofErr w:type="spellStart"/>
      <w:r>
        <w:t>Fazlina</w:t>
      </w:r>
      <w:proofErr w:type="spellEnd"/>
      <w:r>
        <w:t xml:space="preserve"> </w:t>
      </w:r>
      <w:proofErr w:type="spellStart"/>
      <w:r>
        <w:t>Ahmat</w:t>
      </w:r>
      <w:proofErr w:type="spellEnd"/>
      <w:r>
        <w:t xml:space="preserve"> </w:t>
      </w:r>
      <w:proofErr w:type="spellStart"/>
      <w:r>
        <w:t>Ruslan</w:t>
      </w:r>
      <w:proofErr w:type="spellEnd"/>
      <w:r>
        <w:t xml:space="preserve"> “5 hours flood prediction </w:t>
      </w:r>
      <w:proofErr w:type="spellStart"/>
      <w:r>
        <w:t>modeling</w:t>
      </w:r>
      <w:proofErr w:type="spellEnd"/>
      <w:r>
        <w:t xml:space="preserve"> using improved NNARX structure: case study Kuala Lumpur”, IEEE 4th International Conference on System Engineering and Technology, 2014. [11] H </w:t>
      </w:r>
      <w:proofErr w:type="spellStart"/>
      <w:r>
        <w:t>Takata</w:t>
      </w:r>
      <w:proofErr w:type="spellEnd"/>
      <w:r>
        <w:t xml:space="preserve">, H. Nakamura, T </w:t>
      </w:r>
      <w:proofErr w:type="spellStart"/>
      <w:r>
        <w:t>Hachino</w:t>
      </w:r>
      <w:proofErr w:type="spellEnd"/>
      <w:r>
        <w:t xml:space="preserve"> “On prediction of electric power damage by typhoons in each district in Kagoshima Prefecture via LRM and NN”, SICE Annual Conference, 2004. [12] </w:t>
      </w:r>
      <w:proofErr w:type="spellStart"/>
      <w:r>
        <w:t>Vishesh</w:t>
      </w:r>
      <w:proofErr w:type="spellEnd"/>
      <w:r>
        <w:t xml:space="preserve"> S, D S </w:t>
      </w:r>
      <w:proofErr w:type="spellStart"/>
      <w:r>
        <w:t>Pavan</w:t>
      </w:r>
      <w:proofErr w:type="spellEnd"/>
      <w:r>
        <w:t xml:space="preserve">, </w:t>
      </w:r>
      <w:proofErr w:type="spellStart"/>
      <w:r>
        <w:t>Rishi</w:t>
      </w:r>
      <w:proofErr w:type="spellEnd"/>
      <w:r>
        <w:t xml:space="preserve"> Singh, </w:t>
      </w:r>
      <w:proofErr w:type="spellStart"/>
      <w:r>
        <w:t>Rakesh</w:t>
      </w:r>
      <w:proofErr w:type="spellEnd"/>
      <w:r>
        <w:t xml:space="preserve"> </w:t>
      </w:r>
      <w:proofErr w:type="spellStart"/>
      <w:r>
        <w:t>Gowda</w:t>
      </w:r>
      <w:proofErr w:type="spellEnd"/>
      <w:r>
        <w:t xml:space="preserve"> B, 2022. </w:t>
      </w:r>
      <w:proofErr w:type="gramStart"/>
      <w:r>
        <w:t>Prediction of Diabetic Retinopathy using Neural Networks.</w:t>
      </w:r>
      <w:proofErr w:type="gramEnd"/>
      <w:r>
        <w:t xml:space="preserve"> [13] </w:t>
      </w:r>
      <w:proofErr w:type="spellStart"/>
      <w:r>
        <w:t>Vishesh</w:t>
      </w:r>
      <w:proofErr w:type="spellEnd"/>
      <w:r>
        <w:t xml:space="preserve"> S, </w:t>
      </w:r>
      <w:proofErr w:type="spellStart"/>
      <w:r>
        <w:t>Rachana</w:t>
      </w:r>
      <w:proofErr w:type="spellEnd"/>
      <w:r>
        <w:t xml:space="preserve"> S, </w:t>
      </w:r>
      <w:proofErr w:type="spellStart"/>
      <w:r>
        <w:t>Chethan</w:t>
      </w:r>
      <w:proofErr w:type="spellEnd"/>
      <w:r>
        <w:t xml:space="preserve"> K, </w:t>
      </w:r>
      <w:proofErr w:type="spellStart"/>
      <w:r>
        <w:t>Harshitha</w:t>
      </w:r>
      <w:proofErr w:type="spellEnd"/>
      <w:r>
        <w:t xml:space="preserve"> V Raj, 2022. AI to Predict Diabetic Retinopathy: Image Pre- Processing and Matrix Handling. [12] </w:t>
      </w:r>
      <w:proofErr w:type="spellStart"/>
      <w:r>
        <w:t>Vishesh</w:t>
      </w:r>
      <w:proofErr w:type="spellEnd"/>
      <w:r>
        <w:t xml:space="preserve"> S, </w:t>
      </w:r>
      <w:proofErr w:type="spellStart"/>
      <w:r>
        <w:t>Sujay</w:t>
      </w:r>
      <w:proofErr w:type="spellEnd"/>
      <w:r>
        <w:t xml:space="preserve"> Singh, </w:t>
      </w:r>
      <w:proofErr w:type="spellStart"/>
      <w:r>
        <w:t>Rishi</w:t>
      </w:r>
      <w:proofErr w:type="spellEnd"/>
      <w:r>
        <w:t xml:space="preserve"> Singh, 2021. CNN Algorithm: H5 model for Accurate Prediction of COVID-19.</w:t>
      </w:r>
    </w:p>
    <w:p w:rsidR="001272E8" w:rsidRDefault="001272E8" w:rsidP="001272E8"/>
    <w:p w:rsidR="001272E8" w:rsidRDefault="001272E8" w:rsidP="001272E8"/>
    <w:p w:rsidR="001272E8" w:rsidRDefault="001272E8"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p>
    <w:p w:rsidR="001272E8" w:rsidRDefault="001272E8" w:rsidP="00225EC2">
      <w:pPr>
        <w:shd w:val="clear" w:color="auto" w:fill="F7F7F7"/>
        <w:spacing w:before="840" w:after="360" w:line="240" w:lineRule="auto"/>
        <w:outlineLvl w:val="1"/>
        <w:rPr>
          <w:rFonts w:eastAsia="Times New Roman" w:cstheme="minorHAnsi"/>
          <w:b/>
          <w:bCs/>
          <w:color w:val="282828"/>
          <w:sz w:val="52"/>
          <w:szCs w:val="52"/>
          <w:u w:val="single"/>
          <w:lang w:eastAsia="en-IN"/>
        </w:rPr>
      </w:pPr>
    </w:p>
    <w:sectPr w:rsidR="001272E8" w:rsidSect="001E02A2">
      <w:footerReference w:type="default" r:id="rId33"/>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076" w:rsidRDefault="007E1076" w:rsidP="00BB193D">
      <w:pPr>
        <w:spacing w:after="0" w:line="240" w:lineRule="auto"/>
      </w:pPr>
      <w:r>
        <w:separator/>
      </w:r>
    </w:p>
  </w:endnote>
  <w:endnote w:type="continuationSeparator" w:id="0">
    <w:p w:rsidR="007E1076" w:rsidRDefault="007E1076" w:rsidP="00BB1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52606"/>
      <w:docPartObj>
        <w:docPartGallery w:val="Page Numbers (Bottom of Page)"/>
        <w:docPartUnique/>
      </w:docPartObj>
    </w:sdtPr>
    <w:sdtContent>
      <w:p w:rsidR="00C130FB" w:rsidRDefault="005E163D">
        <w:pPr>
          <w:pStyle w:val="Footer"/>
        </w:pPr>
        <w:r w:rsidRPr="005E163D">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3073" type="#_x0000_t5" style="position:absolute;margin-left:0;margin-top:0;width:167.4pt;height:161.8pt;flip:x;z-index:251659264;visibility:visible;mso-position-horizontal:lef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rsidR="002C5506" w:rsidRDefault="005E163D">
                    <w:pPr>
                      <w:jc w:val="center"/>
                      <w:rPr>
                        <w:szCs w:val="72"/>
                      </w:rPr>
                    </w:pPr>
                    <w:r w:rsidRPr="005E163D">
                      <w:rPr>
                        <w:rFonts w:cs="Times New Roman"/>
                      </w:rPr>
                      <w:fldChar w:fldCharType="begin"/>
                    </w:r>
                    <w:r w:rsidR="002C5506">
                      <w:instrText xml:space="preserve"> PAGE    \* MERGEFORMAT </w:instrText>
                    </w:r>
                    <w:r w:rsidRPr="005E163D">
                      <w:rPr>
                        <w:rFonts w:cs="Times New Roman"/>
                      </w:rPr>
                      <w:fldChar w:fldCharType="separate"/>
                    </w:r>
                    <w:r w:rsidR="0020424A" w:rsidRPr="0020424A">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p w:rsidR="00C130FB" w:rsidRDefault="00C130FB"/>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076" w:rsidRDefault="007E1076" w:rsidP="00BB193D">
      <w:pPr>
        <w:spacing w:after="0" w:line="240" w:lineRule="auto"/>
      </w:pPr>
      <w:r>
        <w:separator/>
      </w:r>
    </w:p>
  </w:footnote>
  <w:footnote w:type="continuationSeparator" w:id="0">
    <w:p w:rsidR="007E1076" w:rsidRDefault="007E1076" w:rsidP="00BB19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pt;height:11pt" o:bullet="t">
        <v:imagedata r:id="rId1" o:title="mso2C2C"/>
      </v:shape>
    </w:pict>
  </w:numPicBullet>
  <w:abstractNum w:abstractNumId="0">
    <w:nsid w:val="12573AF1"/>
    <w:multiLevelType w:val="hybridMultilevel"/>
    <w:tmpl w:val="0726BDBE"/>
    <w:lvl w:ilvl="0" w:tplc="7A9AE5F2">
      <w:start w:val="1"/>
      <w:numFmt w:val="lowerRoman"/>
      <w:lvlText w:val="%1."/>
      <w:lvlJc w:val="left"/>
      <w:pPr>
        <w:ind w:left="750" w:hanging="72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AB176B"/>
    <w:multiLevelType w:val="hybridMultilevel"/>
    <w:tmpl w:val="75B87C88"/>
    <w:lvl w:ilvl="0" w:tplc="26F6085E">
      <w:start w:val="1"/>
      <w:numFmt w:val="upperLetter"/>
      <w:lvlText w:val="%1."/>
      <w:lvlJc w:val="left"/>
      <w:pPr>
        <w:ind w:left="111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5">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8"/>
  </w:num>
  <w:num w:numId="4">
    <w:abstractNumId w:val="14"/>
  </w:num>
  <w:num w:numId="5">
    <w:abstractNumId w:val="23"/>
  </w:num>
  <w:num w:numId="6">
    <w:abstractNumId w:val="7"/>
  </w:num>
  <w:num w:numId="7">
    <w:abstractNumId w:val="16"/>
  </w:num>
  <w:num w:numId="8">
    <w:abstractNumId w:val="5"/>
  </w:num>
  <w:num w:numId="9">
    <w:abstractNumId w:val="24"/>
  </w:num>
  <w:num w:numId="10">
    <w:abstractNumId w:val="9"/>
  </w:num>
  <w:num w:numId="11">
    <w:abstractNumId w:val="6"/>
  </w:num>
  <w:num w:numId="12">
    <w:abstractNumId w:val="15"/>
  </w:num>
  <w:num w:numId="13">
    <w:abstractNumId w:val="22"/>
  </w:num>
  <w:num w:numId="14">
    <w:abstractNumId w:val="21"/>
  </w:num>
  <w:num w:numId="15">
    <w:abstractNumId w:val="17"/>
  </w:num>
  <w:num w:numId="16">
    <w:abstractNumId w:val="20"/>
  </w:num>
  <w:num w:numId="17">
    <w:abstractNumId w:val="8"/>
  </w:num>
  <w:num w:numId="18">
    <w:abstractNumId w:val="11"/>
  </w:num>
  <w:num w:numId="19">
    <w:abstractNumId w:val="1"/>
  </w:num>
  <w:num w:numId="20">
    <w:abstractNumId w:val="13"/>
  </w:num>
  <w:num w:numId="21">
    <w:abstractNumId w:val="10"/>
  </w:num>
  <w:num w:numId="22">
    <w:abstractNumId w:val="12"/>
  </w:num>
  <w:num w:numId="23">
    <w:abstractNumId w:val="2"/>
  </w:num>
  <w:num w:numId="24">
    <w:abstractNumId w:val="0"/>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isplayBackgroundShape/>
  <w:proofState w:spelling="clean" w:grammar="clean"/>
  <w:defaultTabStop w:val="720"/>
  <w:characterSpacingControl w:val="doNotCompress"/>
  <w:hdrShapeDefaults>
    <o:shapedefaults v:ext="edit" spidmax="7170"/>
    <o:shapelayout v:ext="edit">
      <o:idmap v:ext="edit" data="3"/>
    </o:shapelayout>
  </w:hdrShapeDefaults>
  <w:footnotePr>
    <w:footnote w:id="-1"/>
    <w:footnote w:id="0"/>
  </w:footnotePr>
  <w:endnotePr>
    <w:endnote w:id="-1"/>
    <w:endnote w:id="0"/>
  </w:endnotePr>
  <w:compat>
    <w:useFELayout/>
  </w:compat>
  <w:rsids>
    <w:rsidRoot w:val="00BB193D"/>
    <w:rsid w:val="000E578E"/>
    <w:rsid w:val="001272E8"/>
    <w:rsid w:val="001556DC"/>
    <w:rsid w:val="001E02A2"/>
    <w:rsid w:val="0020424A"/>
    <w:rsid w:val="00225EC2"/>
    <w:rsid w:val="002C5506"/>
    <w:rsid w:val="002E4C9F"/>
    <w:rsid w:val="0037720D"/>
    <w:rsid w:val="0041608B"/>
    <w:rsid w:val="004360CC"/>
    <w:rsid w:val="00475166"/>
    <w:rsid w:val="00475D6D"/>
    <w:rsid w:val="004A3EFF"/>
    <w:rsid w:val="004C43D4"/>
    <w:rsid w:val="004C6232"/>
    <w:rsid w:val="00552B02"/>
    <w:rsid w:val="00560C41"/>
    <w:rsid w:val="00585491"/>
    <w:rsid w:val="005D3F85"/>
    <w:rsid w:val="005E163D"/>
    <w:rsid w:val="00706F44"/>
    <w:rsid w:val="0071023D"/>
    <w:rsid w:val="0073327D"/>
    <w:rsid w:val="00764750"/>
    <w:rsid w:val="0078318E"/>
    <w:rsid w:val="00795216"/>
    <w:rsid w:val="007E1076"/>
    <w:rsid w:val="00816037"/>
    <w:rsid w:val="00823CC5"/>
    <w:rsid w:val="00846FF7"/>
    <w:rsid w:val="008E35D4"/>
    <w:rsid w:val="00AD480A"/>
    <w:rsid w:val="00B84163"/>
    <w:rsid w:val="00B9217B"/>
    <w:rsid w:val="00B94D15"/>
    <w:rsid w:val="00BB193D"/>
    <w:rsid w:val="00BD2410"/>
    <w:rsid w:val="00BD6710"/>
    <w:rsid w:val="00C130FB"/>
    <w:rsid w:val="00C45A30"/>
    <w:rsid w:val="00C644A5"/>
    <w:rsid w:val="00C828EE"/>
    <w:rsid w:val="00C95A4B"/>
    <w:rsid w:val="00D63ED2"/>
    <w:rsid w:val="00DA05F5"/>
    <w:rsid w:val="00DC7D26"/>
    <w:rsid w:val="00E141BA"/>
    <w:rsid w:val="00F06486"/>
    <w:rsid w:val="00F150AB"/>
    <w:rsid w:val="00FA31DE"/>
    <w:rsid w:val="00FD16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customStyle="1"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2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rontiersin.org/articles/10.3389/feart.2022.905792/full" TargetMode="External"/><Relationship Id="rId18" Type="http://schemas.openxmlformats.org/officeDocument/2006/relationships/image" Target="media/image5.png"/><Relationship Id="rId26" Type="http://schemas.openxmlformats.org/officeDocument/2006/relationships/hyperlink" Target="https://medium.com/marionete/going-beyond-churn-prediction-to-support-customer-retention-6baaac517c2" TargetMode="External"/><Relationship Id="rId3" Type="http://schemas.openxmlformats.org/officeDocument/2006/relationships/styles" Target="styles.xml"/><Relationship Id="rId21" Type="http://schemas.openxmlformats.org/officeDocument/2006/relationships/hyperlink" Target="https://www.frontiersin.org/articles/10.3389/feart.2022.905792/ful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rontiersin.org/articles/10.3389/feart.2022.905792/full"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frontiersin.org/articles/10.3389/feart.2022.905792/full"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ontiersin.org/articles/10.3389/feart.2022.905792/full" TargetMode="External"/><Relationship Id="rId24" Type="http://schemas.openxmlformats.org/officeDocument/2006/relationships/image" Target="media/image8.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frontiersin.org/files/Articles/905792/feart-10-905792-HTML/image_m/feart-10-905792-g001.jpg" TargetMode="Externa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hyperlink" Target="https://www.frontiersin.org/articles/10.3389/feart.2022.905792/full" TargetMode="External"/><Relationship Id="rId19" Type="http://schemas.openxmlformats.org/officeDocument/2006/relationships/hyperlink" Target="https://www.frontiersin.org/articles/10.3389/feart.2022.905792/full"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41402-40DA-4801-BBFB-C20C3523C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3740</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suriyaofficial143@gmail.com</dc:creator>
  <cp:lastModifiedBy>Ss single</cp:lastModifiedBy>
  <cp:revision>13</cp:revision>
  <cp:lastPrinted>2023-10-06T09:08:00Z</cp:lastPrinted>
  <dcterms:created xsi:type="dcterms:W3CDTF">2023-10-06T09:13:00Z</dcterms:created>
  <dcterms:modified xsi:type="dcterms:W3CDTF">2023-10-06T09:55:00Z</dcterms:modified>
</cp:coreProperties>
</file>