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91E49" w:rsidRDefault="00291E49" w:rsidP="00AE5B71">
      <w:pPr>
        <w:pStyle w:val="Heading2"/>
        <w:ind w:left="0" w:firstLine="0"/>
        <w:jc w:val="center"/>
        <w:rPr>
          <w:rFonts w:ascii="Times New Roman" w:hAnsi="Times New Roman" w:cs="Times New Roman"/>
          <w:color w:val="000000" w:themeColor="text1"/>
          <w:sz w:val="32"/>
        </w:rPr>
      </w:pPr>
      <w:r w:rsidRPr="00E33B82">
        <w:rPr>
          <w:rFonts w:ascii="Times New Roman" w:hAnsi="Times New Roman" w:cs="Times New Roman"/>
          <w:color w:val="000000" w:themeColor="text1"/>
          <w:sz w:val="32"/>
        </w:rPr>
        <w:t>AI-Powered Intelligent Repository Reproducibility and Survivability Analyzer</w:t>
      </w:r>
    </w:p>
    <w:p w:rsidR="00AE5B71" w:rsidRPr="00E33B82" w:rsidRDefault="00AE5B71" w:rsidP="00AE5B71">
      <w:pPr>
        <w:pStyle w:val="Heading2"/>
        <w:ind w:left="0" w:firstLine="0"/>
        <w:rPr>
          <w:rFonts w:ascii="Times New Roman" w:hAnsi="Times New Roman" w:cs="Times New Roman"/>
          <w:color w:val="000000" w:themeColor="text1"/>
          <w:sz w:val="32"/>
        </w:rPr>
      </w:pPr>
    </w:p>
    <w:p w:rsidR="009F531D" w:rsidRPr="00D63292" w:rsidRDefault="009F531D" w:rsidP="009F531D">
      <w:pPr>
        <w:pStyle w:val="Heading1"/>
        <w:rPr>
          <w:sz w:val="28"/>
        </w:rPr>
      </w:pPr>
      <w:r w:rsidRPr="00D63292">
        <w:rPr>
          <w:sz w:val="28"/>
        </w:rPr>
        <w:t>Abstract</w:t>
      </w:r>
    </w:p>
    <w:p w:rsidR="009F531D" w:rsidRDefault="009F531D" w:rsidP="00D63292">
      <w:pPr>
        <w:pStyle w:val="NormalWeb"/>
        <w:ind w:firstLine="567"/>
      </w:pPr>
      <w:r>
        <w:t xml:space="preserve">Open-source repositories have become an essential part of modern software development, enabling developers to reuse existing solutions, accelerate development, and promote collaboration. However, reproducing a repository after cloning it from platforms such as </w:t>
      </w:r>
      <w:proofErr w:type="spellStart"/>
      <w:r>
        <w:t>GitHub</w:t>
      </w:r>
      <w:proofErr w:type="spellEnd"/>
      <w:r>
        <w:t xml:space="preserve"> is often a difficult task. Missing dependencies, incomplete documentation, configuration errors, environment mismatches, </w:t>
      </w:r>
      <w:proofErr w:type="spellStart"/>
      <w:r>
        <w:t>outdated</w:t>
      </w:r>
      <w:proofErr w:type="spellEnd"/>
      <w:r>
        <w:t xml:space="preserve"> packages, and build failures frequently prevent repositories from running successfully. As a result, developers spend considerable time identifying issues, understanding project requirements, and manually resolving execution problems. These challenges not only affect software reuse but also influence the long-term maintainability and sustainability of software projects.</w:t>
      </w:r>
    </w:p>
    <w:p w:rsidR="009F531D" w:rsidRDefault="009F531D" w:rsidP="00D63292">
      <w:pPr>
        <w:pStyle w:val="NormalWeb"/>
        <w:ind w:firstLine="567"/>
      </w:pPr>
      <w:r>
        <w:t xml:space="preserve">This paper presents an AI-Powered Intelligent Repository Reproducibility and Survivability </w:t>
      </w:r>
      <w:proofErr w:type="spellStart"/>
      <w:r>
        <w:t>Analyzer</w:t>
      </w:r>
      <w:proofErr w:type="spellEnd"/>
      <w:r>
        <w:t xml:space="preserve">, a framework designed to automatically evaluate the reproducibility and overall health of software repositories. The proposed system </w:t>
      </w:r>
      <w:proofErr w:type="spellStart"/>
      <w:r>
        <w:t>analyzes</w:t>
      </w:r>
      <w:proofErr w:type="spellEnd"/>
      <w:r>
        <w:t xml:space="preserve"> a repository by identifying its technology stack, examining dependencies, reconstructing required environments, assessing documentation quality, validating build processes, and diagnosing failures when they occur. To improve decision-making, the framework incorporates artificial intelligence techniques, retrieval-augmented knowledge retrieval, and workflow orchestration to generate meaningful explanations and practical recommendations.</w:t>
      </w:r>
    </w:p>
    <w:p w:rsidR="009F531D" w:rsidRDefault="009F531D" w:rsidP="00D63292">
      <w:pPr>
        <w:pStyle w:val="NormalWeb"/>
        <w:ind w:firstLine="567"/>
      </w:pPr>
      <w:r>
        <w:t xml:space="preserve">In addition to reproducibility assessment, the system evaluates repository survivability by </w:t>
      </w:r>
      <w:proofErr w:type="spellStart"/>
      <w:r>
        <w:t>analyzing</w:t>
      </w:r>
      <w:proofErr w:type="spellEnd"/>
      <w:r>
        <w:t xml:space="preserve"> factors such as maintenance activity, dependency freshness, contributor engagement, and project evolution trends. Based on these observations, the framework generates Reproducibility and Survivability Scores that help users understand the current state and future reliability of a repository. The proposed approach aims to reduce manual effort, improve software reuse, and support developers in identifying risks at an early stage. By combining repository analysis, automated validation, and AI-assisted recommendations within a single platform, the system provides a practical solution for improving the accessibility, maintainability, and long-term usability of software repositories.</w:t>
      </w:r>
    </w:p>
    <w:p w:rsidR="009F531D" w:rsidRDefault="009F531D" w:rsidP="009F531D">
      <w:pPr>
        <w:pStyle w:val="NormalWeb"/>
      </w:pPr>
      <w:r>
        <w:rPr>
          <w:rStyle w:val="Strong"/>
        </w:rPr>
        <w:t>Keywords:</w:t>
      </w:r>
      <w:r>
        <w:t xml:space="preserve"> Software Reproducibility, Repository Analysis, Software Survivability, Dependency Management, Build Validation, Repository Mining, Artificial Intelligence, </w:t>
      </w:r>
      <w:proofErr w:type="spellStart"/>
      <w:r>
        <w:t>LangGraph</w:t>
      </w:r>
      <w:proofErr w:type="spellEnd"/>
      <w:r>
        <w:t>, Retrieval-Augmented Generation, Open-Source Software.</w:t>
      </w:r>
    </w:p>
    <w:p w:rsidR="00E33B82" w:rsidRDefault="00E33B82" w:rsidP="00291E49">
      <w:pPr>
        <w:pStyle w:val="Heading2"/>
        <w:ind w:left="0" w:firstLine="0"/>
        <w:rPr>
          <w:rFonts w:ascii="Times New Roman" w:hAnsi="Times New Roman" w:cs="Times New Roman"/>
          <w:color w:val="000000" w:themeColor="text1"/>
          <w:sz w:val="28"/>
        </w:rPr>
        <w:sectPr w:rsidR="00E33B82">
          <w:pgSz w:w="11910" w:h="16840"/>
          <w:pgMar w:top="1060" w:right="1275" w:bottom="280" w:left="1275" w:header="720" w:footer="720" w:gutter="0"/>
          <w:cols w:space="720"/>
        </w:sectPr>
      </w:pPr>
    </w:p>
    <w:p w:rsidR="009F531D" w:rsidRPr="00D63292" w:rsidRDefault="009F531D" w:rsidP="009F531D">
      <w:pPr>
        <w:pStyle w:val="Heading1"/>
        <w:rPr>
          <w:sz w:val="28"/>
        </w:rPr>
      </w:pPr>
      <w:r w:rsidRPr="00D63292">
        <w:rPr>
          <w:sz w:val="28"/>
        </w:rPr>
        <w:lastRenderedPageBreak/>
        <w:t>Literature Survey</w:t>
      </w:r>
    </w:p>
    <w:p w:rsidR="009F531D" w:rsidRDefault="009F531D" w:rsidP="00D63292">
      <w:pPr>
        <w:pStyle w:val="NormalWeb"/>
        <w:ind w:firstLine="567"/>
      </w:pPr>
      <w:bookmarkStart w:id="0" w:name="_GoBack"/>
      <w:r>
        <w:t xml:space="preserve">The increasing adoption of open-source software has transformed the way modern applications are developed and maintained. Platforms such as </w:t>
      </w:r>
      <w:proofErr w:type="spellStart"/>
      <w:r>
        <w:t>GitHub</w:t>
      </w:r>
      <w:proofErr w:type="spellEnd"/>
      <w:r>
        <w:t xml:space="preserve"> provide access to millions of repositories covering diverse domains, including web development, machine learning, cloud computing, and scientific research. Although these repositories promote collaboration and knowledge sharing, successfully reproducing a repository remains a significant challenge. Developers often encounter dependency conflicts, missing configuration files, undocumented environment variables, </w:t>
      </w:r>
      <w:proofErr w:type="spellStart"/>
      <w:r>
        <w:t>outdated</w:t>
      </w:r>
      <w:proofErr w:type="spellEnd"/>
      <w:r>
        <w:t xml:space="preserve"> packages, and build failures when attempting to execute a project. These issues increase development effort and reduce software reuse, motivating researchers to investigate reproducibility and software sustainability.</w:t>
      </w:r>
    </w:p>
    <w:p w:rsidR="009F531D" w:rsidRDefault="009F531D" w:rsidP="00D63292">
      <w:pPr>
        <w:pStyle w:val="NormalWeb"/>
        <w:ind w:firstLine="567"/>
      </w:pPr>
      <w:r>
        <w:t>Recent research has highlighted reproducibility as a critical quality attribute in software engineering. Hassan et al. [1] introduced the concept of reproducibility debt and demonstrated how unresolved reproducibility issues accumulate over time, negatively affecting software quality and maintainability. Their systematic review identified several causes of reproducibility failures, including dependency inconsistencies, inadequate documentation, configuration mismatches, and missing execution environments. The study also emphasized the need for systematic approaches capable of identifying and mitigating reproducibility-related risks before they impact software usability.</w:t>
      </w:r>
    </w:p>
    <w:p w:rsidR="009F531D" w:rsidRDefault="009F531D" w:rsidP="00D63292">
      <w:pPr>
        <w:pStyle w:val="NormalWeb"/>
        <w:ind w:firstLine="567"/>
      </w:pPr>
      <w:r>
        <w:t xml:space="preserve">Several researchers have focused on improving reproducibility through better documentation and workflow transparency. </w:t>
      </w:r>
      <w:proofErr w:type="spellStart"/>
      <w:r>
        <w:t>Botvinik-Nezer</w:t>
      </w:r>
      <w:proofErr w:type="spellEnd"/>
      <w:r>
        <w:t xml:space="preserve"> and Wager [3] discussed the importance of detailed documentation, transparent research workflows, and standardized software practices. Their work showed that projects providing clear setup instructions and comprehensive execution guidelines are more likely to be successfully reproduced by external users. Similar observations were reported by </w:t>
      </w:r>
      <w:proofErr w:type="spellStart"/>
      <w:r>
        <w:t>Maghami</w:t>
      </w:r>
      <w:proofErr w:type="spellEnd"/>
      <w:r>
        <w:t xml:space="preserve"> et al. [6] and Choi et al. [7], who emphasized that incomplete documentation remains one of the most common barriers to reproducibility. While these studies provide valuable guidelines, they rely heavily on manual review processes and do not offer automated mechanisms for repository evaluation.</w:t>
      </w:r>
    </w:p>
    <w:p w:rsidR="009F531D" w:rsidRDefault="009F531D" w:rsidP="00D63292">
      <w:pPr>
        <w:pStyle w:val="NormalWeb"/>
        <w:ind w:firstLine="567"/>
      </w:pPr>
      <w:r>
        <w:t xml:space="preserve">Environment reconstruction has emerged as another important research direction. </w:t>
      </w:r>
      <w:proofErr w:type="spellStart"/>
      <w:r>
        <w:t>Brinckman</w:t>
      </w:r>
      <w:proofErr w:type="spellEnd"/>
      <w:r>
        <w:t xml:space="preserve"> et al. [24] proposed the Whole Tale framework, which combines software, data, and computational processes within a unified environment to facilitate reproducible research. Likewise, Chan and </w:t>
      </w:r>
      <w:proofErr w:type="spellStart"/>
      <w:r>
        <w:t>Schoch</w:t>
      </w:r>
      <w:proofErr w:type="spellEnd"/>
      <w:r>
        <w:t xml:space="preserve"> [4] introduced a </w:t>
      </w:r>
      <w:proofErr w:type="spellStart"/>
      <w:r>
        <w:t>Docker</w:t>
      </w:r>
      <w:proofErr w:type="spellEnd"/>
      <w:r>
        <w:t xml:space="preserve">-based reproducibility framework capable of preserving software environments and execution configurations. </w:t>
      </w:r>
      <w:proofErr w:type="spellStart"/>
      <w:r>
        <w:t>Akhlaghi</w:t>
      </w:r>
      <w:proofErr w:type="spellEnd"/>
      <w:r>
        <w:t xml:space="preserve"> et al. [14] further explored long-term reproducibility by proposing methods that ensure software </w:t>
      </w:r>
      <w:proofErr w:type="spellStart"/>
      <w:r>
        <w:t>artifacts</w:t>
      </w:r>
      <w:proofErr w:type="spellEnd"/>
      <w:r>
        <w:t xml:space="preserve"> remain accessible and executable despite technological changes. Although these approaches successfully preserve execution environments, they typically require manual setup and are not designed to automatically </w:t>
      </w:r>
      <w:proofErr w:type="spellStart"/>
      <w:r>
        <w:t>analyze</w:t>
      </w:r>
      <w:proofErr w:type="spellEnd"/>
      <w:r>
        <w:t xml:space="preserve"> arbitrary software repositories.</w:t>
      </w:r>
    </w:p>
    <w:p w:rsidR="009F531D" w:rsidRDefault="009F531D" w:rsidP="00D63292">
      <w:pPr>
        <w:pStyle w:val="NormalWeb"/>
        <w:ind w:firstLine="567"/>
      </w:pPr>
      <w:r>
        <w:t xml:space="preserve">Dependency management has been identified as one of the primary causes of reproducibility failures. Modern software projects often depend on numerous third-party packages whose versions evolve rapidly. Even minor dependency changes can cause build failures and runtime inconsistencies. Mukherjee et al. [15] addressed this challenge by developing </w:t>
      </w:r>
      <w:proofErr w:type="spellStart"/>
      <w:r>
        <w:t>PyDFix</w:t>
      </w:r>
      <w:proofErr w:type="spellEnd"/>
      <w:r>
        <w:t xml:space="preserve">, a framework capable of automatically detecting and repairing dependency-related errors in Python projects. Wang et al. [19] investigated reproducibility issues in </w:t>
      </w:r>
      <w:proofErr w:type="spellStart"/>
      <w:r>
        <w:t>Jupyter</w:t>
      </w:r>
      <w:proofErr w:type="spellEnd"/>
      <w:r>
        <w:t xml:space="preserve"> notebooks and proposed methods for reconstructing missing execution states and restoring reproducible workflows. These studies demonstrate the effectiveness of automated dependency analysis but are generally restricted to specific technologies and do not provide repository-wide intelligence.</w:t>
      </w:r>
    </w:p>
    <w:p w:rsidR="009F531D" w:rsidRDefault="009F531D" w:rsidP="00D63292">
      <w:pPr>
        <w:pStyle w:val="NormalWeb"/>
        <w:ind w:firstLine="567"/>
      </w:pPr>
      <w:r>
        <w:t xml:space="preserve">Containerization technologies have significantly improved environment consistency and deployment reliability. </w:t>
      </w:r>
      <w:proofErr w:type="spellStart"/>
      <w:r>
        <w:t>Essawy</w:t>
      </w:r>
      <w:proofErr w:type="spellEnd"/>
      <w:r>
        <w:t xml:space="preserve"> et al. [20] introduced </w:t>
      </w:r>
      <w:proofErr w:type="spellStart"/>
      <w:r>
        <w:t>SciUnit</w:t>
      </w:r>
      <w:proofErr w:type="spellEnd"/>
      <w:r>
        <w:t xml:space="preserve">, which encapsulates software dependencies and execution environments into portable units. Similarly, </w:t>
      </w:r>
      <w:proofErr w:type="spellStart"/>
      <w:r>
        <w:t>Niso</w:t>
      </w:r>
      <w:proofErr w:type="spellEnd"/>
      <w:r>
        <w:t xml:space="preserve"> et al. [10] </w:t>
      </w:r>
      <w:r>
        <w:lastRenderedPageBreak/>
        <w:t xml:space="preserve">proposed BIDS Apps to support reproducible workflows through standardized structures and container-based execution. </w:t>
      </w:r>
      <w:proofErr w:type="spellStart"/>
      <w:r>
        <w:t>Bahaidarah</w:t>
      </w:r>
      <w:proofErr w:type="spellEnd"/>
      <w:r>
        <w:t xml:space="preserve"> et al. [11] developed RE3, a framework that combines software readability analysis with reproducibility assessment. These solutions reduce environment-related inconsistencies but primarily focus on execution environments rather than repository quality, maintenance activity, or long-term sustainability.</w:t>
      </w:r>
    </w:p>
    <w:p w:rsidR="009F531D" w:rsidRDefault="009F531D" w:rsidP="00D63292">
      <w:pPr>
        <w:pStyle w:val="NormalWeb"/>
        <w:ind w:firstLine="567"/>
      </w:pPr>
      <w:r>
        <w:t xml:space="preserve">The growth of repository mining research has provided valuable insights into software evolution and maintenance patterns. </w:t>
      </w:r>
      <w:proofErr w:type="spellStart"/>
      <w:r>
        <w:t>Wattanakriengkrai</w:t>
      </w:r>
      <w:proofErr w:type="spellEnd"/>
      <w:r>
        <w:t xml:space="preserve"> et al. [8] </w:t>
      </w:r>
      <w:proofErr w:type="spellStart"/>
      <w:r>
        <w:t>analyzed</w:t>
      </w:r>
      <w:proofErr w:type="spellEnd"/>
      <w:r>
        <w:t xml:space="preserve"> </w:t>
      </w:r>
      <w:proofErr w:type="spellStart"/>
      <w:r>
        <w:t>GitHub</w:t>
      </w:r>
      <w:proofErr w:type="spellEnd"/>
      <w:r>
        <w:t xml:space="preserve"> repositories associated with academic publications and reported challenges related to accessibility, traceability, and repository evolution. Their findings revealed that many repositories gradually lose reproducibility due to changes in dependencies, project structures, and maintenance practices. Robinson et al. [17] similarly emphasized the importance of reliability management in maintaining software quality over time. These studies suggest that repository assessment should consider not only current reproducibility but also future survivability.</w:t>
      </w:r>
    </w:p>
    <w:p w:rsidR="009F531D" w:rsidRDefault="009F531D" w:rsidP="00D63292">
      <w:pPr>
        <w:pStyle w:val="NormalWeb"/>
        <w:ind w:firstLine="567"/>
      </w:pPr>
      <w:r>
        <w:t xml:space="preserve">Research on software sustainability has gained increasing attention in recent years. </w:t>
      </w:r>
      <w:proofErr w:type="spellStart"/>
      <w:r>
        <w:t>Ivimey</w:t>
      </w:r>
      <w:proofErr w:type="spellEnd"/>
      <w:r>
        <w:t xml:space="preserve">-Cook et al. [5] examined software preservation strategies and highlighted the challenges associated with maintaining long-term accessibility of computational </w:t>
      </w:r>
      <w:proofErr w:type="spellStart"/>
      <w:r>
        <w:t>artifacts</w:t>
      </w:r>
      <w:proofErr w:type="spellEnd"/>
      <w:r>
        <w:t xml:space="preserve">. </w:t>
      </w:r>
      <w:proofErr w:type="spellStart"/>
      <w:r>
        <w:t>Wittek</w:t>
      </w:r>
      <w:proofErr w:type="spellEnd"/>
      <w:r>
        <w:t xml:space="preserve"> et al. [13] explored </w:t>
      </w:r>
      <w:proofErr w:type="spellStart"/>
      <w:r>
        <w:t>blockchain</w:t>
      </w:r>
      <w:proofErr w:type="spellEnd"/>
      <w:r>
        <w:t>-based techniques for improving provenance tracking and reproducibility. Their work demonstrated how immutable records can improve transparency and traceability throughout the software lifecycle. While these approaches enhance trust and preservation, they often introduce additional implementation complexity and are not suitable for large-scale repository analysis.</w:t>
      </w:r>
    </w:p>
    <w:p w:rsidR="009F531D" w:rsidRDefault="009F531D" w:rsidP="00D63292">
      <w:pPr>
        <w:pStyle w:val="NormalWeb"/>
        <w:ind w:firstLine="567"/>
      </w:pPr>
      <w:r>
        <w:t xml:space="preserve">Continuous integration and automated validation systems have also been applied to reproducibility challenges. </w:t>
      </w:r>
      <w:proofErr w:type="spellStart"/>
      <w:r>
        <w:t>Krafczyk</w:t>
      </w:r>
      <w:proofErr w:type="spellEnd"/>
      <w:r>
        <w:t xml:space="preserve"> et al. [23] proposed integrating scientific testing procedures with continuous integration pipelines to improve reproducibility during software development. Their approach enabled early detection of execution failures and configuration issues. Knoll and </w:t>
      </w:r>
      <w:proofErr w:type="spellStart"/>
      <w:r>
        <w:t>Heedt</w:t>
      </w:r>
      <w:proofErr w:type="spellEnd"/>
      <w:r>
        <w:t xml:space="preserve"> [21] further extended this idea through repository management frameworks that combine automated testing, version control, and validation mechanisms. Although these systems improve software reliability, they primarily focus on validation and do not provide detailed failure diagnosis or intelligent recommendations.</w:t>
      </w:r>
    </w:p>
    <w:p w:rsidR="009F531D" w:rsidRDefault="009F531D" w:rsidP="00D63292">
      <w:pPr>
        <w:pStyle w:val="NormalWeb"/>
        <w:ind w:firstLine="567"/>
      </w:pPr>
      <w:r>
        <w:t xml:space="preserve">Artificial intelligence has recently emerged as a promising technology for addressing software engineering challenges. </w:t>
      </w:r>
      <w:proofErr w:type="spellStart"/>
      <w:r>
        <w:t>Abubakar</w:t>
      </w:r>
      <w:proofErr w:type="spellEnd"/>
      <w:r>
        <w:t xml:space="preserve"> et al. [22] demonstrated the effectiveness of machine learning techniques for software quality estimation and predictive analysis. Advances in artificial intelligence have enabled automated defect detection, dependency analysis, maintenance forecasting, and code quality assessment. Recent studies have shown that intelligent systems can process large amounts of repository information and identify patterns that may be difficult for developers to detect manually. These capabilities create opportunities for more comprehensive repository assessment frameworks capable of combining software analytics with intelligent decision support.</w:t>
      </w:r>
    </w:p>
    <w:p w:rsidR="009F531D" w:rsidRDefault="009F531D" w:rsidP="00D63292">
      <w:pPr>
        <w:pStyle w:val="NormalWeb"/>
        <w:ind w:firstLine="567"/>
      </w:pPr>
      <w:r>
        <w:t xml:space="preserve">In addition to AI-driven software analysis, researchers have investigated knowledge management and reproducibility support systems. </w:t>
      </w:r>
      <w:proofErr w:type="spellStart"/>
      <w:r>
        <w:t>Anchundia</w:t>
      </w:r>
      <w:proofErr w:type="spellEnd"/>
      <w:r>
        <w:t xml:space="preserve"> and Fonseca [18] reviewed various resources and tools that support reproducibility in empirical software engineering. Garrett-Ruffin et al. [16] examined repository standards and highlighted the role of structured project organization in improving reproducibility outcomes. Von Hahn and </w:t>
      </w:r>
      <w:proofErr w:type="spellStart"/>
      <w:r>
        <w:t>Mechefske</w:t>
      </w:r>
      <w:proofErr w:type="spellEnd"/>
      <w:r>
        <w:t xml:space="preserve"> [12] proposed domain-specific reproducibility frameworks that support computational research through standardized workflows and documentation practices. These studies contribute valuable knowledge but often focus on specific application domains rather than general-purpose repository analysis.</w:t>
      </w:r>
    </w:p>
    <w:p w:rsidR="009F531D" w:rsidRDefault="009F531D" w:rsidP="00D63292">
      <w:pPr>
        <w:pStyle w:val="NormalWeb"/>
        <w:ind w:firstLine="567"/>
      </w:pPr>
      <w:r>
        <w:t xml:space="preserve">Recent developments in retrieval-augmented systems and intelligent software assistants have further expanded the possibilities of automated repository evaluation. The combination of large language models, semantic search, and knowledge retrieval enables systems to interpret </w:t>
      </w:r>
      <w:r>
        <w:lastRenderedPageBreak/>
        <w:t xml:space="preserve">documentation, </w:t>
      </w:r>
      <w:proofErr w:type="spellStart"/>
      <w:r>
        <w:t>analyze</w:t>
      </w:r>
      <w:proofErr w:type="spellEnd"/>
      <w:r>
        <w:t xml:space="preserve"> configuration files, infer missing information, and generate context-aware recommendations. Despite these advances, most existing approaches continue to address only individual aspects of reproducibility. Some focus on dependency management, while others concentrate on documentation quality, environment preservation, or repository mining. Very few studies attempt to integrate all these components into a unified framework capable of providing end-to-end repository intelligence.</w:t>
      </w:r>
    </w:p>
    <w:p w:rsidR="009F531D" w:rsidRDefault="009F531D" w:rsidP="00D63292">
      <w:pPr>
        <w:pStyle w:val="NormalWeb"/>
        <w:ind w:firstLine="567"/>
      </w:pPr>
      <w:r>
        <w:t>From the reviewed literature, it is evident that significant progress has been made in reproducibility assessment, dependency management, environment reconstruction, software preservation, repository mining, and AI-assisted software engineering. However, existing solutions remain fragmented and often require considerable manual intervention. Most approaches do not simultaneously evaluate technology stacks, dependencies, environment requirements, documentation quality, build success, failure causes, maintenance activity, and long-term repository health.</w:t>
      </w:r>
    </w:p>
    <w:p w:rsidR="009F531D" w:rsidRDefault="009F531D" w:rsidP="00D63292">
      <w:pPr>
        <w:pStyle w:val="NormalWeb"/>
        <w:ind w:firstLine="567"/>
      </w:pPr>
      <w:r>
        <w:t xml:space="preserve">Therefore, a clear research gap exists for an intelligent system capable of performing comprehensive repository analysis through a single automated workflow. To address this limitation, the proposed AI-Powered Intelligent Repository Reproducibility and Survivability </w:t>
      </w:r>
      <w:proofErr w:type="spellStart"/>
      <w:r>
        <w:t>Analyzer</w:t>
      </w:r>
      <w:proofErr w:type="spellEnd"/>
      <w:r>
        <w:t xml:space="preserve"> integrates repository acquisition, technology discovery, dependency intelligence, environment reconstruction, documentation assessment, build validation, failure diagnosis, survivability prediction, and AI-driven recommendation generation within a unified architecture. By combining repository mining, artificial intelligence, retrieval-augmented generation, and workflow orchestration, the proposed framework aims to improve software reproducibility, reduce developer effort, and enhance the long-term sustainability of open-source software </w:t>
      </w:r>
      <w:proofErr w:type="gramStart"/>
      <w:r>
        <w:t>repositories</w:t>
      </w:r>
      <w:proofErr w:type="gramEnd"/>
      <w:r>
        <w:t>.</w:t>
      </w:r>
    </w:p>
    <w:p w:rsidR="00AE5B71" w:rsidRDefault="00AE5B71" w:rsidP="00D63292">
      <w:pPr>
        <w:pStyle w:val="Heading1"/>
        <w:ind w:firstLine="567"/>
        <w:jc w:val="left"/>
        <w:rPr>
          <w:rFonts w:ascii="Times New Roman" w:hAnsi="Times New Roman" w:cs="Times New Roman"/>
          <w:color w:val="000000" w:themeColor="text1"/>
          <w:sz w:val="28"/>
        </w:rPr>
        <w:sectPr w:rsidR="00AE5B71">
          <w:pgSz w:w="11910" w:h="16840"/>
          <w:pgMar w:top="1060" w:right="1275" w:bottom="280" w:left="1275" w:header="720" w:footer="720" w:gutter="0"/>
          <w:cols w:space="720"/>
        </w:sectPr>
      </w:pPr>
    </w:p>
    <w:bookmarkEnd w:id="0"/>
    <w:p w:rsidR="009F531D" w:rsidRPr="009F531D" w:rsidRDefault="009F531D" w:rsidP="009F531D">
      <w:pPr>
        <w:pStyle w:val="Heading1"/>
        <w:rPr>
          <w:sz w:val="28"/>
        </w:rPr>
      </w:pPr>
      <w:r w:rsidRPr="009F531D">
        <w:rPr>
          <w:sz w:val="28"/>
        </w:rPr>
        <w:lastRenderedPageBreak/>
        <w:t>REFERENCES</w:t>
      </w:r>
    </w:p>
    <w:p w:rsidR="009F531D" w:rsidRDefault="009F531D" w:rsidP="009F531D">
      <w:pPr>
        <w:pStyle w:val="NormalWeb"/>
      </w:pPr>
      <w:r>
        <w:t xml:space="preserve">[1] Z. Hassan, C. </w:t>
      </w:r>
      <w:proofErr w:type="spellStart"/>
      <w:r>
        <w:t>Treude</w:t>
      </w:r>
      <w:proofErr w:type="spellEnd"/>
      <w:r>
        <w:t xml:space="preserve">, M. Norrish, G. Williams, and A. </w:t>
      </w:r>
      <w:proofErr w:type="spellStart"/>
      <w:r>
        <w:t>Potanin</w:t>
      </w:r>
      <w:proofErr w:type="spellEnd"/>
      <w:r>
        <w:t xml:space="preserve">, “Characterising Reproducibility Debt in Scientific Software: A Systematic Literature Review,” Journal of Systems and Software, vol. 222, Art. </w:t>
      </w:r>
      <w:proofErr w:type="gramStart"/>
      <w:r>
        <w:t>no</w:t>
      </w:r>
      <w:proofErr w:type="gramEnd"/>
      <w:r>
        <w:t>. 112327, 2025.</w:t>
      </w:r>
    </w:p>
    <w:p w:rsidR="009F531D" w:rsidRDefault="009F531D" w:rsidP="009F531D">
      <w:pPr>
        <w:pStyle w:val="NormalWeb"/>
      </w:pPr>
      <w:r>
        <w:t xml:space="preserve">[2] T. </w:t>
      </w:r>
      <w:proofErr w:type="spellStart"/>
      <w:r>
        <w:t>Ziemann</w:t>
      </w:r>
      <w:proofErr w:type="spellEnd"/>
      <w:r>
        <w:t xml:space="preserve">, M. </w:t>
      </w:r>
      <w:proofErr w:type="spellStart"/>
      <w:r>
        <w:t>Labes</w:t>
      </w:r>
      <w:proofErr w:type="spellEnd"/>
      <w:r>
        <w:t>, and S. Ebert, “Reproducibility Practices in Scientific Software Development,” Computing in Science &amp; Engineering, vol. 25, no. 4, pp. 45–58, 2023.</w:t>
      </w:r>
    </w:p>
    <w:p w:rsidR="009F531D" w:rsidRDefault="009F531D" w:rsidP="009F531D">
      <w:pPr>
        <w:pStyle w:val="NormalWeb"/>
      </w:pPr>
      <w:proofErr w:type="gramStart"/>
      <w:r>
        <w:t xml:space="preserve">[3] T. </w:t>
      </w:r>
      <w:proofErr w:type="spellStart"/>
      <w:r>
        <w:t>Botvinik-Nezer</w:t>
      </w:r>
      <w:proofErr w:type="spellEnd"/>
      <w:r>
        <w:t xml:space="preserve"> and T. Wager, “Guidelines and Best Practices for Reproducible Research Software,” Nature Computational Science, vol. 3, no. 5, pp. 410–421, 2023.</w:t>
      </w:r>
      <w:proofErr w:type="gramEnd"/>
    </w:p>
    <w:p w:rsidR="009F531D" w:rsidRDefault="009F531D" w:rsidP="009F531D">
      <w:pPr>
        <w:pStyle w:val="NormalWeb"/>
      </w:pPr>
      <w:r>
        <w:t xml:space="preserve">[4] C. Chan and A. </w:t>
      </w:r>
      <w:proofErr w:type="spellStart"/>
      <w:r>
        <w:t>Schoch</w:t>
      </w:r>
      <w:proofErr w:type="spellEnd"/>
      <w:r>
        <w:t xml:space="preserve">, “Rang: A </w:t>
      </w:r>
      <w:proofErr w:type="spellStart"/>
      <w:r>
        <w:t>Docker</w:t>
      </w:r>
      <w:proofErr w:type="spellEnd"/>
      <w:r>
        <w:t>-Based Reproducible Research Compendium Framework,” Journal of Open Source Software, vol. 8, no. 82, pp. 1–8, 2023.</w:t>
      </w:r>
    </w:p>
    <w:p w:rsidR="009F531D" w:rsidRDefault="009F531D" w:rsidP="009F531D">
      <w:pPr>
        <w:pStyle w:val="NormalWeb"/>
      </w:pPr>
      <w:proofErr w:type="gramStart"/>
      <w:r>
        <w:t xml:space="preserve">[5] B. </w:t>
      </w:r>
      <w:proofErr w:type="spellStart"/>
      <w:r>
        <w:t>Ivimey</w:t>
      </w:r>
      <w:proofErr w:type="spellEnd"/>
      <w:r>
        <w:t xml:space="preserve">-Cook, D. C. Jones, and P. J. Murray-Rust, “Software Preservation and Reproducible Scientific Workflows,” </w:t>
      </w:r>
      <w:proofErr w:type="spellStart"/>
      <w:r>
        <w:t>SoftwareX</w:t>
      </w:r>
      <w:proofErr w:type="spellEnd"/>
      <w:r>
        <w:t>, vol. 24, Art.</w:t>
      </w:r>
      <w:proofErr w:type="gramEnd"/>
      <w:r>
        <w:t xml:space="preserve"> </w:t>
      </w:r>
      <w:proofErr w:type="gramStart"/>
      <w:r>
        <w:t>no</w:t>
      </w:r>
      <w:proofErr w:type="gramEnd"/>
      <w:r>
        <w:t>. 101512, 2023.</w:t>
      </w:r>
    </w:p>
    <w:p w:rsidR="009F531D" w:rsidRDefault="009F531D" w:rsidP="009F531D">
      <w:pPr>
        <w:pStyle w:val="NormalWeb"/>
      </w:pPr>
      <w:proofErr w:type="gramStart"/>
      <w:r>
        <w:t xml:space="preserve">[6] M. </w:t>
      </w:r>
      <w:proofErr w:type="spellStart"/>
      <w:r>
        <w:t>Maghami</w:t>
      </w:r>
      <w:proofErr w:type="spellEnd"/>
      <w:r>
        <w:t xml:space="preserve">, S. </w:t>
      </w:r>
      <w:proofErr w:type="spellStart"/>
      <w:r>
        <w:t>Rahimi</w:t>
      </w:r>
      <w:proofErr w:type="spellEnd"/>
      <w:r>
        <w:t>, and A. K. Singh, “Strategies for Enhancing Reproducibility in Computational Research,” Future Generation Computer Systems, vol. 145, pp. 110–123, 2023.</w:t>
      </w:r>
      <w:proofErr w:type="gramEnd"/>
    </w:p>
    <w:p w:rsidR="009F531D" w:rsidRDefault="009F531D" w:rsidP="009F531D">
      <w:pPr>
        <w:pStyle w:val="NormalWeb"/>
      </w:pPr>
      <w:proofErr w:type="gramStart"/>
      <w:r>
        <w:t>[7] J. Choi, Y. Kim, and H. Lee, “Challenges and Solutions in Reproducible Software Workflows,” IEEE Access, vol. 11, pp. 102331–102345, 2023.</w:t>
      </w:r>
      <w:proofErr w:type="gramEnd"/>
    </w:p>
    <w:p w:rsidR="009F531D" w:rsidRDefault="009F531D" w:rsidP="009F531D">
      <w:pPr>
        <w:pStyle w:val="NormalWeb"/>
      </w:pPr>
      <w:r>
        <w:t xml:space="preserve">[8] S. </w:t>
      </w:r>
      <w:proofErr w:type="spellStart"/>
      <w:r>
        <w:t>Wattanakriengkrai</w:t>
      </w:r>
      <w:proofErr w:type="spellEnd"/>
      <w:r>
        <w:t xml:space="preserve">, B. </w:t>
      </w:r>
      <w:proofErr w:type="spellStart"/>
      <w:r>
        <w:t>Chinthanet</w:t>
      </w:r>
      <w:proofErr w:type="spellEnd"/>
      <w:r>
        <w:t xml:space="preserve">, H. </w:t>
      </w:r>
      <w:proofErr w:type="spellStart"/>
      <w:r>
        <w:t>Hata</w:t>
      </w:r>
      <w:proofErr w:type="spellEnd"/>
      <w:r>
        <w:t xml:space="preserve">, R. G. Kula, C. </w:t>
      </w:r>
      <w:proofErr w:type="spellStart"/>
      <w:r>
        <w:t>Treude</w:t>
      </w:r>
      <w:proofErr w:type="spellEnd"/>
      <w:r>
        <w:t xml:space="preserve">, J. </w:t>
      </w:r>
      <w:proofErr w:type="spellStart"/>
      <w:r>
        <w:t>Guo</w:t>
      </w:r>
      <w:proofErr w:type="spellEnd"/>
      <w:r>
        <w:t>, and K. Matsumoto, “</w:t>
      </w:r>
      <w:proofErr w:type="spellStart"/>
      <w:r>
        <w:t>GitHub</w:t>
      </w:r>
      <w:proofErr w:type="spellEnd"/>
      <w:r>
        <w:t xml:space="preserve"> Repositories with Links to Academic Papers: Public Access, Traceability, and Evolution,” Journal of Systems and Software, vol. 183, Art. </w:t>
      </w:r>
      <w:proofErr w:type="gramStart"/>
      <w:r>
        <w:t>no</w:t>
      </w:r>
      <w:proofErr w:type="gramEnd"/>
      <w:r>
        <w:t>. 111117, 2022.</w:t>
      </w:r>
    </w:p>
    <w:p w:rsidR="009F531D" w:rsidRDefault="009F531D" w:rsidP="009F531D">
      <w:pPr>
        <w:pStyle w:val="NormalWeb"/>
      </w:pPr>
      <w:r>
        <w:t xml:space="preserve">[9] P. </w:t>
      </w:r>
      <w:proofErr w:type="spellStart"/>
      <w:r>
        <w:t>Raghupathi</w:t>
      </w:r>
      <w:proofErr w:type="spellEnd"/>
      <w:r>
        <w:t>, R. Krishnan, and S. Narayanan, “Reproducibility in Computing Research: An Empirical Study,” ACM Transactions on Computing Education, vol. 22, no. 4, pp. 1–20, 2022.</w:t>
      </w:r>
    </w:p>
    <w:p w:rsidR="009F531D" w:rsidRDefault="009F531D" w:rsidP="009F531D">
      <w:pPr>
        <w:pStyle w:val="NormalWeb"/>
      </w:pPr>
      <w:r>
        <w:t xml:space="preserve">[10] V. </w:t>
      </w:r>
      <w:proofErr w:type="spellStart"/>
      <w:r>
        <w:t>Niso</w:t>
      </w:r>
      <w:proofErr w:type="spellEnd"/>
      <w:r>
        <w:t xml:space="preserve">, A. </w:t>
      </w:r>
      <w:proofErr w:type="spellStart"/>
      <w:r>
        <w:t>Gorgolewski</w:t>
      </w:r>
      <w:proofErr w:type="spellEnd"/>
      <w:r>
        <w:t xml:space="preserve">, and K. G. </w:t>
      </w:r>
      <w:proofErr w:type="spellStart"/>
      <w:r>
        <w:t>Bhalerao</w:t>
      </w:r>
      <w:proofErr w:type="spellEnd"/>
      <w:r>
        <w:t xml:space="preserve">, “BIDS Apps: Improving Reproducibility in Neuroimaging Workflows,” Frontiers in </w:t>
      </w:r>
      <w:proofErr w:type="spellStart"/>
      <w:r>
        <w:t>Neuroinformatics</w:t>
      </w:r>
      <w:proofErr w:type="spellEnd"/>
      <w:r>
        <w:t xml:space="preserve">, vol. 16, Art. </w:t>
      </w:r>
      <w:proofErr w:type="gramStart"/>
      <w:r>
        <w:t>no</w:t>
      </w:r>
      <w:proofErr w:type="gramEnd"/>
      <w:r>
        <w:t>. 843102, 2022.</w:t>
      </w:r>
    </w:p>
    <w:p w:rsidR="009F531D" w:rsidRDefault="009F531D" w:rsidP="009F531D">
      <w:pPr>
        <w:pStyle w:val="NormalWeb"/>
      </w:pPr>
      <w:r>
        <w:t xml:space="preserve">[11] N. </w:t>
      </w:r>
      <w:proofErr w:type="spellStart"/>
      <w:r>
        <w:t>Bahaidarah</w:t>
      </w:r>
      <w:proofErr w:type="spellEnd"/>
      <w:r>
        <w:t xml:space="preserve">, M. </w:t>
      </w:r>
      <w:proofErr w:type="spellStart"/>
      <w:r>
        <w:t>Almutairi</w:t>
      </w:r>
      <w:proofErr w:type="spellEnd"/>
      <w:r>
        <w:t xml:space="preserve">, and A. </w:t>
      </w:r>
      <w:proofErr w:type="spellStart"/>
      <w:r>
        <w:t>Alharbi</w:t>
      </w:r>
      <w:proofErr w:type="spellEnd"/>
      <w:r>
        <w:t>, “RE3: Readability and Reproducibility Evaluation Framework for Research Software,” Empirical Software Engineering, vol. 27, no. 6, pp. 1–26, 2022.</w:t>
      </w:r>
    </w:p>
    <w:p w:rsidR="009F531D" w:rsidRDefault="009F531D" w:rsidP="009F531D">
      <w:pPr>
        <w:pStyle w:val="NormalWeb"/>
      </w:pPr>
      <w:r>
        <w:t xml:space="preserve">[12] M. von Hahn and C. </w:t>
      </w:r>
      <w:proofErr w:type="spellStart"/>
      <w:r>
        <w:t>Mechefske</w:t>
      </w:r>
      <w:proofErr w:type="spellEnd"/>
      <w:r>
        <w:t>, “</w:t>
      </w:r>
      <w:proofErr w:type="spellStart"/>
      <w:r>
        <w:t>PyPHM</w:t>
      </w:r>
      <w:proofErr w:type="spellEnd"/>
      <w:r>
        <w:t xml:space="preserve">: A Framework for Reproducible Prognostics and Health Management Research,” </w:t>
      </w:r>
      <w:proofErr w:type="spellStart"/>
      <w:r>
        <w:t>SoftwareX</w:t>
      </w:r>
      <w:proofErr w:type="spellEnd"/>
      <w:r>
        <w:t xml:space="preserve">, vol. 18, Art. </w:t>
      </w:r>
      <w:proofErr w:type="gramStart"/>
      <w:r>
        <w:t>no</w:t>
      </w:r>
      <w:proofErr w:type="gramEnd"/>
      <w:r>
        <w:t>. 101028, 2022.</w:t>
      </w:r>
    </w:p>
    <w:p w:rsidR="009F531D" w:rsidRDefault="009F531D" w:rsidP="009F531D">
      <w:pPr>
        <w:pStyle w:val="NormalWeb"/>
      </w:pPr>
      <w:r>
        <w:t xml:space="preserve">[13] K. </w:t>
      </w:r>
      <w:proofErr w:type="spellStart"/>
      <w:r>
        <w:t>Wittek</w:t>
      </w:r>
      <w:proofErr w:type="spellEnd"/>
      <w:r>
        <w:t xml:space="preserve">, N. </w:t>
      </w:r>
      <w:proofErr w:type="spellStart"/>
      <w:r>
        <w:t>Wittek</w:t>
      </w:r>
      <w:proofErr w:type="spellEnd"/>
      <w:r>
        <w:t xml:space="preserve">, J. Lawton, I. </w:t>
      </w:r>
      <w:proofErr w:type="spellStart"/>
      <w:r>
        <w:t>Dohndorf</w:t>
      </w:r>
      <w:proofErr w:type="spellEnd"/>
      <w:r>
        <w:t xml:space="preserve">, A. </w:t>
      </w:r>
      <w:proofErr w:type="spellStart"/>
      <w:r>
        <w:t>Weinert</w:t>
      </w:r>
      <w:proofErr w:type="spellEnd"/>
      <w:r>
        <w:t xml:space="preserve">, and A. </w:t>
      </w:r>
      <w:proofErr w:type="spellStart"/>
      <w:r>
        <w:t>Ionita</w:t>
      </w:r>
      <w:proofErr w:type="spellEnd"/>
      <w:r>
        <w:t xml:space="preserve">, “A </w:t>
      </w:r>
      <w:proofErr w:type="spellStart"/>
      <w:r>
        <w:t>Blockchain</w:t>
      </w:r>
      <w:proofErr w:type="spellEnd"/>
      <w:r>
        <w:t xml:space="preserve">-Based Approach to Provenance and Reproducibility in Research Workflows,” in Proc. IEEE International Conference on </w:t>
      </w:r>
      <w:proofErr w:type="spellStart"/>
      <w:r>
        <w:t>Blockchain</w:t>
      </w:r>
      <w:proofErr w:type="spellEnd"/>
      <w:r>
        <w:t xml:space="preserve"> and </w:t>
      </w:r>
      <w:proofErr w:type="spellStart"/>
      <w:r>
        <w:t>Cryptocurrency</w:t>
      </w:r>
      <w:proofErr w:type="spellEnd"/>
      <w:r>
        <w:t xml:space="preserve"> (ICBC), 2021, pp. 1–6.</w:t>
      </w:r>
    </w:p>
    <w:p w:rsidR="009F531D" w:rsidRDefault="009F531D" w:rsidP="009F531D">
      <w:pPr>
        <w:pStyle w:val="NormalWeb"/>
      </w:pPr>
      <w:proofErr w:type="gramStart"/>
      <w:r>
        <w:t xml:space="preserve">[14] M. </w:t>
      </w:r>
      <w:proofErr w:type="spellStart"/>
      <w:r>
        <w:t>Akhlaghi</w:t>
      </w:r>
      <w:proofErr w:type="spellEnd"/>
      <w:r>
        <w:t xml:space="preserve">, R. </w:t>
      </w:r>
      <w:proofErr w:type="spellStart"/>
      <w:r>
        <w:t>Infante-Sainz</w:t>
      </w:r>
      <w:proofErr w:type="spellEnd"/>
      <w:r>
        <w:t xml:space="preserve">, B. Roukema, M. </w:t>
      </w:r>
      <w:proofErr w:type="spellStart"/>
      <w:r>
        <w:t>Khellat</w:t>
      </w:r>
      <w:proofErr w:type="spellEnd"/>
      <w:r>
        <w:t xml:space="preserve">, D. </w:t>
      </w:r>
      <w:proofErr w:type="spellStart"/>
      <w:r>
        <w:t>Valls-Gabaud</w:t>
      </w:r>
      <w:proofErr w:type="spellEnd"/>
      <w:r>
        <w:t xml:space="preserve">, and R. </w:t>
      </w:r>
      <w:proofErr w:type="spellStart"/>
      <w:r>
        <w:t>Baena</w:t>
      </w:r>
      <w:proofErr w:type="spellEnd"/>
      <w:r>
        <w:t xml:space="preserve">-Galle, “Toward Long-Term and </w:t>
      </w:r>
      <w:proofErr w:type="spellStart"/>
      <w:r>
        <w:t>Archivable</w:t>
      </w:r>
      <w:proofErr w:type="spellEnd"/>
      <w:r>
        <w:t xml:space="preserve"> Reproducibility,” Computing in Science &amp; Engineering, vol. 23, no. 3, pp. 56–64, 2021.</w:t>
      </w:r>
      <w:proofErr w:type="gramEnd"/>
    </w:p>
    <w:p w:rsidR="009F531D" w:rsidRDefault="009F531D" w:rsidP="009F531D">
      <w:pPr>
        <w:pStyle w:val="NormalWeb"/>
      </w:pPr>
      <w:r>
        <w:t>[15] S. Mukherjee, A. Sharma, and P. Gupta, “</w:t>
      </w:r>
      <w:proofErr w:type="spellStart"/>
      <w:r>
        <w:t>PyDFix</w:t>
      </w:r>
      <w:proofErr w:type="spellEnd"/>
      <w:r>
        <w:t>: Detecting and Fixing Dependency Errors in Python Builds,” IEEE Software, vol. 38, no. 6, pp. 78–86, 2021.</w:t>
      </w:r>
    </w:p>
    <w:p w:rsidR="009F531D" w:rsidRDefault="009F531D" w:rsidP="009F531D">
      <w:pPr>
        <w:pStyle w:val="NormalWeb"/>
      </w:pPr>
      <w:r>
        <w:t xml:space="preserve">[16] E. Garrett-Ruffin, J. Miller, and K. Peterson, “Repository Standards for Reproducible Scientific Computing,” Patterns, vol. 2, no. 11, Art. </w:t>
      </w:r>
      <w:proofErr w:type="gramStart"/>
      <w:r>
        <w:t>no</w:t>
      </w:r>
      <w:proofErr w:type="gramEnd"/>
      <w:r>
        <w:t>. 100324, 2021.</w:t>
      </w:r>
    </w:p>
    <w:p w:rsidR="009F531D" w:rsidRDefault="009F531D" w:rsidP="009F531D">
      <w:pPr>
        <w:pStyle w:val="NormalWeb"/>
      </w:pPr>
      <w:r>
        <w:lastRenderedPageBreak/>
        <w:t xml:space="preserve">[17] A. Robinson, R. Drake, M. Swan, N. Bennett, T. Smith, R. Hooper, and G. Laity, “A Software Environment for Effective Reliability Management,” Reliability Engineering &amp; System Safety, vol. 211, Art. </w:t>
      </w:r>
      <w:proofErr w:type="gramStart"/>
      <w:r>
        <w:t>no</w:t>
      </w:r>
      <w:proofErr w:type="gramEnd"/>
      <w:r>
        <w:t>. 107580, 2021.</w:t>
      </w:r>
    </w:p>
    <w:p w:rsidR="009F531D" w:rsidRDefault="009F531D" w:rsidP="009F531D">
      <w:pPr>
        <w:pStyle w:val="NormalWeb"/>
      </w:pPr>
      <w:r>
        <w:t xml:space="preserve">[18] A. </w:t>
      </w:r>
      <w:proofErr w:type="spellStart"/>
      <w:r>
        <w:t>Anchundia</w:t>
      </w:r>
      <w:proofErr w:type="spellEnd"/>
      <w:r>
        <w:t xml:space="preserve"> and C. Fonseca, “Resources for Reproducibility of Experiments in Empirical Software Engineering: Topics Derived from a Secondary Study,” IEEE Access, vol. 8, pp. 189450–189468, 2020.</w:t>
      </w:r>
    </w:p>
    <w:p w:rsidR="009F531D" w:rsidRDefault="009F531D" w:rsidP="009F531D">
      <w:pPr>
        <w:pStyle w:val="NormalWeb"/>
      </w:pPr>
      <w:r>
        <w:t xml:space="preserve">[19] J. Wang, T. </w:t>
      </w:r>
      <w:proofErr w:type="spellStart"/>
      <w:r>
        <w:t>Kuo</w:t>
      </w:r>
      <w:proofErr w:type="spellEnd"/>
      <w:r>
        <w:t xml:space="preserve">, L. Li, and A. Zeller, “Restoring Reproducibility of </w:t>
      </w:r>
      <w:proofErr w:type="spellStart"/>
      <w:r>
        <w:t>Jupyter</w:t>
      </w:r>
      <w:proofErr w:type="spellEnd"/>
      <w:r>
        <w:t xml:space="preserve"> Notebooks,” in Proc. IEEE/ACM International Conference on Software Engineering Companion (ICSE-C), 2020, pp. 288–289.</w:t>
      </w:r>
    </w:p>
    <w:p w:rsidR="009F531D" w:rsidRDefault="009F531D" w:rsidP="009F531D">
      <w:pPr>
        <w:pStyle w:val="NormalWeb"/>
      </w:pPr>
      <w:r>
        <w:t xml:space="preserve">[20] M. </w:t>
      </w:r>
      <w:proofErr w:type="spellStart"/>
      <w:r>
        <w:t>Essawy</w:t>
      </w:r>
      <w:proofErr w:type="spellEnd"/>
      <w:r>
        <w:t xml:space="preserve">, M. K. Islam, and H. </w:t>
      </w:r>
      <w:proofErr w:type="spellStart"/>
      <w:r>
        <w:t>Elgazzar</w:t>
      </w:r>
      <w:proofErr w:type="spellEnd"/>
      <w:r>
        <w:t>, “</w:t>
      </w:r>
      <w:proofErr w:type="spellStart"/>
      <w:r>
        <w:t>SciUnit</w:t>
      </w:r>
      <w:proofErr w:type="spellEnd"/>
      <w:r>
        <w:t>: Lightweight Containerization for Reproducible Scientific Research,” Future Generation Computer Systems, vol. 107, pp. 455–467, 2020.</w:t>
      </w:r>
    </w:p>
    <w:p w:rsidR="009F531D" w:rsidRDefault="009F531D" w:rsidP="009F531D">
      <w:pPr>
        <w:pStyle w:val="NormalWeb"/>
      </w:pPr>
      <w:proofErr w:type="gramStart"/>
      <w:r>
        <w:t xml:space="preserve">[21] M. Knoll and M. </w:t>
      </w:r>
      <w:proofErr w:type="spellStart"/>
      <w:r>
        <w:t>Heedt</w:t>
      </w:r>
      <w:proofErr w:type="spellEnd"/>
      <w:r>
        <w:t>, “Automatic Control Knowledge Repository for Reproducible Engineering Research,” Control Engineering Practice, vol. 103, Art.</w:t>
      </w:r>
      <w:proofErr w:type="gramEnd"/>
      <w:r>
        <w:t xml:space="preserve"> </w:t>
      </w:r>
      <w:proofErr w:type="gramStart"/>
      <w:r>
        <w:t>no</w:t>
      </w:r>
      <w:proofErr w:type="gramEnd"/>
      <w:r>
        <w:t>. 104571, 2020.</w:t>
      </w:r>
    </w:p>
    <w:p w:rsidR="009F531D" w:rsidRDefault="009F531D" w:rsidP="009F531D">
      <w:pPr>
        <w:pStyle w:val="NormalWeb"/>
      </w:pPr>
      <w:r>
        <w:t xml:space="preserve">[22] H. </w:t>
      </w:r>
      <w:proofErr w:type="spellStart"/>
      <w:r>
        <w:t>Abubakar</w:t>
      </w:r>
      <w:proofErr w:type="spellEnd"/>
      <w:r>
        <w:t xml:space="preserve">, M. S. </w:t>
      </w:r>
      <w:proofErr w:type="spellStart"/>
      <w:r>
        <w:t>Obaidat</w:t>
      </w:r>
      <w:proofErr w:type="spellEnd"/>
      <w:r>
        <w:t xml:space="preserve">, A. Gupta, P. Bhattacharya, and S. </w:t>
      </w:r>
      <w:proofErr w:type="spellStart"/>
      <w:r>
        <w:t>Tanwar</w:t>
      </w:r>
      <w:proofErr w:type="spellEnd"/>
      <w:r>
        <w:t xml:space="preserve">, “Interplay of Machine Learning and Software Engineering for Quality Estimations,” in Proc. International Conference on Communications, Computing, </w:t>
      </w:r>
      <w:proofErr w:type="spellStart"/>
      <w:r>
        <w:t>Cybersecurity</w:t>
      </w:r>
      <w:proofErr w:type="spellEnd"/>
      <w:r>
        <w:t xml:space="preserve"> and Informatics (CCCI), 2020, pp. 1–6.</w:t>
      </w:r>
    </w:p>
    <w:p w:rsidR="009F531D" w:rsidRDefault="009F531D" w:rsidP="009F531D">
      <w:pPr>
        <w:pStyle w:val="NormalWeb"/>
      </w:pPr>
      <w:proofErr w:type="gramStart"/>
      <w:r>
        <w:t xml:space="preserve">[23] J. </w:t>
      </w:r>
      <w:proofErr w:type="spellStart"/>
      <w:r>
        <w:t>Krafczyk</w:t>
      </w:r>
      <w:proofErr w:type="spellEnd"/>
      <w:r>
        <w:t xml:space="preserve">, S. Shi, A. </w:t>
      </w:r>
      <w:proofErr w:type="spellStart"/>
      <w:r>
        <w:t>Bhaskar</w:t>
      </w:r>
      <w:proofErr w:type="spellEnd"/>
      <w:r>
        <w:t xml:space="preserve">, and L. </w:t>
      </w:r>
      <w:proofErr w:type="spellStart"/>
      <w:r>
        <w:t>Prieto</w:t>
      </w:r>
      <w:proofErr w:type="spellEnd"/>
      <w:r>
        <w:t>, “Scientific Tests and Continuous Integration Strategies to Enhance Reproducibility in Scientific Software,” Computing in Science &amp; Engineering, vol. 21, no. 4, pp. 35–45, 2019.</w:t>
      </w:r>
      <w:proofErr w:type="gramEnd"/>
    </w:p>
    <w:p w:rsidR="009F531D" w:rsidRDefault="009F531D" w:rsidP="009F531D">
      <w:pPr>
        <w:pStyle w:val="NormalWeb"/>
      </w:pPr>
      <w:r>
        <w:t xml:space="preserve">[24] B. </w:t>
      </w:r>
      <w:proofErr w:type="spellStart"/>
      <w:r>
        <w:t>Brinckman</w:t>
      </w:r>
      <w:proofErr w:type="spellEnd"/>
      <w:r>
        <w:t xml:space="preserve">, K. Chard, N. Gaffney, M. </w:t>
      </w:r>
      <w:proofErr w:type="spellStart"/>
      <w:r>
        <w:t>Hategan</w:t>
      </w:r>
      <w:proofErr w:type="spellEnd"/>
      <w:r>
        <w:t xml:space="preserve">, M. Jones, K. </w:t>
      </w:r>
      <w:proofErr w:type="spellStart"/>
      <w:r>
        <w:t>Kowalik</w:t>
      </w:r>
      <w:proofErr w:type="spellEnd"/>
      <w:r>
        <w:t xml:space="preserve">, S. </w:t>
      </w:r>
      <w:proofErr w:type="spellStart"/>
      <w:r>
        <w:t>Kulasekaran</w:t>
      </w:r>
      <w:proofErr w:type="spellEnd"/>
      <w:r>
        <w:t xml:space="preserve">, B. </w:t>
      </w:r>
      <w:proofErr w:type="spellStart"/>
      <w:r>
        <w:t>Ludäscher</w:t>
      </w:r>
      <w:proofErr w:type="spellEnd"/>
      <w:r>
        <w:t xml:space="preserve">, B. Mecum, M. </w:t>
      </w:r>
      <w:proofErr w:type="spellStart"/>
      <w:r>
        <w:t>Nabrzyski</w:t>
      </w:r>
      <w:proofErr w:type="spellEnd"/>
      <w:r>
        <w:t>, et al., “Computing Environments for Reproducibility: Capturing the Whole Tale,” Future Generation Computer Systems, vol. 94, pp. 854–867, 2019.</w:t>
      </w:r>
    </w:p>
    <w:p w:rsidR="009F531D" w:rsidRDefault="009F531D" w:rsidP="009F531D">
      <w:pPr>
        <w:pStyle w:val="NormalWeb"/>
      </w:pPr>
      <w:r>
        <w:t xml:space="preserve">[25] S. </w:t>
      </w:r>
      <w:proofErr w:type="spellStart"/>
      <w:r>
        <w:t>Clyburne-Sherin</w:t>
      </w:r>
      <w:proofErr w:type="spellEnd"/>
      <w:r>
        <w:t xml:space="preserve">, N. </w:t>
      </w:r>
      <w:proofErr w:type="spellStart"/>
      <w:r>
        <w:t>Fei</w:t>
      </w:r>
      <w:proofErr w:type="spellEnd"/>
      <w:r>
        <w:t>, and S. Green, “Code Ocean: A Platform for Reproducible Computational Research,” Computing in Science &amp; Engineering, vol. 21, no. 1, pp. 73–77, 2019.</w:t>
      </w:r>
    </w:p>
    <w:p w:rsidR="00291E49" w:rsidRPr="00E33B82" w:rsidRDefault="00291E49">
      <w:pPr>
        <w:pStyle w:val="BodyText"/>
        <w:tabs>
          <w:tab w:val="left" w:pos="5913"/>
          <w:tab w:val="left" w:pos="8108"/>
        </w:tabs>
        <w:spacing w:before="161"/>
        <w:rPr>
          <w:rFonts w:ascii="Times New Roman" w:hAnsi="Times New Roman" w:cs="Times New Roman"/>
          <w:color w:val="000000" w:themeColor="text1"/>
        </w:rPr>
      </w:pPr>
    </w:p>
    <w:sectPr w:rsidR="00291E49" w:rsidRPr="00E33B82">
      <w:pgSz w:w="11910" w:h="16840"/>
      <w:pgMar w:top="1060" w:right="1275"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5937D3"/>
    <w:multiLevelType w:val="hybridMultilevel"/>
    <w:tmpl w:val="B9020F0A"/>
    <w:lvl w:ilvl="0" w:tplc="6118537E">
      <w:start w:val="1"/>
      <w:numFmt w:val="decimal"/>
      <w:lvlText w:val="(%1)"/>
      <w:lvlJc w:val="left"/>
      <w:pPr>
        <w:ind w:left="92" w:hanging="347"/>
        <w:jc w:val="left"/>
      </w:pPr>
      <w:rPr>
        <w:rFonts w:ascii="Arial" w:eastAsia="Arial" w:hAnsi="Arial" w:cs="Arial" w:hint="default"/>
        <w:b/>
        <w:bCs/>
        <w:i w:val="0"/>
        <w:iCs w:val="0"/>
        <w:spacing w:val="0"/>
        <w:w w:val="100"/>
        <w:sz w:val="21"/>
        <w:szCs w:val="21"/>
        <w:lang w:val="en-US" w:eastAsia="en-US" w:bidi="ar-SA"/>
      </w:rPr>
    </w:lvl>
    <w:lvl w:ilvl="1" w:tplc="724C4116">
      <w:numFmt w:val="bullet"/>
      <w:lvlText w:val="•"/>
      <w:lvlJc w:val="left"/>
      <w:pPr>
        <w:ind w:left="292" w:hanging="280"/>
      </w:pPr>
      <w:rPr>
        <w:rFonts w:ascii="Arial" w:eastAsia="Arial" w:hAnsi="Arial" w:cs="Arial" w:hint="default"/>
        <w:b w:val="0"/>
        <w:bCs w:val="0"/>
        <w:i w:val="0"/>
        <w:iCs w:val="0"/>
        <w:spacing w:val="0"/>
        <w:w w:val="100"/>
        <w:position w:val="-2"/>
        <w:sz w:val="24"/>
        <w:szCs w:val="24"/>
        <w:lang w:val="en-US" w:eastAsia="en-US" w:bidi="ar-SA"/>
      </w:rPr>
    </w:lvl>
    <w:lvl w:ilvl="2" w:tplc="43FED608">
      <w:numFmt w:val="bullet"/>
      <w:lvlText w:val="•"/>
      <w:lvlJc w:val="left"/>
      <w:pPr>
        <w:ind w:left="1306" w:hanging="280"/>
      </w:pPr>
      <w:rPr>
        <w:rFonts w:hint="default"/>
        <w:lang w:val="en-US" w:eastAsia="en-US" w:bidi="ar-SA"/>
      </w:rPr>
    </w:lvl>
    <w:lvl w:ilvl="3" w:tplc="70D650C0">
      <w:numFmt w:val="bullet"/>
      <w:lvlText w:val="•"/>
      <w:lvlJc w:val="left"/>
      <w:pPr>
        <w:ind w:left="2312" w:hanging="280"/>
      </w:pPr>
      <w:rPr>
        <w:rFonts w:hint="default"/>
        <w:lang w:val="en-US" w:eastAsia="en-US" w:bidi="ar-SA"/>
      </w:rPr>
    </w:lvl>
    <w:lvl w:ilvl="4" w:tplc="687A6922">
      <w:numFmt w:val="bullet"/>
      <w:lvlText w:val="•"/>
      <w:lvlJc w:val="left"/>
      <w:pPr>
        <w:ind w:left="3318" w:hanging="280"/>
      </w:pPr>
      <w:rPr>
        <w:rFonts w:hint="default"/>
        <w:lang w:val="en-US" w:eastAsia="en-US" w:bidi="ar-SA"/>
      </w:rPr>
    </w:lvl>
    <w:lvl w:ilvl="5" w:tplc="B152231C">
      <w:numFmt w:val="bullet"/>
      <w:lvlText w:val="•"/>
      <w:lvlJc w:val="left"/>
      <w:pPr>
        <w:ind w:left="4324" w:hanging="280"/>
      </w:pPr>
      <w:rPr>
        <w:rFonts w:hint="default"/>
        <w:lang w:val="en-US" w:eastAsia="en-US" w:bidi="ar-SA"/>
      </w:rPr>
    </w:lvl>
    <w:lvl w:ilvl="6" w:tplc="507AC1F2">
      <w:numFmt w:val="bullet"/>
      <w:lvlText w:val="•"/>
      <w:lvlJc w:val="left"/>
      <w:pPr>
        <w:ind w:left="5330" w:hanging="280"/>
      </w:pPr>
      <w:rPr>
        <w:rFonts w:hint="default"/>
        <w:lang w:val="en-US" w:eastAsia="en-US" w:bidi="ar-SA"/>
      </w:rPr>
    </w:lvl>
    <w:lvl w:ilvl="7" w:tplc="E484196C">
      <w:numFmt w:val="bullet"/>
      <w:lvlText w:val="•"/>
      <w:lvlJc w:val="left"/>
      <w:pPr>
        <w:ind w:left="6337" w:hanging="280"/>
      </w:pPr>
      <w:rPr>
        <w:rFonts w:hint="default"/>
        <w:lang w:val="en-US" w:eastAsia="en-US" w:bidi="ar-SA"/>
      </w:rPr>
    </w:lvl>
    <w:lvl w:ilvl="8" w:tplc="B48CE84C">
      <w:numFmt w:val="bullet"/>
      <w:lvlText w:val="•"/>
      <w:lvlJc w:val="left"/>
      <w:pPr>
        <w:ind w:left="7343" w:hanging="280"/>
      </w:pPr>
      <w:rPr>
        <w:rFonts w:hint="default"/>
        <w:lang w:val="en-US" w:eastAsia="en-US" w:bidi="ar-SA"/>
      </w:rPr>
    </w:lvl>
  </w:abstractNum>
  <w:abstractNum w:abstractNumId="1">
    <w:nsid w:val="6B0F79B2"/>
    <w:multiLevelType w:val="hybridMultilevel"/>
    <w:tmpl w:val="C92E67B8"/>
    <w:lvl w:ilvl="0" w:tplc="835E4450">
      <w:start w:val="1"/>
      <w:numFmt w:val="decimal"/>
      <w:lvlText w:val="%1."/>
      <w:lvlJc w:val="left"/>
      <w:pPr>
        <w:ind w:left="384" w:hanging="292"/>
        <w:jc w:val="left"/>
      </w:pPr>
      <w:rPr>
        <w:rFonts w:ascii="Arial" w:eastAsia="Arial" w:hAnsi="Arial" w:cs="Arial" w:hint="default"/>
        <w:b/>
        <w:bCs/>
        <w:i w:val="0"/>
        <w:iCs w:val="0"/>
        <w:spacing w:val="0"/>
        <w:w w:val="100"/>
        <w:sz w:val="21"/>
        <w:szCs w:val="21"/>
        <w:lang w:val="en-US" w:eastAsia="en-US" w:bidi="ar-SA"/>
      </w:rPr>
    </w:lvl>
    <w:lvl w:ilvl="1" w:tplc="3A78A184">
      <w:numFmt w:val="bullet"/>
      <w:lvlText w:val="•"/>
      <w:lvlJc w:val="left"/>
      <w:pPr>
        <w:ind w:left="292" w:hanging="280"/>
      </w:pPr>
      <w:rPr>
        <w:rFonts w:ascii="Arial" w:eastAsia="Arial" w:hAnsi="Arial" w:cs="Arial" w:hint="default"/>
        <w:b w:val="0"/>
        <w:bCs w:val="0"/>
        <w:i w:val="0"/>
        <w:iCs w:val="0"/>
        <w:spacing w:val="0"/>
        <w:w w:val="100"/>
        <w:position w:val="-2"/>
        <w:sz w:val="24"/>
        <w:szCs w:val="24"/>
        <w:lang w:val="en-US" w:eastAsia="en-US" w:bidi="ar-SA"/>
      </w:rPr>
    </w:lvl>
    <w:lvl w:ilvl="2" w:tplc="CE9CCD14">
      <w:numFmt w:val="bullet"/>
      <w:lvlText w:val="•"/>
      <w:lvlJc w:val="left"/>
      <w:pPr>
        <w:ind w:left="1377" w:hanging="280"/>
      </w:pPr>
      <w:rPr>
        <w:rFonts w:hint="default"/>
        <w:lang w:val="en-US" w:eastAsia="en-US" w:bidi="ar-SA"/>
      </w:rPr>
    </w:lvl>
    <w:lvl w:ilvl="3" w:tplc="2564BD98">
      <w:numFmt w:val="bullet"/>
      <w:lvlText w:val="•"/>
      <w:lvlJc w:val="left"/>
      <w:pPr>
        <w:ind w:left="2374" w:hanging="280"/>
      </w:pPr>
      <w:rPr>
        <w:rFonts w:hint="default"/>
        <w:lang w:val="en-US" w:eastAsia="en-US" w:bidi="ar-SA"/>
      </w:rPr>
    </w:lvl>
    <w:lvl w:ilvl="4" w:tplc="E856C2BA">
      <w:numFmt w:val="bullet"/>
      <w:lvlText w:val="•"/>
      <w:lvlJc w:val="left"/>
      <w:pPr>
        <w:ind w:left="3371" w:hanging="280"/>
      </w:pPr>
      <w:rPr>
        <w:rFonts w:hint="default"/>
        <w:lang w:val="en-US" w:eastAsia="en-US" w:bidi="ar-SA"/>
      </w:rPr>
    </w:lvl>
    <w:lvl w:ilvl="5" w:tplc="D3B0C73A">
      <w:numFmt w:val="bullet"/>
      <w:lvlText w:val="•"/>
      <w:lvlJc w:val="left"/>
      <w:pPr>
        <w:ind w:left="4369" w:hanging="280"/>
      </w:pPr>
      <w:rPr>
        <w:rFonts w:hint="default"/>
        <w:lang w:val="en-US" w:eastAsia="en-US" w:bidi="ar-SA"/>
      </w:rPr>
    </w:lvl>
    <w:lvl w:ilvl="6" w:tplc="B7920B7C">
      <w:numFmt w:val="bullet"/>
      <w:lvlText w:val="•"/>
      <w:lvlJc w:val="left"/>
      <w:pPr>
        <w:ind w:left="5366" w:hanging="280"/>
      </w:pPr>
      <w:rPr>
        <w:rFonts w:hint="default"/>
        <w:lang w:val="en-US" w:eastAsia="en-US" w:bidi="ar-SA"/>
      </w:rPr>
    </w:lvl>
    <w:lvl w:ilvl="7" w:tplc="17DE1572">
      <w:numFmt w:val="bullet"/>
      <w:lvlText w:val="•"/>
      <w:lvlJc w:val="left"/>
      <w:pPr>
        <w:ind w:left="6363" w:hanging="280"/>
      </w:pPr>
      <w:rPr>
        <w:rFonts w:hint="default"/>
        <w:lang w:val="en-US" w:eastAsia="en-US" w:bidi="ar-SA"/>
      </w:rPr>
    </w:lvl>
    <w:lvl w:ilvl="8" w:tplc="FE0C994A">
      <w:numFmt w:val="bullet"/>
      <w:lvlText w:val="•"/>
      <w:lvlJc w:val="left"/>
      <w:pPr>
        <w:ind w:left="7360" w:hanging="280"/>
      </w:pPr>
      <w:rPr>
        <w:rFonts w:hint="default"/>
        <w:lang w:val="en-U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1D3E4A"/>
    <w:rsid w:val="001624CE"/>
    <w:rsid w:val="00190F98"/>
    <w:rsid w:val="001D3E4A"/>
    <w:rsid w:val="00291E49"/>
    <w:rsid w:val="00930F75"/>
    <w:rsid w:val="009F531D"/>
    <w:rsid w:val="00AE5B71"/>
    <w:rsid w:val="00D569DA"/>
    <w:rsid w:val="00D63292"/>
    <w:rsid w:val="00E33B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uiPriority w:val="1"/>
    <w:qFormat/>
    <w:pPr>
      <w:spacing w:before="168"/>
      <w:ind w:left="3"/>
      <w:jc w:val="center"/>
      <w:outlineLvl w:val="0"/>
    </w:pPr>
    <w:rPr>
      <w:b/>
      <w:bCs/>
      <w:sz w:val="26"/>
      <w:szCs w:val="26"/>
    </w:rPr>
  </w:style>
  <w:style w:type="paragraph" w:styleId="Heading2">
    <w:name w:val="heading 2"/>
    <w:basedOn w:val="Normal"/>
    <w:uiPriority w:val="1"/>
    <w:qFormat/>
    <w:pPr>
      <w:spacing w:before="163"/>
      <w:ind w:left="383" w:hanging="291"/>
      <w:outlineLvl w:val="1"/>
    </w:pPr>
    <w:rPr>
      <w:b/>
      <w:bCs/>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39"/>
      <w:ind w:left="92"/>
    </w:pPr>
    <w:rPr>
      <w:sz w:val="21"/>
      <w:szCs w:val="21"/>
    </w:rPr>
  </w:style>
  <w:style w:type="paragraph" w:styleId="ListParagraph">
    <w:name w:val="List Paragraph"/>
    <w:basedOn w:val="Normal"/>
    <w:uiPriority w:val="1"/>
    <w:qFormat/>
    <w:pPr>
      <w:spacing w:before="82"/>
      <w:ind w:left="292" w:hanging="280"/>
      <w:jc w:val="both"/>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291E49"/>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Emphasis">
    <w:name w:val="Emphasis"/>
    <w:basedOn w:val="DefaultParagraphFont"/>
    <w:uiPriority w:val="20"/>
    <w:qFormat/>
    <w:rsid w:val="00291E49"/>
    <w:rPr>
      <w:i/>
      <w:iCs/>
    </w:rPr>
  </w:style>
  <w:style w:type="character" w:styleId="Strong">
    <w:name w:val="Strong"/>
    <w:basedOn w:val="DefaultParagraphFont"/>
    <w:uiPriority w:val="22"/>
    <w:qFormat/>
    <w:rsid w:val="00E33B82"/>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uiPriority w:val="1"/>
    <w:qFormat/>
    <w:pPr>
      <w:spacing w:before="168"/>
      <w:ind w:left="3"/>
      <w:jc w:val="center"/>
      <w:outlineLvl w:val="0"/>
    </w:pPr>
    <w:rPr>
      <w:b/>
      <w:bCs/>
      <w:sz w:val="26"/>
      <w:szCs w:val="26"/>
    </w:rPr>
  </w:style>
  <w:style w:type="paragraph" w:styleId="Heading2">
    <w:name w:val="heading 2"/>
    <w:basedOn w:val="Normal"/>
    <w:uiPriority w:val="1"/>
    <w:qFormat/>
    <w:pPr>
      <w:spacing w:before="163"/>
      <w:ind w:left="383" w:hanging="291"/>
      <w:outlineLvl w:val="1"/>
    </w:pPr>
    <w:rPr>
      <w:b/>
      <w:bCs/>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39"/>
      <w:ind w:left="92"/>
    </w:pPr>
    <w:rPr>
      <w:sz w:val="21"/>
      <w:szCs w:val="21"/>
    </w:rPr>
  </w:style>
  <w:style w:type="paragraph" w:styleId="ListParagraph">
    <w:name w:val="List Paragraph"/>
    <w:basedOn w:val="Normal"/>
    <w:uiPriority w:val="1"/>
    <w:qFormat/>
    <w:pPr>
      <w:spacing w:before="82"/>
      <w:ind w:left="292" w:hanging="280"/>
      <w:jc w:val="both"/>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291E49"/>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Emphasis">
    <w:name w:val="Emphasis"/>
    <w:basedOn w:val="DefaultParagraphFont"/>
    <w:uiPriority w:val="20"/>
    <w:qFormat/>
    <w:rsid w:val="00291E49"/>
    <w:rPr>
      <w:i/>
      <w:iCs/>
    </w:rPr>
  </w:style>
  <w:style w:type="character" w:styleId="Strong">
    <w:name w:val="Strong"/>
    <w:basedOn w:val="DefaultParagraphFont"/>
    <w:uiPriority w:val="22"/>
    <w:qFormat/>
    <w:rsid w:val="00E33B8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1238876">
      <w:bodyDiv w:val="1"/>
      <w:marLeft w:val="0"/>
      <w:marRight w:val="0"/>
      <w:marTop w:val="0"/>
      <w:marBottom w:val="0"/>
      <w:divBdr>
        <w:top w:val="none" w:sz="0" w:space="0" w:color="auto"/>
        <w:left w:val="none" w:sz="0" w:space="0" w:color="auto"/>
        <w:bottom w:val="none" w:sz="0" w:space="0" w:color="auto"/>
        <w:right w:val="none" w:sz="0" w:space="0" w:color="auto"/>
      </w:divBdr>
    </w:div>
    <w:div w:id="417989554">
      <w:bodyDiv w:val="1"/>
      <w:marLeft w:val="0"/>
      <w:marRight w:val="0"/>
      <w:marTop w:val="0"/>
      <w:marBottom w:val="0"/>
      <w:divBdr>
        <w:top w:val="none" w:sz="0" w:space="0" w:color="auto"/>
        <w:left w:val="none" w:sz="0" w:space="0" w:color="auto"/>
        <w:bottom w:val="none" w:sz="0" w:space="0" w:color="auto"/>
        <w:right w:val="none" w:sz="0" w:space="0" w:color="auto"/>
      </w:divBdr>
    </w:div>
    <w:div w:id="584611402">
      <w:bodyDiv w:val="1"/>
      <w:marLeft w:val="0"/>
      <w:marRight w:val="0"/>
      <w:marTop w:val="0"/>
      <w:marBottom w:val="0"/>
      <w:divBdr>
        <w:top w:val="none" w:sz="0" w:space="0" w:color="auto"/>
        <w:left w:val="none" w:sz="0" w:space="0" w:color="auto"/>
        <w:bottom w:val="none" w:sz="0" w:space="0" w:color="auto"/>
        <w:right w:val="none" w:sz="0" w:space="0" w:color="auto"/>
      </w:divBdr>
    </w:div>
    <w:div w:id="629674408">
      <w:bodyDiv w:val="1"/>
      <w:marLeft w:val="0"/>
      <w:marRight w:val="0"/>
      <w:marTop w:val="0"/>
      <w:marBottom w:val="0"/>
      <w:divBdr>
        <w:top w:val="none" w:sz="0" w:space="0" w:color="auto"/>
        <w:left w:val="none" w:sz="0" w:space="0" w:color="auto"/>
        <w:bottom w:val="none" w:sz="0" w:space="0" w:color="auto"/>
        <w:right w:val="none" w:sz="0" w:space="0" w:color="auto"/>
      </w:divBdr>
    </w:div>
    <w:div w:id="1476340616">
      <w:bodyDiv w:val="1"/>
      <w:marLeft w:val="0"/>
      <w:marRight w:val="0"/>
      <w:marTop w:val="0"/>
      <w:marBottom w:val="0"/>
      <w:divBdr>
        <w:top w:val="none" w:sz="0" w:space="0" w:color="auto"/>
        <w:left w:val="none" w:sz="0" w:space="0" w:color="auto"/>
        <w:bottom w:val="none" w:sz="0" w:space="0" w:color="auto"/>
        <w:right w:val="none" w:sz="0" w:space="0" w:color="auto"/>
      </w:divBdr>
    </w:div>
    <w:div w:id="18371870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6</Pages>
  <Words>2659</Words>
  <Characters>15162</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Internship Learning Arrangement</vt:lpstr>
    </vt:vector>
  </TitlesOfParts>
  <Company/>
  <LinksUpToDate>false</LinksUpToDate>
  <CharactersWithSpaces>17786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Internship Learning Arrangement</dc:title>
  <dc:subject>(unspecified)</dc:subject>
  <dc:creator>(anonymous)</dc:creator>
  <cp:lastModifiedBy>Asus</cp:lastModifiedBy>
  <cp:revision>18</cp:revision>
  <cp:lastPrinted>2026-06-15T06:47:00Z</cp:lastPrinted>
  <dcterms:created xsi:type="dcterms:W3CDTF">2026-06-17T08:43:00Z</dcterms:created>
  <dcterms:modified xsi:type="dcterms:W3CDTF">2026-06-17T09:04:00Z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2026-06-12T00:00:00Z</vt:filetime>
  </property>
  <property fmtid="{D5CDD505-2E9C-101B-9397-08002B2CF9AE}" pid="3" name="Creator">
    <vt:lpwstr>(unspecified)</vt:lpwstr>
  </property>
  <property fmtid="{D5CDD505-2E9C-101B-9397-08002B2CF9AE}" pid="4" name="LastSaved">
    <vt:filetime>2026-06-15T00:00:00Z</vt:filetime>
  </property>
  <property fmtid="{D5CDD505-2E9C-101B-9397-08002B2CF9AE}" pid="5" name="Producer">
    <vt:lpwstr>ReportLab PDF Library - (opensource)</vt:lpwstr>
  </property>
</Properties>
</file>