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FC428E">
      <w:pPr>
        <w:spacing w:line="240" w:lineRule="auto"/>
        <w:ind w:firstLine="0" w:firstLineChars="0"/>
        <w:jc w:val="left"/>
        <w:rPr>
          <w:rFonts w:ascii="宋体" w:hAnsi="宋体" w:cs="宋体"/>
          <w:sz w:val="84"/>
          <w:szCs w:val="84"/>
        </w:rPr>
      </w:pPr>
      <w:bookmarkStart w:id="0" w:name="_Toc214873237"/>
      <w:bookmarkStart w:id="1" w:name="_Toc214874630"/>
      <w:r>
        <w:rPr>
          <w:rFonts w:hint="eastAsia" w:ascii="方正楷体繁体" w:hAnsi="Times New Roman" w:eastAsia="方正楷体繁体" w:cs="Times New Roman"/>
          <w:b/>
          <w:bCs/>
          <w:sz w:val="30"/>
          <w:szCs w:val="30"/>
          <w:lang w:eastAsia="zh-CN"/>
        </w:rPr>
        <w:drawing>
          <wp:inline distT="0" distB="0" distL="114300" distR="114300">
            <wp:extent cx="4229735" cy="679450"/>
            <wp:effectExtent l="0" t="0" r="18415" b="6350"/>
            <wp:docPr id="11" name="图片 4" descr="3OJYJ6_HSPSONR{P@O45GCR_t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3OJYJ6_HSPSONR{P@O45GCR_tmb"/>
                    <pic:cNvPicPr>
                      <a:picLocks noChangeAspect="1"/>
                    </pic:cNvPicPr>
                  </pic:nvPicPr>
                  <pic:blipFill>
                    <a:blip r:embed="rId15"/>
                    <a:srcRect l="2263" r="3503"/>
                    <a:stretch>
                      <a:fillRect/>
                    </a:stretch>
                  </pic:blipFill>
                  <pic:spPr>
                    <a:xfrm>
                      <a:off x="0" y="0"/>
                      <a:ext cx="4229735" cy="679450"/>
                    </a:xfrm>
                    <a:prstGeom prst="rect">
                      <a:avLst/>
                    </a:prstGeom>
                    <a:noFill/>
                    <a:ln>
                      <a:noFill/>
                    </a:ln>
                  </pic:spPr>
                </pic:pic>
              </a:graphicData>
            </a:graphic>
          </wp:inline>
        </w:drawing>
      </w:r>
    </w:p>
    <w:p w14:paraId="27A39B8B">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p>
    <w:p w14:paraId="520B5565">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r>
        <w:rPr>
          <w:rFonts w:hint="eastAsia" w:ascii="宋体" w:hAnsi="宋体" w:cs="宋体"/>
          <w:b/>
          <w:bCs/>
          <w:sz w:val="52"/>
          <w:szCs w:val="52"/>
        </w:rPr>
        <w:t>毕业设计说明书</w:t>
      </w:r>
    </w:p>
    <w:p w14:paraId="15154E33">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p>
    <w:p w14:paraId="0A0EDC37">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bCs/>
          <w:sz w:val="52"/>
          <w:szCs w:val="52"/>
        </w:rPr>
      </w:pPr>
    </w:p>
    <w:p w14:paraId="4632883B">
      <w:pPr>
        <w:keepNext w:val="0"/>
        <w:keepLines w:val="0"/>
        <w:pageBreakBefore w:val="0"/>
        <w:widowControl w:val="0"/>
        <w:kinsoku/>
        <w:wordWrap/>
        <w:overflowPunct/>
        <w:topLinePunct w:val="0"/>
        <w:autoSpaceDE/>
        <w:autoSpaceDN/>
        <w:bidi w:val="0"/>
        <w:adjustRightInd/>
        <w:snapToGrid/>
        <w:spacing w:line="240" w:lineRule="auto"/>
        <w:ind w:firstLine="0" w:firstLineChars="0"/>
        <w:jc w:val="left"/>
        <w:rPr>
          <w:rFonts w:ascii="宋体" w:hAnsi="宋体" w:cs="宋体"/>
          <w:b/>
          <w:bCs/>
          <w:sz w:val="36"/>
          <w:szCs w:val="36"/>
        </w:rPr>
      </w:pPr>
      <w:r>
        <w:rPr>
          <w:rFonts w:hint="eastAsia" w:ascii="宋体" w:hAnsi="宋体" w:cs="宋体"/>
          <w:b/>
          <w:sz w:val="36"/>
          <w:szCs w:val="36"/>
        </w:rPr>
        <w:t>题目：</w:t>
      </w:r>
      <w:r>
        <w:rPr>
          <w:rFonts w:hint="eastAsia" w:ascii="宋体" w:hAnsi="宋体" w:cs="宋体"/>
          <w:b/>
          <w:sz w:val="36"/>
          <w:szCs w:val="36"/>
          <w:u w:val="single"/>
        </w:rPr>
        <w:t xml:space="preserve">   </w:t>
      </w:r>
      <w:r>
        <w:rPr>
          <w:rFonts w:hint="eastAsia" w:ascii="宋体" w:hAnsi="宋体" w:cs="宋体"/>
          <w:b/>
          <w:sz w:val="36"/>
          <w:szCs w:val="36"/>
          <w:u w:val="single"/>
          <w:lang w:val="en-US" w:eastAsia="zh-CN"/>
        </w:rPr>
        <w:t>基于ESP32的室内空气质量监测系统设计</w:t>
      </w:r>
      <w:r>
        <w:rPr>
          <w:rFonts w:hint="eastAsia" w:ascii="宋体" w:hAnsi="宋体" w:cs="宋体"/>
          <w:b/>
          <w:sz w:val="36"/>
          <w:szCs w:val="36"/>
          <w:u w:val="single"/>
        </w:rPr>
        <w:t xml:space="preserve">     </w:t>
      </w:r>
      <w:r>
        <w:rPr>
          <w:rFonts w:hint="eastAsia" w:ascii="宋体" w:hAnsi="宋体" w:cs="宋体"/>
          <w:b/>
          <w:sz w:val="36"/>
          <w:szCs w:val="36"/>
          <w:u w:val="single"/>
          <w:lang w:val="en-US" w:eastAsia="zh-CN"/>
        </w:rPr>
        <w:t xml:space="preserve">  </w:t>
      </w:r>
      <w:r>
        <w:rPr>
          <w:rFonts w:hint="eastAsia" w:ascii="宋体" w:hAnsi="宋体" w:cs="宋体"/>
          <w:b/>
          <w:sz w:val="36"/>
          <w:szCs w:val="36"/>
          <w:u w:val="single"/>
        </w:rPr>
        <w:t xml:space="preserve"> </w:t>
      </w:r>
      <w:r>
        <w:rPr>
          <w:rFonts w:hint="eastAsia" w:ascii="宋体" w:hAnsi="宋体" w:cs="宋体"/>
          <w:b/>
          <w:sz w:val="36"/>
          <w:szCs w:val="36"/>
          <w:u w:val="single"/>
          <w:lang w:val="en-US" w:eastAsia="zh-CN"/>
        </w:rPr>
        <w:t xml:space="preserve">   </w:t>
      </w:r>
      <w:r>
        <w:rPr>
          <w:rFonts w:hint="eastAsia" w:ascii="宋体" w:hAnsi="宋体" w:cs="宋体"/>
          <w:b/>
          <w:sz w:val="36"/>
          <w:szCs w:val="36"/>
          <w:u w:val="single"/>
        </w:rPr>
        <w:t xml:space="preserve">   </w:t>
      </w:r>
    </w:p>
    <w:p w14:paraId="3116FF3F">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031FF751">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5229A02E">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055FCFAE">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430BC300">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000D87A5">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34BB7B2E">
      <w:pPr>
        <w:keepNext w:val="0"/>
        <w:keepLines w:val="0"/>
        <w:pageBreakBefore w:val="0"/>
        <w:widowControl w:val="0"/>
        <w:tabs>
          <w:tab w:val="left" w:pos="628"/>
          <w:tab w:val="left" w:pos="187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color w:val="auto"/>
          <w:sz w:val="32"/>
          <w:szCs w:val="32"/>
          <w:u w:val="single"/>
        </w:rPr>
      </w:pPr>
      <w:r>
        <w:rPr>
          <w:rFonts w:hint="eastAsia" w:ascii="宋体" w:hAnsi="宋体" w:cs="宋体"/>
          <w:b/>
          <w:sz w:val="32"/>
          <w:szCs w:val="32"/>
          <w:lang w:val="en-US" w:eastAsia="zh-CN"/>
        </w:rPr>
        <w:t>学    院：</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r>
        <w:rPr>
          <w:rFonts w:hint="eastAsia" w:ascii="宋体" w:hAnsi="宋体" w:cs="宋体"/>
          <w:b/>
          <w:color w:val="auto"/>
          <w:sz w:val="32"/>
          <w:szCs w:val="32"/>
          <w:u w:val="single"/>
          <w:lang w:val="en-US" w:eastAsia="zh-CN"/>
        </w:rPr>
        <w:t>机械与电气信息学院</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w:t>
      </w:r>
      <w:r>
        <w:rPr>
          <w:rFonts w:hint="eastAsia" w:ascii="宋体" w:hAnsi="宋体" w:eastAsia="宋体" w:cs="宋体"/>
          <w:b/>
          <w:color w:val="auto"/>
          <w:sz w:val="32"/>
          <w:szCs w:val="32"/>
          <w:u w:val="single"/>
        </w:rPr>
        <w:t xml:space="preserve">    </w:t>
      </w:r>
      <w:r>
        <w:rPr>
          <w:rFonts w:hint="eastAsia" w:ascii="宋体" w:hAnsi="宋体" w:eastAsia="宋体" w:cs="宋体"/>
          <w:b/>
          <w:color w:val="auto"/>
          <w:sz w:val="32"/>
          <w:szCs w:val="32"/>
          <w:u w:val="single"/>
          <w:lang w:val="en-US" w:eastAsia="zh-CN"/>
        </w:rPr>
        <w:t xml:space="preserve">   </w:t>
      </w:r>
    </w:p>
    <w:p w14:paraId="51423BF3">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color w:val="auto"/>
          <w:sz w:val="32"/>
          <w:szCs w:val="32"/>
          <w:u w:val="single"/>
        </w:rPr>
      </w:pPr>
      <w:r>
        <w:rPr>
          <w:rFonts w:hint="eastAsia" w:ascii="宋体" w:hAnsi="宋体" w:cs="宋体"/>
          <w:b/>
          <w:color w:val="auto"/>
          <w:sz w:val="32"/>
          <w:szCs w:val="32"/>
          <w:lang w:eastAsia="zh-CN"/>
        </w:rPr>
        <w:t>班</w:t>
      </w:r>
      <w:r>
        <w:rPr>
          <w:rFonts w:hint="eastAsia" w:ascii="宋体" w:hAnsi="宋体" w:cs="宋体"/>
          <w:b/>
          <w:color w:val="auto"/>
          <w:sz w:val="32"/>
          <w:szCs w:val="32"/>
          <w:lang w:val="en-US" w:eastAsia="zh-CN"/>
        </w:rPr>
        <w:t xml:space="preserve">    </w:t>
      </w:r>
      <w:r>
        <w:rPr>
          <w:rFonts w:hint="eastAsia" w:ascii="宋体" w:hAnsi="宋体" w:eastAsia="宋体" w:cs="宋体"/>
          <w:b/>
          <w:color w:val="auto"/>
          <w:sz w:val="32"/>
          <w:szCs w:val="32"/>
        </w:rPr>
        <w:t>级：</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w:t>
      </w:r>
      <w:r>
        <w:rPr>
          <w:rFonts w:hint="eastAsia" w:ascii="宋体" w:hAnsi="宋体" w:cs="宋体"/>
          <w:b/>
          <w:color w:val="auto"/>
          <w:sz w:val="32"/>
          <w:szCs w:val="32"/>
          <w:u w:val="single"/>
        </w:rPr>
        <w:t>机械设计制造及其自动化</w:t>
      </w:r>
      <w:r>
        <w:rPr>
          <w:rFonts w:hint="eastAsia" w:ascii="宋体" w:hAnsi="宋体" w:cs="宋体"/>
          <w:b/>
          <w:color w:val="auto"/>
          <w:sz w:val="32"/>
          <w:szCs w:val="32"/>
          <w:u w:val="single"/>
          <w:lang w:val="en-US" w:eastAsia="zh-CN"/>
        </w:rPr>
        <w:t>专升本23</w:t>
      </w:r>
      <w:r>
        <w:rPr>
          <w:rFonts w:hint="eastAsia" w:ascii="宋体" w:hAnsi="宋体" w:cs="宋体"/>
          <w:b/>
          <w:color w:val="auto"/>
          <w:sz w:val="32"/>
          <w:szCs w:val="32"/>
          <w:u w:val="single"/>
        </w:rPr>
        <w:t>01班</w:t>
      </w:r>
      <w:r>
        <w:rPr>
          <w:rFonts w:hint="eastAsia" w:ascii="宋体" w:hAnsi="宋体" w:eastAsia="宋体" w:cs="宋体"/>
          <w:b/>
          <w:color w:val="auto"/>
          <w:sz w:val="32"/>
          <w:szCs w:val="32"/>
          <w:u w:val="single"/>
        </w:rPr>
        <w:t xml:space="preserve">    </w:t>
      </w:r>
    </w:p>
    <w:p w14:paraId="03EF77FF">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color w:val="auto"/>
          <w:sz w:val="32"/>
          <w:szCs w:val="32"/>
          <w:u w:val="single"/>
        </w:rPr>
      </w:pPr>
      <w:r>
        <w:rPr>
          <w:rFonts w:hint="eastAsia" w:ascii="宋体" w:hAnsi="宋体" w:cs="宋体"/>
          <w:b/>
          <w:color w:val="auto"/>
          <w:sz w:val="32"/>
          <w:szCs w:val="32"/>
          <w:lang w:eastAsia="zh-CN"/>
        </w:rPr>
        <w:t>学</w:t>
      </w:r>
      <w:r>
        <w:rPr>
          <w:rFonts w:hint="eastAsia" w:ascii="宋体" w:hAnsi="宋体" w:cs="宋体"/>
          <w:b/>
          <w:color w:val="auto"/>
          <w:sz w:val="32"/>
          <w:szCs w:val="32"/>
          <w:lang w:val="en-US" w:eastAsia="zh-CN"/>
        </w:rPr>
        <w:t xml:space="preserve">    </w:t>
      </w:r>
      <w:r>
        <w:rPr>
          <w:rFonts w:hint="eastAsia" w:ascii="宋体" w:hAnsi="宋体" w:cs="宋体"/>
          <w:b/>
          <w:color w:val="auto"/>
          <w:sz w:val="32"/>
          <w:szCs w:val="32"/>
          <w:lang w:eastAsia="zh-CN"/>
        </w:rPr>
        <w:t>号</w:t>
      </w:r>
      <w:r>
        <w:rPr>
          <w:rFonts w:hint="eastAsia" w:ascii="宋体" w:hAnsi="宋体" w:eastAsia="宋体" w:cs="宋体"/>
          <w:b/>
          <w:color w:val="auto"/>
          <w:sz w:val="32"/>
          <w:szCs w:val="32"/>
        </w:rPr>
        <w:t>：</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23060701039</w:t>
      </w:r>
      <w:r>
        <w:rPr>
          <w:rFonts w:hint="eastAsia" w:ascii="宋体" w:hAnsi="宋体" w:cs="宋体"/>
          <w:b/>
          <w:color w:val="auto"/>
          <w:sz w:val="32"/>
          <w:szCs w:val="32"/>
          <w:u w:val="single"/>
        </w:rPr>
        <w:t xml:space="preserve"> </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w:t>
      </w:r>
      <w:r>
        <w:rPr>
          <w:rFonts w:hint="eastAsia" w:ascii="宋体" w:hAnsi="宋体" w:eastAsia="宋体" w:cs="宋体"/>
          <w:b/>
          <w:color w:val="auto"/>
          <w:sz w:val="32"/>
          <w:szCs w:val="32"/>
          <w:u w:val="single"/>
        </w:rPr>
        <w:t xml:space="preserve"> </w:t>
      </w:r>
    </w:p>
    <w:p w14:paraId="54B33581">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sz w:val="32"/>
          <w:szCs w:val="32"/>
          <w:u w:val="single"/>
        </w:rPr>
      </w:pPr>
      <w:r>
        <w:rPr>
          <w:rFonts w:hint="eastAsia" w:ascii="宋体" w:hAnsi="宋体" w:eastAsia="宋体" w:cs="宋体"/>
          <w:b/>
          <w:color w:val="auto"/>
          <w:sz w:val="32"/>
          <w:szCs w:val="32"/>
        </w:rPr>
        <w:t>姓</w:t>
      </w:r>
      <w:r>
        <w:rPr>
          <w:rFonts w:hint="eastAsia" w:ascii="宋体" w:hAnsi="宋体" w:eastAsia="宋体" w:cs="宋体"/>
          <w:b/>
          <w:color w:val="auto"/>
          <w:sz w:val="32"/>
          <w:szCs w:val="32"/>
          <w:lang w:val="en-US" w:eastAsia="zh-CN"/>
        </w:rPr>
        <w:t xml:space="preserve"> </w:t>
      </w:r>
      <w:r>
        <w:rPr>
          <w:rFonts w:hint="eastAsia" w:ascii="宋体" w:hAnsi="宋体" w:cs="宋体"/>
          <w:b/>
          <w:color w:val="auto"/>
          <w:sz w:val="32"/>
          <w:szCs w:val="32"/>
          <w:lang w:val="en-US" w:eastAsia="zh-CN"/>
        </w:rPr>
        <w:t xml:space="preserve">   </w:t>
      </w:r>
      <w:r>
        <w:rPr>
          <w:rFonts w:hint="eastAsia" w:ascii="宋体" w:hAnsi="宋体" w:eastAsia="宋体" w:cs="宋体"/>
          <w:b/>
          <w:color w:val="auto"/>
          <w:sz w:val="32"/>
          <w:szCs w:val="32"/>
        </w:rPr>
        <w:t>名：</w:t>
      </w:r>
      <w:r>
        <w:rPr>
          <w:rFonts w:hint="eastAsia" w:ascii="宋体" w:hAnsi="宋体" w:eastAsia="宋体" w:cs="宋体"/>
          <w:b/>
          <w:color w:val="auto"/>
          <w:sz w:val="32"/>
          <w:szCs w:val="32"/>
          <w:u w:val="single"/>
        </w:rPr>
        <w:t xml:space="preserve">               </w:t>
      </w:r>
      <w:r>
        <w:rPr>
          <w:rFonts w:hint="eastAsia" w:ascii="宋体" w:hAnsi="宋体" w:cs="宋体"/>
          <w:b/>
          <w:color w:val="auto"/>
          <w:sz w:val="32"/>
          <w:szCs w:val="32"/>
          <w:u w:val="single"/>
          <w:lang w:val="en-US" w:eastAsia="zh-CN"/>
        </w:rPr>
        <w:t xml:space="preserve"> 逵博洋      </w:t>
      </w:r>
      <w:r>
        <w:rPr>
          <w:rFonts w:hint="eastAsia" w:ascii="宋体" w:hAnsi="宋体" w:eastAsia="宋体" w:cs="宋体"/>
          <w:b/>
          <w:color w:val="auto"/>
          <w:sz w:val="32"/>
          <w:szCs w:val="32"/>
          <w:u w:val="single"/>
        </w:rPr>
        <w:t xml:space="preserve"> </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p>
    <w:p w14:paraId="333BE46A">
      <w:pPr>
        <w:keepNext w:val="0"/>
        <w:keepLines w:val="0"/>
        <w:pageBreakBefore w:val="0"/>
        <w:widowControl w:val="0"/>
        <w:tabs>
          <w:tab w:val="left" w:pos="2055"/>
        </w:tabs>
        <w:kinsoku/>
        <w:wordWrap/>
        <w:overflowPunct/>
        <w:topLinePunct w:val="0"/>
        <w:autoSpaceDE/>
        <w:autoSpaceDN/>
        <w:bidi w:val="0"/>
        <w:adjustRightInd/>
        <w:snapToGrid/>
        <w:spacing w:line="360" w:lineRule="auto"/>
        <w:ind w:firstLine="604" w:firstLineChars="200"/>
        <w:textAlignment w:val="center"/>
        <w:rPr>
          <w:rFonts w:hint="eastAsia" w:ascii="宋体" w:hAnsi="宋体" w:eastAsia="宋体" w:cs="宋体"/>
          <w:b/>
          <w:sz w:val="32"/>
          <w:szCs w:val="32"/>
          <w:u w:val="single"/>
        </w:rPr>
      </w:pPr>
      <w:r>
        <w:rPr>
          <w:rFonts w:hint="eastAsia" w:ascii="宋体" w:hAnsi="宋体" w:eastAsia="宋体" w:cs="宋体"/>
          <w:b/>
          <w:sz w:val="32"/>
          <w:szCs w:val="32"/>
        </w:rPr>
        <w:t>指导教师：</w:t>
      </w:r>
      <w:r>
        <w:rPr>
          <w:rFonts w:hint="eastAsia" w:ascii="宋体" w:hAnsi="宋体" w:eastAsia="宋体" w:cs="宋体"/>
          <w:b/>
          <w:sz w:val="32"/>
          <w:szCs w:val="32"/>
          <w:u w:val="single"/>
        </w:rPr>
        <w:t xml:space="preserve">                </w:t>
      </w:r>
      <w:r>
        <w:rPr>
          <w:rFonts w:hint="eastAsia" w:ascii="宋体" w:hAnsi="宋体" w:cs="宋体"/>
          <w:b/>
          <w:sz w:val="32"/>
          <w:szCs w:val="32"/>
          <w:u w:val="single"/>
        </w:rPr>
        <w:t>马梦蝶</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r>
        <w:rPr>
          <w:rFonts w:hint="eastAsia" w:ascii="宋体" w:hAnsi="宋体" w:cs="宋体"/>
          <w:b/>
          <w:sz w:val="32"/>
          <w:szCs w:val="32"/>
          <w:u w:val="single"/>
          <w:lang w:val="en-US" w:eastAsia="zh-CN"/>
        </w:rPr>
        <w:t xml:space="preserve">  </w:t>
      </w:r>
      <w:r>
        <w:rPr>
          <w:rFonts w:hint="eastAsia" w:ascii="宋体" w:hAnsi="宋体" w:eastAsia="宋体" w:cs="宋体"/>
          <w:b/>
          <w:sz w:val="32"/>
          <w:szCs w:val="32"/>
          <w:u w:val="single"/>
        </w:rPr>
        <w:t xml:space="preserve">  </w:t>
      </w:r>
    </w:p>
    <w:p w14:paraId="072EA79A">
      <w:pPr>
        <w:keepNext w:val="0"/>
        <w:keepLines w:val="0"/>
        <w:pageBreakBefore w:val="0"/>
        <w:widowControl w:val="0"/>
        <w:tabs>
          <w:tab w:val="left" w:pos="2055"/>
        </w:tabs>
        <w:kinsoku/>
        <w:wordWrap/>
        <w:overflowPunct/>
        <w:topLinePunct w:val="0"/>
        <w:autoSpaceDE/>
        <w:autoSpaceDN/>
        <w:bidi w:val="0"/>
        <w:adjustRightInd/>
        <w:snapToGrid/>
        <w:ind w:firstLine="605"/>
        <w:textAlignment w:val="center"/>
        <w:rPr>
          <w:rFonts w:ascii="宋体" w:hAnsi="宋体" w:cs="宋体"/>
          <w:b/>
          <w:sz w:val="32"/>
          <w:szCs w:val="32"/>
          <w:u w:val="single"/>
        </w:rPr>
      </w:pPr>
    </w:p>
    <w:p w14:paraId="2885B65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center"/>
        <w:rPr>
          <w:rFonts w:ascii="宋体" w:hAnsi="宋体" w:cs="宋体"/>
          <w:b/>
          <w:sz w:val="32"/>
          <w:szCs w:val="32"/>
        </w:rPr>
      </w:pPr>
    </w:p>
    <w:p w14:paraId="7F4097CC">
      <w:pPr>
        <w:keepNext w:val="0"/>
        <w:keepLines w:val="0"/>
        <w:pageBreakBefore w:val="0"/>
        <w:widowControl w:val="0"/>
        <w:kinsoku/>
        <w:wordWrap/>
        <w:overflowPunct/>
        <w:topLinePunct w:val="0"/>
        <w:autoSpaceDE/>
        <w:autoSpaceDN/>
        <w:bidi w:val="0"/>
        <w:adjustRightInd/>
        <w:snapToGrid/>
        <w:spacing w:line="240" w:lineRule="auto"/>
        <w:ind w:firstLine="0" w:firstLineChars="0"/>
        <w:rPr>
          <w:rFonts w:ascii="宋体" w:hAnsi="宋体" w:cs="宋体"/>
          <w:sz w:val="21"/>
        </w:rPr>
      </w:pPr>
    </w:p>
    <w:p w14:paraId="6CA24A6D">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rPr>
          <w:rFonts w:ascii="宋体" w:hAnsi="宋体" w:cs="宋体"/>
          <w:b/>
          <w:spacing w:val="20"/>
          <w:sz w:val="32"/>
          <w:szCs w:val="32"/>
        </w:rPr>
        <w:sectPr>
          <w:headerReference r:id="rId7" w:type="first"/>
          <w:headerReference r:id="rId5" w:type="default"/>
          <w:footerReference r:id="rId8" w:type="default"/>
          <w:headerReference r:id="rId6" w:type="even"/>
          <w:pgSz w:w="11909" w:h="16834"/>
          <w:pgMar w:top="1440" w:right="1803" w:bottom="1440" w:left="1803" w:header="1134" w:footer="1134" w:gutter="0"/>
          <w:pgNumType w:fmt="upperRoman" w:start="1"/>
          <w:cols w:space="720" w:num="1"/>
          <w:titlePg/>
          <w:docGrid w:type="linesAndChars" w:linePitch="332" w:charSpace="-3886"/>
        </w:sectPr>
      </w:pPr>
      <w:r>
        <w:rPr>
          <w:rFonts w:hint="eastAsia" w:ascii="宋体" w:hAnsi="宋体" w:cs="宋体"/>
          <w:b/>
          <w:spacing w:val="20"/>
          <w:sz w:val="32"/>
          <w:szCs w:val="32"/>
        </w:rPr>
        <w:t>教务处制</w:t>
      </w:r>
    </w:p>
    <w:p w14:paraId="5B2A3E18">
      <w:pPr>
        <w:adjustRightInd w:val="0"/>
        <w:snapToGrid w:val="0"/>
        <w:spacing w:before="450" w:beforeLines="100" w:after="450" w:afterLines="100"/>
        <w:ind w:firstLine="0" w:firstLineChars="0"/>
        <w:jc w:val="center"/>
        <w:rPr>
          <w:rFonts w:hint="default" w:eastAsia="黑体"/>
          <w:sz w:val="32"/>
          <w:szCs w:val="32"/>
          <w:lang w:val="en-US" w:eastAsia="zh-CN"/>
        </w:rPr>
      </w:pPr>
      <w:r>
        <w:rPr>
          <w:rFonts w:hint="eastAsia" w:eastAsia="黑体"/>
          <w:sz w:val="32"/>
          <w:szCs w:val="32"/>
          <w:lang w:val="en-US" w:eastAsia="zh-CN"/>
        </w:rPr>
        <w:t>基于ESP32的室内空气质量监测系统设计</w:t>
      </w:r>
    </w:p>
    <w:p w14:paraId="70C921B9">
      <w:pPr>
        <w:adjustRightInd w:val="0"/>
        <w:snapToGrid w:val="0"/>
        <w:spacing w:before="450" w:beforeLines="100" w:after="450" w:afterLines="100"/>
        <w:ind w:firstLine="0" w:firstLineChars="0"/>
        <w:jc w:val="center"/>
        <w:rPr>
          <w:rFonts w:eastAsia="黑体"/>
          <w:sz w:val="32"/>
          <w:szCs w:val="32"/>
        </w:rPr>
      </w:pPr>
      <w:r>
        <w:rPr>
          <w:rFonts w:eastAsia="黑体"/>
          <w:sz w:val="32"/>
          <w:szCs w:val="32"/>
        </w:rPr>
        <w:t>摘  要</w:t>
      </w:r>
    </w:p>
    <w:p w14:paraId="25F8A99D">
      <w:pPr>
        <w:bidi w:val="0"/>
        <w:rPr>
          <w:rFonts w:hint="default" w:eastAsia="宋体"/>
          <w:highlight w:val="none"/>
          <w:lang w:val="en-US" w:eastAsia="zh-CN"/>
        </w:rPr>
      </w:pPr>
      <w:r>
        <w:rPr>
          <w:rFonts w:hint="eastAsia"/>
          <w:highlight w:val="none"/>
          <w:lang w:val="en-US" w:eastAsia="zh-CN"/>
        </w:rPr>
        <w:t>随着城市化进程加速，室内空气污染引发的健康问题日益凸显，传统监测设备存在成本高、功能单一且缺乏智能联动等问题。本文设计了一种基于ESP32的低功耗物联网空气质量监测系统，通过多传感器融合技术实时采集PM1.0、PM2.5、PM10、CO₂、VOCs、甲醛、气压及温湿度数据，结合云端协同与移动端交互实现动态监测与智能预警。系统硬件层采用ESP32微控制器集成高精度传感器模块，通过Wi-Fi协议将数据上传至前端；软件层设计多任务调度算法优化资源分配，并构建动态空气质量指数（AQI）模型实现污染等级评估。与现有方案相比，本设计具备低成本（单机成本&lt;200元）、可扩展性强及支持多设备组网的优势，可应用于家庭、办公场所及公共环境的空气质量管理，为智能家居与健康建筑领域提供了可落地的解决方案。</w:t>
      </w:r>
    </w:p>
    <w:p w14:paraId="337EA621">
      <w:pPr>
        <w:pStyle w:val="26"/>
        <w:spacing w:before="450" w:beforeLines="100" w:after="450" w:afterLines="100" w:line="360" w:lineRule="auto"/>
        <w:ind w:firstLine="516" w:firstLineChars="200"/>
        <w:rPr>
          <w:rFonts w:hint="default" w:eastAsia="宋体"/>
          <w:color w:val="auto"/>
          <w:lang w:val="en-US" w:eastAsia="zh-CN"/>
        </w:rPr>
      </w:pPr>
      <w:r>
        <w:rPr>
          <w:rFonts w:hint="eastAsia" w:ascii="黑体" w:hAnsi="黑体" w:eastAsia="黑体"/>
          <w:color w:val="auto"/>
        </w:rPr>
        <w:t>关键词：</w:t>
      </w:r>
      <w:r>
        <w:rPr>
          <w:rFonts w:hint="eastAsia"/>
          <w:lang w:val="en-US" w:eastAsia="zh-CN"/>
        </w:rPr>
        <w:t>ESP32；空气监测；WIFI；</w:t>
      </w:r>
    </w:p>
    <w:p w14:paraId="4B644BC5">
      <w:pPr>
        <w:pStyle w:val="26"/>
        <w:spacing w:before="450" w:beforeLines="100" w:after="450" w:afterLines="100" w:line="360" w:lineRule="auto"/>
        <w:ind w:firstLine="516" w:firstLineChars="200"/>
        <w:rPr>
          <w:rFonts w:hint="eastAsia"/>
          <w:color w:val="auto"/>
        </w:rPr>
      </w:pPr>
    </w:p>
    <w:p w14:paraId="19FCC533">
      <w:pPr>
        <w:pStyle w:val="26"/>
        <w:jc w:val="center"/>
        <w:rPr>
          <w:sz w:val="32"/>
          <w:szCs w:val="32"/>
        </w:rPr>
        <w:sectPr>
          <w:headerReference r:id="rId9" w:type="default"/>
          <w:footerReference r:id="rId10" w:type="default"/>
          <w:pgSz w:w="11909" w:h="16834"/>
          <w:pgMar w:top="1440" w:right="1134" w:bottom="1440" w:left="1134" w:header="1134" w:footer="1134" w:gutter="567"/>
          <w:pgNumType w:fmt="upperRoman" w:start="1"/>
          <w:cols w:space="0" w:num="1"/>
          <w:rtlGutter w:val="0"/>
          <w:docGrid w:type="linesAndChars" w:linePitch="450" w:charSpace="3891"/>
        </w:sectPr>
      </w:pPr>
    </w:p>
    <w:p w14:paraId="71F4D5EF">
      <w:pPr>
        <w:keepNext w:val="0"/>
        <w:keepLines w:val="0"/>
        <w:pageBreakBefore w:val="0"/>
        <w:widowControl w:val="0"/>
        <w:kinsoku/>
        <w:wordWrap/>
        <w:overflowPunct/>
        <w:topLinePunct w:val="0"/>
        <w:autoSpaceDE/>
        <w:autoSpaceDN/>
        <w:bidi w:val="0"/>
        <w:adjustRightInd/>
        <w:snapToGrid/>
        <w:spacing w:before="450" w:beforeLines="100" w:after="450" w:afterLines="100"/>
        <w:ind w:firstLine="0" w:firstLineChars="0"/>
        <w:jc w:val="center"/>
        <w:textAlignment w:val="auto"/>
        <w:rPr>
          <w:b/>
          <w:bCs/>
          <w:sz w:val="32"/>
          <w:szCs w:val="32"/>
          <w:highlight w:val="yellow"/>
        </w:rPr>
      </w:pPr>
      <w:r>
        <w:rPr>
          <w:b/>
          <w:bCs/>
          <w:sz w:val="32"/>
          <w:szCs w:val="32"/>
          <w:highlight w:val="yellow"/>
        </w:rPr>
        <w:t>Notebook keyboard panel injection mold design manual</w:t>
      </w:r>
    </w:p>
    <w:p w14:paraId="1AE2F4C3">
      <w:pPr>
        <w:keepNext w:val="0"/>
        <w:keepLines w:val="0"/>
        <w:pageBreakBefore w:val="0"/>
        <w:widowControl w:val="0"/>
        <w:kinsoku/>
        <w:wordWrap/>
        <w:overflowPunct/>
        <w:topLinePunct w:val="0"/>
        <w:autoSpaceDE/>
        <w:autoSpaceDN/>
        <w:bidi w:val="0"/>
        <w:adjustRightInd/>
        <w:snapToGrid/>
        <w:spacing w:before="450" w:beforeLines="100" w:after="450" w:afterLines="100"/>
        <w:ind w:firstLine="0" w:firstLineChars="0"/>
        <w:jc w:val="center"/>
        <w:textAlignment w:val="auto"/>
        <w:rPr>
          <w:b/>
          <w:bCs/>
          <w:sz w:val="32"/>
          <w:szCs w:val="32"/>
          <w:highlight w:val="yellow"/>
        </w:rPr>
      </w:pPr>
      <w:bookmarkStart w:id="2" w:name="_Toc19711"/>
      <w:bookmarkStart w:id="3" w:name="_Toc16714"/>
      <w:bookmarkStart w:id="4" w:name="_Toc68190301"/>
      <w:bookmarkStart w:id="5" w:name="_Toc23349"/>
      <w:bookmarkStart w:id="6" w:name="_Toc53"/>
      <w:bookmarkStart w:id="7" w:name="_Toc5341"/>
      <w:bookmarkStart w:id="8" w:name="_Toc71037943"/>
      <w:bookmarkStart w:id="9" w:name="_Toc27885"/>
      <w:bookmarkStart w:id="10" w:name="_Toc27602"/>
      <w:r>
        <w:rPr>
          <w:b/>
          <w:bCs/>
          <w:sz w:val="32"/>
          <w:szCs w:val="32"/>
          <w:highlight w:val="yellow"/>
        </w:rPr>
        <w:t>A</w:t>
      </w:r>
      <w:r>
        <w:rPr>
          <w:b/>
          <w:bCs/>
          <w:sz w:val="32"/>
          <w:szCs w:val="32"/>
          <w:highlight w:val="yellow"/>
          <w:lang w:eastAsia="zh-TW"/>
        </w:rPr>
        <w:t>bs</w:t>
      </w:r>
      <w:r>
        <w:rPr>
          <w:b/>
          <w:bCs/>
          <w:sz w:val="32"/>
          <w:szCs w:val="32"/>
          <w:highlight w:val="yellow"/>
        </w:rPr>
        <w:t>tract</w:t>
      </w:r>
      <w:bookmarkEnd w:id="2"/>
      <w:bookmarkEnd w:id="3"/>
      <w:bookmarkEnd w:id="4"/>
      <w:bookmarkEnd w:id="5"/>
      <w:bookmarkEnd w:id="6"/>
      <w:bookmarkEnd w:id="7"/>
      <w:bookmarkEnd w:id="8"/>
      <w:bookmarkEnd w:id="9"/>
      <w:bookmarkEnd w:id="10"/>
    </w:p>
    <w:p w14:paraId="047BD092">
      <w:pPr>
        <w:ind w:firstLine="516"/>
        <w:rPr>
          <w:highlight w:val="yellow"/>
        </w:rPr>
      </w:pPr>
      <w:r>
        <w:rPr>
          <w:highlight w:val="yellow"/>
        </w:rPr>
        <w:t>In the production of plastic products, injection mold has become an indispensable process equipment. Because the injection mold can be applied to different types of plastic processing, so it has a wide range of applications. The plastic products made by injection molding process are not only of good quality, but also of high production efficiency. Therefore, it is used by more and more plastic production enterprises. With the development of mold technology, the technology of injection mold is also improving. The research on injection mold is not only conducive to the development of mold, but also very meaningful in practical application.</w:t>
      </w:r>
    </w:p>
    <w:p w14:paraId="37A4568D">
      <w:pPr>
        <w:pStyle w:val="26"/>
        <w:adjustRightInd w:val="0"/>
        <w:snapToGrid w:val="0"/>
        <w:spacing w:before="450" w:beforeLines="100" w:after="450" w:afterLines="100" w:line="360" w:lineRule="auto"/>
        <w:ind w:firstLine="516" w:firstLineChars="200"/>
        <w:rPr>
          <w:highlight w:val="yellow"/>
        </w:rPr>
      </w:pPr>
      <w:r>
        <w:rPr>
          <w:b/>
          <w:highlight w:val="yellow"/>
        </w:rPr>
        <w:t xml:space="preserve">Key words </w:t>
      </w:r>
      <w:r>
        <w:rPr>
          <w:highlight w:val="yellow"/>
        </w:rPr>
        <mc:AlternateContent>
          <mc:Choice Requires="wps">
            <w:drawing>
              <wp:anchor distT="0" distB="0" distL="114300" distR="114300" simplePos="0" relativeHeight="251659264" behindDoc="0" locked="0" layoutInCell="1" allowOverlap="1">
                <wp:simplePos x="0" y="0"/>
                <wp:positionH relativeFrom="column">
                  <wp:posOffset>2595245</wp:posOffset>
                </wp:positionH>
                <wp:positionV relativeFrom="paragraph">
                  <wp:posOffset>37600255</wp:posOffset>
                </wp:positionV>
                <wp:extent cx="788670" cy="335915"/>
                <wp:effectExtent l="45720" t="74295" r="41910" b="75565"/>
                <wp:wrapNone/>
                <wp:docPr id="40" name="自选图形 22"/>
                <wp:cNvGraphicFramePr/>
                <a:graphic xmlns:a="http://schemas.openxmlformats.org/drawingml/2006/main">
                  <a:graphicData uri="http://schemas.microsoft.com/office/word/2010/wordprocessingShape">
                    <wps:wsp>
                      <wps:cNvCnPr>
                        <a:cxnSpLocks noChangeShapeType="1"/>
                      </wps:cNvCnPr>
                      <wps:spPr bwMode="auto">
                        <a:xfrm>
                          <a:off x="0" y="0"/>
                          <a:ext cx="788670" cy="335915"/>
                        </a:xfrm>
                        <a:prstGeom prst="straightConnector1">
                          <a:avLst/>
                        </a:prstGeom>
                        <a:noFill/>
                        <a:ln w="9525">
                          <a:solidFill>
                            <a:srgbClr val="000000"/>
                          </a:solidFill>
                          <a:round/>
                          <a:headEnd type="arrow" w="med" len="med"/>
                          <a:tailEnd type="arrow" w="med" len="med"/>
                        </a:ln>
                        <a:effectLst/>
                      </wps:spPr>
                      <wps:bodyPr/>
                    </wps:wsp>
                  </a:graphicData>
                </a:graphic>
              </wp:anchor>
            </w:drawing>
          </mc:Choice>
          <mc:Fallback>
            <w:pict>
              <v:shape id="自选图形 22" o:spid="_x0000_s1026" o:spt="32" type="#_x0000_t32" style="position:absolute;left:0pt;margin-left:204.35pt;margin-top:2960.65pt;height:26.45pt;width:62.1pt;z-index:251659264;mso-width-relative:page;mso-height-relative:page;" filled="f" stroked="t" coordsize="21600,21600" o:gfxdata="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pUbzit4AAAAN&#10;AQAADwAAAAAAAAABACAAAAAiAAAAZHJzL2Rvd25yZXYueG1sUEsBAhQAFAAAAAgAh07iQCbZctwW&#10;AgAAHwQAAA4AAAAAAAAAAQAgAAAALQEAAGRycy9lMm9Eb2MueG1sUEsFBgAAAAAGAAYAWQEAALUF&#10;AAAAAA==&#10;">
                <v:fill on="f" focussize="0,0"/>
                <v:stroke color="#000000" joinstyle="round" startarrow="open" endarrow="open"/>
                <v:imagedata o:title=""/>
                <o:lock v:ext="edit" aspectratio="f"/>
              </v:shape>
            </w:pict>
          </mc:Fallback>
        </mc:AlternateContent>
      </w:r>
      <w:r>
        <w:rPr>
          <w:b/>
          <w:highlight w:val="yellow"/>
        </w:rPr>
        <w:t>:</w:t>
      </w:r>
      <w:r>
        <w:rPr>
          <w:highlight w:val="yellow"/>
        </w:rPr>
        <w:t xml:space="preserve"> </w:t>
      </w:r>
      <w:r>
        <w:rPr>
          <w:color w:val="auto"/>
          <w:highlight w:val="yellow"/>
        </w:rPr>
        <w:t>mold design; injection molding; structure</w:t>
      </w:r>
    </w:p>
    <w:p w14:paraId="6C6B29B0">
      <w:pPr>
        <w:pStyle w:val="26"/>
        <w:adjustRightInd w:val="0"/>
        <w:snapToGrid w:val="0"/>
        <w:spacing w:before="450" w:beforeLines="100" w:after="450" w:afterLines="100" w:line="360" w:lineRule="auto"/>
        <w:ind w:firstLine="516" w:firstLineChars="200"/>
      </w:pPr>
    </w:p>
    <w:p w14:paraId="18B44FA6">
      <w:pPr>
        <w:bidi w:val="0"/>
      </w:pPr>
    </w:p>
    <w:p w14:paraId="2EC54705">
      <w:pPr>
        <w:pStyle w:val="26"/>
        <w:keepNext w:val="0"/>
        <w:keepLines w:val="0"/>
        <w:pageBreakBefore w:val="0"/>
        <w:widowControl w:val="0"/>
        <w:tabs>
          <w:tab w:val="right" w:leader="dot" w:pos="8496"/>
        </w:tabs>
        <w:kinsoku/>
        <w:wordWrap/>
        <w:overflowPunct/>
        <w:topLinePunct w:val="0"/>
        <w:autoSpaceDE/>
        <w:autoSpaceDN/>
        <w:bidi w:val="0"/>
        <w:adjustRightInd w:val="0"/>
        <w:snapToGrid w:val="0"/>
        <w:spacing w:before="452" w:beforeLines="100" w:after="450" w:afterLines="100" w:line="360" w:lineRule="auto"/>
        <w:ind w:firstLine="0" w:firstLineChars="0"/>
        <w:jc w:val="center"/>
        <w:textAlignment w:val="auto"/>
        <w:rPr>
          <w:rFonts w:ascii="Times New Roman" w:hAnsi="Times New Roman" w:eastAsia="宋体" w:cs="Times New Roman"/>
          <w:kern w:val="2"/>
          <w:sz w:val="24"/>
          <w:szCs w:val="24"/>
          <w:lang w:val="en-US" w:eastAsia="zh-CN" w:bidi="ar-SA"/>
        </w:rPr>
      </w:pPr>
      <w:r>
        <w:rPr>
          <w:rFonts w:ascii="黑体" w:hAnsi="黑体" w:eastAsia="黑体"/>
          <w:sz w:val="32"/>
          <w:szCs w:val="32"/>
        </w:rPr>
        <w:br w:type="page"/>
      </w:r>
      <w:bookmarkStart w:id="11" w:name="_Toc25980"/>
      <w:bookmarkStart w:id="12" w:name="_Toc17016"/>
      <w:bookmarkStart w:id="13" w:name="_Toc10978"/>
      <w:bookmarkStart w:id="14" w:name="_Toc32715"/>
      <w:bookmarkStart w:id="15" w:name="_Toc9200"/>
      <w:bookmarkStart w:id="16" w:name="_Toc19779"/>
      <w:bookmarkStart w:id="17" w:name="_Toc21911"/>
      <w:r>
        <w:rPr>
          <w:rFonts w:hint="eastAsia" w:ascii="Times New Roman" w:hAnsi="Times New Roman" w:eastAsia="黑体" w:cs="Times New Roman"/>
          <w:kern w:val="2"/>
          <w:sz w:val="32"/>
          <w:szCs w:val="32"/>
          <w:lang w:val="en-US" w:eastAsia="zh-CN" w:bidi="ar-SA"/>
        </w:rPr>
        <w:t>目  录</w:t>
      </w:r>
      <w:bookmarkEnd w:id="0"/>
      <w:bookmarkEnd w:id="1"/>
      <w:bookmarkEnd w:id="11"/>
      <w:bookmarkEnd w:id="12"/>
      <w:bookmarkEnd w:id="13"/>
      <w:bookmarkEnd w:id="14"/>
      <w:bookmarkEnd w:id="15"/>
      <w:bookmarkEnd w:id="16"/>
      <w:bookmarkEnd w:id="17"/>
      <w:r>
        <w:fldChar w:fldCharType="begin"/>
      </w:r>
      <w:r>
        <w:instrText xml:space="preserve"> TOC \o "1-3" \h \z \u </w:instrText>
      </w:r>
      <w:r>
        <w:fldChar w:fldCharType="separate"/>
      </w:r>
    </w:p>
    <w:p w14:paraId="3DAF8364">
      <w:pPr>
        <w:pStyle w:val="10"/>
        <w:tabs>
          <w:tab w:val="right" w:leader="dot" w:pos="9074"/>
        </w:tabs>
      </w:pPr>
      <w:r>
        <w:rPr>
          <w:rFonts w:eastAsia="宋体"/>
        </w:rPr>
        <w:fldChar w:fldCharType="begin"/>
      </w:r>
      <w:r>
        <w:rPr>
          <w:rFonts w:eastAsia="宋体"/>
        </w:rPr>
        <w:instrText xml:space="preserve"> HYPERLINK \l _Toc16589 </w:instrText>
      </w:r>
      <w:r>
        <w:rPr>
          <w:rFonts w:eastAsia="宋体"/>
        </w:rPr>
        <w:fldChar w:fldCharType="separate"/>
      </w:r>
      <w:r>
        <w:t>前  言</w:t>
      </w:r>
      <w:r>
        <w:tab/>
      </w:r>
      <w:r>
        <w:fldChar w:fldCharType="begin"/>
      </w:r>
      <w:r>
        <w:instrText xml:space="preserve"> PAGEREF _Toc16589 \h </w:instrText>
      </w:r>
      <w:r>
        <w:fldChar w:fldCharType="separate"/>
      </w:r>
      <w:r>
        <w:t>1</w:t>
      </w:r>
      <w:r>
        <w:fldChar w:fldCharType="end"/>
      </w:r>
      <w:r>
        <w:rPr>
          <w:rFonts w:eastAsia="宋体"/>
        </w:rPr>
        <w:fldChar w:fldCharType="end"/>
      </w:r>
    </w:p>
    <w:p w14:paraId="5D7CD7BD">
      <w:pPr>
        <w:pStyle w:val="10"/>
        <w:tabs>
          <w:tab w:val="right" w:leader="dot" w:pos="9074"/>
        </w:tabs>
      </w:pPr>
      <w:r>
        <w:rPr>
          <w:rFonts w:eastAsia="宋体"/>
        </w:rPr>
        <w:fldChar w:fldCharType="begin"/>
      </w:r>
      <w:r>
        <w:rPr>
          <w:rFonts w:eastAsia="宋体"/>
        </w:rPr>
        <w:instrText xml:space="preserve"> HYPERLINK \l _Toc19482 </w:instrText>
      </w:r>
      <w:r>
        <w:rPr>
          <w:rFonts w:eastAsia="宋体"/>
        </w:rPr>
        <w:fldChar w:fldCharType="separate"/>
      </w:r>
      <w:r>
        <w:t xml:space="preserve">第1章 </w:t>
      </w:r>
      <w:r>
        <w:rPr>
          <w:rFonts w:hint="eastAsia"/>
          <w:lang w:val="en-US" w:eastAsia="zh-CN"/>
        </w:rPr>
        <w:t>绪论</w:t>
      </w:r>
      <w:r>
        <w:tab/>
      </w:r>
      <w:r>
        <w:fldChar w:fldCharType="begin"/>
      </w:r>
      <w:r>
        <w:instrText xml:space="preserve"> PAGEREF _Toc19482 \h </w:instrText>
      </w:r>
      <w:r>
        <w:fldChar w:fldCharType="separate"/>
      </w:r>
      <w:r>
        <w:t>2</w:t>
      </w:r>
      <w:r>
        <w:fldChar w:fldCharType="end"/>
      </w:r>
      <w:r>
        <w:rPr>
          <w:rFonts w:eastAsia="宋体"/>
        </w:rPr>
        <w:fldChar w:fldCharType="end"/>
      </w:r>
    </w:p>
    <w:p w14:paraId="32D364D7">
      <w:pPr>
        <w:pStyle w:val="11"/>
        <w:tabs>
          <w:tab w:val="right" w:leader="dot" w:pos="9074"/>
        </w:tabs>
      </w:pPr>
      <w:r>
        <w:rPr>
          <w:rFonts w:eastAsia="宋体"/>
        </w:rPr>
        <w:fldChar w:fldCharType="begin"/>
      </w:r>
      <w:r>
        <w:rPr>
          <w:rFonts w:eastAsia="宋体"/>
        </w:rPr>
        <w:instrText xml:space="preserve"> HYPERLINK \l _Toc1116 </w:instrText>
      </w:r>
      <w:r>
        <w:rPr>
          <w:rFonts w:eastAsia="宋体"/>
        </w:rPr>
        <w:fldChar w:fldCharType="separate"/>
      </w:r>
      <w:r>
        <w:t xml:space="preserve">1.1 </w:t>
      </w:r>
      <w:r>
        <w:rPr>
          <w:rFonts w:hint="eastAsia"/>
          <w:lang w:val="en-US" w:eastAsia="zh-CN"/>
        </w:rPr>
        <w:t>课题研究背景与意义</w:t>
      </w:r>
      <w:r>
        <w:tab/>
      </w:r>
      <w:r>
        <w:fldChar w:fldCharType="begin"/>
      </w:r>
      <w:r>
        <w:instrText xml:space="preserve"> PAGEREF _Toc1116 \h </w:instrText>
      </w:r>
      <w:r>
        <w:fldChar w:fldCharType="separate"/>
      </w:r>
      <w:r>
        <w:t>2</w:t>
      </w:r>
      <w:r>
        <w:fldChar w:fldCharType="end"/>
      </w:r>
      <w:r>
        <w:rPr>
          <w:rFonts w:eastAsia="宋体"/>
        </w:rPr>
        <w:fldChar w:fldCharType="end"/>
      </w:r>
    </w:p>
    <w:p w14:paraId="1B2222F0">
      <w:pPr>
        <w:pStyle w:val="11"/>
        <w:tabs>
          <w:tab w:val="right" w:leader="dot" w:pos="9074"/>
        </w:tabs>
      </w:pPr>
      <w:r>
        <w:rPr>
          <w:rFonts w:eastAsia="宋体"/>
        </w:rPr>
        <w:fldChar w:fldCharType="begin"/>
      </w:r>
      <w:r>
        <w:rPr>
          <w:rFonts w:eastAsia="宋体"/>
        </w:rPr>
        <w:instrText xml:space="preserve"> HYPERLINK \l _Toc25289 </w:instrText>
      </w:r>
      <w:r>
        <w:rPr>
          <w:rFonts w:eastAsia="宋体"/>
        </w:rPr>
        <w:fldChar w:fldCharType="separate"/>
      </w:r>
      <w:r>
        <w:rPr>
          <w:rFonts w:hint="eastAsia"/>
          <w:lang w:val="en-US" w:eastAsia="zh-CN"/>
        </w:rPr>
        <w:t>1.2 课题主要研究内容</w:t>
      </w:r>
      <w:r>
        <w:tab/>
      </w:r>
      <w:r>
        <w:fldChar w:fldCharType="begin"/>
      </w:r>
      <w:r>
        <w:instrText xml:space="preserve"> PAGEREF _Toc25289 \h </w:instrText>
      </w:r>
      <w:r>
        <w:fldChar w:fldCharType="separate"/>
      </w:r>
      <w:r>
        <w:t>3</w:t>
      </w:r>
      <w:r>
        <w:fldChar w:fldCharType="end"/>
      </w:r>
      <w:r>
        <w:rPr>
          <w:rFonts w:eastAsia="宋体"/>
        </w:rPr>
        <w:fldChar w:fldCharType="end"/>
      </w:r>
    </w:p>
    <w:p w14:paraId="67B7533E">
      <w:pPr>
        <w:pStyle w:val="10"/>
        <w:tabs>
          <w:tab w:val="right" w:leader="dot" w:pos="9074"/>
        </w:tabs>
      </w:pPr>
      <w:r>
        <w:rPr>
          <w:rFonts w:eastAsia="宋体"/>
        </w:rPr>
        <w:fldChar w:fldCharType="begin"/>
      </w:r>
      <w:r>
        <w:rPr>
          <w:rFonts w:eastAsia="宋体"/>
        </w:rPr>
        <w:instrText xml:space="preserve"> HYPERLINK \l _Toc12504 </w:instrText>
      </w:r>
      <w:r>
        <w:rPr>
          <w:rFonts w:eastAsia="宋体"/>
        </w:rPr>
        <w:fldChar w:fldCharType="separate"/>
      </w:r>
      <w:r>
        <w:rPr>
          <w:rFonts w:hint="eastAsia"/>
          <w:lang w:val="en-US" w:eastAsia="zh-CN"/>
        </w:rPr>
        <w:t>第2章 系统功能需求分析与总体方案设计</w:t>
      </w:r>
      <w:r>
        <w:tab/>
      </w:r>
      <w:r>
        <w:fldChar w:fldCharType="begin"/>
      </w:r>
      <w:r>
        <w:instrText xml:space="preserve"> PAGEREF _Toc12504 \h </w:instrText>
      </w:r>
      <w:r>
        <w:fldChar w:fldCharType="separate"/>
      </w:r>
      <w:r>
        <w:t>4</w:t>
      </w:r>
      <w:r>
        <w:fldChar w:fldCharType="end"/>
      </w:r>
      <w:r>
        <w:rPr>
          <w:rFonts w:eastAsia="宋体"/>
        </w:rPr>
        <w:fldChar w:fldCharType="end"/>
      </w:r>
    </w:p>
    <w:p w14:paraId="796C4B6E">
      <w:pPr>
        <w:pStyle w:val="11"/>
        <w:tabs>
          <w:tab w:val="right" w:leader="dot" w:pos="9074"/>
        </w:tabs>
      </w:pPr>
      <w:r>
        <w:rPr>
          <w:rFonts w:eastAsia="宋体"/>
        </w:rPr>
        <w:fldChar w:fldCharType="begin"/>
      </w:r>
      <w:r>
        <w:rPr>
          <w:rFonts w:eastAsia="宋体"/>
        </w:rPr>
        <w:instrText xml:space="preserve"> HYPERLINK \l _Toc19927 </w:instrText>
      </w:r>
      <w:r>
        <w:rPr>
          <w:rFonts w:eastAsia="宋体"/>
        </w:rPr>
        <w:fldChar w:fldCharType="separate"/>
      </w:r>
      <w:r>
        <w:rPr>
          <w:rFonts w:hint="eastAsia"/>
          <w:lang w:val="en-US" w:eastAsia="zh-CN"/>
        </w:rPr>
        <w:t>2.1 系统功能需求分析</w:t>
      </w:r>
      <w:r>
        <w:tab/>
      </w:r>
      <w:r>
        <w:fldChar w:fldCharType="begin"/>
      </w:r>
      <w:r>
        <w:instrText xml:space="preserve"> PAGEREF _Toc19927 \h </w:instrText>
      </w:r>
      <w:r>
        <w:fldChar w:fldCharType="separate"/>
      </w:r>
      <w:r>
        <w:t>4</w:t>
      </w:r>
      <w:r>
        <w:fldChar w:fldCharType="end"/>
      </w:r>
      <w:r>
        <w:rPr>
          <w:rFonts w:eastAsia="宋体"/>
        </w:rPr>
        <w:fldChar w:fldCharType="end"/>
      </w:r>
    </w:p>
    <w:p w14:paraId="0300CE77">
      <w:pPr>
        <w:pStyle w:val="11"/>
        <w:tabs>
          <w:tab w:val="right" w:leader="dot" w:pos="9074"/>
        </w:tabs>
      </w:pPr>
      <w:r>
        <w:rPr>
          <w:rFonts w:eastAsia="宋体"/>
        </w:rPr>
        <w:fldChar w:fldCharType="begin"/>
      </w:r>
      <w:r>
        <w:rPr>
          <w:rFonts w:eastAsia="宋体"/>
        </w:rPr>
        <w:instrText xml:space="preserve"> HYPERLINK \l _Toc22474 </w:instrText>
      </w:r>
      <w:r>
        <w:rPr>
          <w:rFonts w:eastAsia="宋体"/>
        </w:rPr>
        <w:fldChar w:fldCharType="separate"/>
      </w:r>
      <w:r>
        <w:rPr>
          <w:rFonts w:hint="eastAsia"/>
          <w:lang w:val="en-US" w:eastAsia="zh-CN"/>
        </w:rPr>
        <w:t>2.2 系统总体方案设计</w:t>
      </w:r>
      <w:r>
        <w:tab/>
      </w:r>
      <w:r>
        <w:fldChar w:fldCharType="begin"/>
      </w:r>
      <w:r>
        <w:instrText xml:space="preserve"> PAGEREF _Toc22474 \h </w:instrText>
      </w:r>
      <w:r>
        <w:fldChar w:fldCharType="separate"/>
      </w:r>
      <w:r>
        <w:t>5</w:t>
      </w:r>
      <w:r>
        <w:fldChar w:fldCharType="end"/>
      </w:r>
      <w:r>
        <w:rPr>
          <w:rFonts w:eastAsia="宋体"/>
        </w:rPr>
        <w:fldChar w:fldCharType="end"/>
      </w:r>
    </w:p>
    <w:p w14:paraId="4845F11A">
      <w:pPr>
        <w:pStyle w:val="6"/>
        <w:tabs>
          <w:tab w:val="right" w:leader="dot" w:pos="9074"/>
        </w:tabs>
      </w:pPr>
      <w:r>
        <w:rPr>
          <w:rFonts w:eastAsia="宋体"/>
        </w:rPr>
        <w:fldChar w:fldCharType="begin"/>
      </w:r>
      <w:r>
        <w:rPr>
          <w:rFonts w:eastAsia="宋体"/>
        </w:rPr>
        <w:instrText xml:space="preserve"> HYPERLINK \l _Toc29650 </w:instrText>
      </w:r>
      <w:r>
        <w:rPr>
          <w:rFonts w:eastAsia="宋体"/>
        </w:rPr>
        <w:fldChar w:fldCharType="separate"/>
      </w:r>
      <w:r>
        <w:rPr>
          <w:rFonts w:hint="eastAsia"/>
          <w:lang w:val="en-US" w:eastAsia="zh-CN"/>
        </w:rPr>
        <w:t>2.2.1 传感器选型与数据传输方案</w:t>
      </w:r>
      <w:r>
        <w:tab/>
      </w:r>
      <w:r>
        <w:fldChar w:fldCharType="begin"/>
      </w:r>
      <w:r>
        <w:instrText xml:space="preserve"> PAGEREF _Toc29650 \h </w:instrText>
      </w:r>
      <w:r>
        <w:fldChar w:fldCharType="separate"/>
      </w:r>
      <w:r>
        <w:t>5</w:t>
      </w:r>
      <w:r>
        <w:fldChar w:fldCharType="end"/>
      </w:r>
      <w:r>
        <w:rPr>
          <w:rFonts w:eastAsia="宋体"/>
        </w:rPr>
        <w:fldChar w:fldCharType="end"/>
      </w:r>
    </w:p>
    <w:p w14:paraId="2C1C510A">
      <w:pPr>
        <w:pStyle w:val="10"/>
        <w:tabs>
          <w:tab w:val="right" w:leader="dot" w:pos="9074"/>
        </w:tabs>
      </w:pPr>
      <w:r>
        <w:rPr>
          <w:rFonts w:eastAsia="宋体"/>
        </w:rPr>
        <w:fldChar w:fldCharType="begin"/>
      </w:r>
      <w:r>
        <w:rPr>
          <w:rFonts w:eastAsia="宋体"/>
        </w:rPr>
        <w:instrText xml:space="preserve"> HYPERLINK \l _Toc7172 </w:instrText>
      </w:r>
      <w:r>
        <w:rPr>
          <w:rFonts w:eastAsia="宋体"/>
        </w:rPr>
        <w:fldChar w:fldCharType="separate"/>
      </w:r>
      <w:r>
        <w:rPr>
          <w:rFonts w:hint="eastAsia"/>
          <w:lang w:val="en-US" w:eastAsia="zh-CN"/>
        </w:rPr>
        <w:t>第3章 系统硬件设计与实现</w:t>
      </w:r>
      <w:r>
        <w:tab/>
      </w:r>
      <w:r>
        <w:fldChar w:fldCharType="begin"/>
      </w:r>
      <w:r>
        <w:instrText xml:space="preserve"> PAGEREF _Toc7172 \h </w:instrText>
      </w:r>
      <w:r>
        <w:fldChar w:fldCharType="separate"/>
      </w:r>
      <w:r>
        <w:t>6</w:t>
      </w:r>
      <w:r>
        <w:fldChar w:fldCharType="end"/>
      </w:r>
      <w:r>
        <w:rPr>
          <w:rFonts w:eastAsia="宋体"/>
        </w:rPr>
        <w:fldChar w:fldCharType="end"/>
      </w:r>
    </w:p>
    <w:p w14:paraId="3C0C1738">
      <w:pPr>
        <w:pStyle w:val="11"/>
        <w:tabs>
          <w:tab w:val="right" w:leader="dot" w:pos="9074"/>
        </w:tabs>
      </w:pPr>
      <w:r>
        <w:rPr>
          <w:rFonts w:eastAsia="宋体"/>
        </w:rPr>
        <w:fldChar w:fldCharType="begin"/>
      </w:r>
      <w:r>
        <w:rPr>
          <w:rFonts w:eastAsia="宋体"/>
        </w:rPr>
        <w:instrText xml:space="preserve"> HYPERLINK \l _Toc28861 </w:instrText>
      </w:r>
      <w:r>
        <w:rPr>
          <w:rFonts w:eastAsia="宋体"/>
        </w:rPr>
        <w:fldChar w:fldCharType="separate"/>
      </w:r>
      <w:r>
        <w:rPr>
          <w:rFonts w:hint="eastAsia"/>
          <w:lang w:val="en-US" w:eastAsia="zh-CN"/>
        </w:rPr>
        <w:t>3.1主控模块设计</w:t>
      </w:r>
      <w:r>
        <w:tab/>
      </w:r>
      <w:r>
        <w:fldChar w:fldCharType="begin"/>
      </w:r>
      <w:r>
        <w:instrText xml:space="preserve"> PAGEREF _Toc28861 \h </w:instrText>
      </w:r>
      <w:r>
        <w:fldChar w:fldCharType="separate"/>
      </w:r>
      <w:r>
        <w:t>6</w:t>
      </w:r>
      <w:r>
        <w:fldChar w:fldCharType="end"/>
      </w:r>
      <w:r>
        <w:rPr>
          <w:rFonts w:eastAsia="宋体"/>
        </w:rPr>
        <w:fldChar w:fldCharType="end"/>
      </w:r>
    </w:p>
    <w:p w14:paraId="71C9FC46">
      <w:pPr>
        <w:pStyle w:val="6"/>
        <w:tabs>
          <w:tab w:val="right" w:leader="dot" w:pos="9074"/>
        </w:tabs>
      </w:pPr>
      <w:r>
        <w:rPr>
          <w:rFonts w:eastAsia="宋体"/>
        </w:rPr>
        <w:fldChar w:fldCharType="begin"/>
      </w:r>
      <w:r>
        <w:rPr>
          <w:rFonts w:eastAsia="宋体"/>
        </w:rPr>
        <w:instrText xml:space="preserve"> HYPERLINK \l _Toc1045 </w:instrText>
      </w:r>
      <w:r>
        <w:rPr>
          <w:rFonts w:eastAsia="宋体"/>
        </w:rPr>
        <w:fldChar w:fldCharType="separate"/>
      </w:r>
      <w:r>
        <w:rPr>
          <w:rFonts w:hint="eastAsia"/>
          <w:lang w:val="en-US" w:eastAsia="zh-CN"/>
        </w:rPr>
        <w:t>3.1.1 ESP32部分</w:t>
      </w:r>
      <w:r>
        <w:tab/>
      </w:r>
      <w:r>
        <w:fldChar w:fldCharType="begin"/>
      </w:r>
      <w:r>
        <w:instrText xml:space="preserve"> PAGEREF _Toc1045 \h </w:instrText>
      </w:r>
      <w:r>
        <w:fldChar w:fldCharType="separate"/>
      </w:r>
      <w:r>
        <w:t>6</w:t>
      </w:r>
      <w:r>
        <w:fldChar w:fldCharType="end"/>
      </w:r>
      <w:r>
        <w:rPr>
          <w:rFonts w:eastAsia="宋体"/>
        </w:rPr>
        <w:fldChar w:fldCharType="end"/>
      </w:r>
    </w:p>
    <w:p w14:paraId="4F145252">
      <w:pPr>
        <w:pStyle w:val="6"/>
        <w:tabs>
          <w:tab w:val="right" w:leader="dot" w:pos="9074"/>
        </w:tabs>
      </w:pPr>
      <w:r>
        <w:rPr>
          <w:rFonts w:eastAsia="宋体"/>
        </w:rPr>
        <w:fldChar w:fldCharType="begin"/>
      </w:r>
      <w:r>
        <w:rPr>
          <w:rFonts w:eastAsia="宋体"/>
        </w:rPr>
        <w:instrText xml:space="preserve"> HYPERLINK \l _Toc26936 </w:instrText>
      </w:r>
      <w:r>
        <w:rPr>
          <w:rFonts w:eastAsia="宋体"/>
        </w:rPr>
        <w:fldChar w:fldCharType="separate"/>
      </w:r>
      <w:r>
        <w:rPr>
          <w:rFonts w:hint="eastAsia"/>
          <w:lang w:val="en-US" w:eastAsia="zh-CN"/>
        </w:rPr>
        <w:t>3.1.2电源部分</w:t>
      </w:r>
      <w:r>
        <w:tab/>
      </w:r>
      <w:r>
        <w:fldChar w:fldCharType="begin"/>
      </w:r>
      <w:r>
        <w:instrText xml:space="preserve"> PAGEREF _Toc26936 \h </w:instrText>
      </w:r>
      <w:r>
        <w:fldChar w:fldCharType="separate"/>
      </w:r>
      <w:r>
        <w:t>7</w:t>
      </w:r>
      <w:r>
        <w:fldChar w:fldCharType="end"/>
      </w:r>
      <w:r>
        <w:rPr>
          <w:rFonts w:eastAsia="宋体"/>
        </w:rPr>
        <w:fldChar w:fldCharType="end"/>
      </w:r>
    </w:p>
    <w:p w14:paraId="21F598D9">
      <w:pPr>
        <w:pStyle w:val="11"/>
        <w:tabs>
          <w:tab w:val="right" w:leader="dot" w:pos="9074"/>
        </w:tabs>
      </w:pPr>
      <w:r>
        <w:rPr>
          <w:rFonts w:eastAsia="宋体"/>
        </w:rPr>
        <w:fldChar w:fldCharType="begin"/>
      </w:r>
      <w:r>
        <w:rPr>
          <w:rFonts w:eastAsia="宋体"/>
        </w:rPr>
        <w:instrText xml:space="preserve"> HYPERLINK \l _Toc8506 </w:instrText>
      </w:r>
      <w:r>
        <w:rPr>
          <w:rFonts w:eastAsia="宋体"/>
        </w:rPr>
        <w:fldChar w:fldCharType="separate"/>
      </w:r>
      <w:r>
        <w:rPr>
          <w:rFonts w:hint="eastAsia"/>
          <w:lang w:val="en-US" w:eastAsia="zh-CN"/>
        </w:rPr>
        <w:t>3.2功能模块设计</w:t>
      </w:r>
      <w:r>
        <w:tab/>
      </w:r>
      <w:r>
        <w:fldChar w:fldCharType="begin"/>
      </w:r>
      <w:r>
        <w:instrText xml:space="preserve"> PAGEREF _Toc8506 \h </w:instrText>
      </w:r>
      <w:r>
        <w:fldChar w:fldCharType="separate"/>
      </w:r>
      <w:r>
        <w:t>9</w:t>
      </w:r>
      <w:r>
        <w:fldChar w:fldCharType="end"/>
      </w:r>
      <w:r>
        <w:rPr>
          <w:rFonts w:eastAsia="宋体"/>
        </w:rPr>
        <w:fldChar w:fldCharType="end"/>
      </w:r>
    </w:p>
    <w:p w14:paraId="65AF9A1B">
      <w:pPr>
        <w:pStyle w:val="6"/>
        <w:tabs>
          <w:tab w:val="right" w:leader="dot" w:pos="9074"/>
        </w:tabs>
      </w:pPr>
      <w:r>
        <w:rPr>
          <w:rFonts w:eastAsia="宋体"/>
        </w:rPr>
        <w:fldChar w:fldCharType="begin"/>
      </w:r>
      <w:r>
        <w:rPr>
          <w:rFonts w:eastAsia="宋体"/>
        </w:rPr>
        <w:instrText xml:space="preserve"> HYPERLINK \l _Toc13348 </w:instrText>
      </w:r>
      <w:r>
        <w:rPr>
          <w:rFonts w:eastAsia="宋体"/>
        </w:rPr>
        <w:fldChar w:fldCharType="separate"/>
      </w:r>
      <w:r>
        <w:rPr>
          <w:rFonts w:hint="eastAsia"/>
          <w:lang w:val="en-US" w:eastAsia="zh-CN"/>
        </w:rPr>
        <w:t>3.2.1 PMS7003i颗粒物传感器模块</w:t>
      </w:r>
      <w:r>
        <w:tab/>
      </w:r>
      <w:r>
        <w:fldChar w:fldCharType="begin"/>
      </w:r>
      <w:r>
        <w:instrText xml:space="preserve"> PAGEREF _Toc13348 \h </w:instrText>
      </w:r>
      <w:r>
        <w:fldChar w:fldCharType="separate"/>
      </w:r>
      <w:r>
        <w:t>9</w:t>
      </w:r>
      <w:r>
        <w:fldChar w:fldCharType="end"/>
      </w:r>
      <w:r>
        <w:rPr>
          <w:rFonts w:eastAsia="宋体"/>
        </w:rPr>
        <w:fldChar w:fldCharType="end"/>
      </w:r>
    </w:p>
    <w:p w14:paraId="0F6F94CC">
      <w:pPr>
        <w:pStyle w:val="6"/>
        <w:tabs>
          <w:tab w:val="right" w:leader="dot" w:pos="9074"/>
        </w:tabs>
      </w:pPr>
      <w:r>
        <w:rPr>
          <w:rFonts w:eastAsia="宋体"/>
        </w:rPr>
        <w:fldChar w:fldCharType="begin"/>
      </w:r>
      <w:r>
        <w:rPr>
          <w:rFonts w:eastAsia="宋体"/>
        </w:rPr>
        <w:instrText xml:space="preserve"> HYPERLINK \l _Toc14084 </w:instrText>
      </w:r>
      <w:r>
        <w:rPr>
          <w:rFonts w:eastAsia="宋体"/>
        </w:rPr>
        <w:fldChar w:fldCharType="separate"/>
      </w:r>
      <w:r>
        <w:rPr>
          <w:rFonts w:hint="eastAsia"/>
          <w:lang w:val="en-US" w:eastAsia="zh-CN"/>
        </w:rPr>
        <w:t>3.2.2 BMP280气压传感器模块</w:t>
      </w:r>
      <w:r>
        <w:tab/>
      </w:r>
      <w:r>
        <w:fldChar w:fldCharType="begin"/>
      </w:r>
      <w:r>
        <w:instrText xml:space="preserve"> PAGEREF _Toc14084 \h </w:instrText>
      </w:r>
      <w:r>
        <w:fldChar w:fldCharType="separate"/>
      </w:r>
      <w:r>
        <w:t>11</w:t>
      </w:r>
      <w:r>
        <w:fldChar w:fldCharType="end"/>
      </w:r>
      <w:r>
        <w:rPr>
          <w:rFonts w:eastAsia="宋体"/>
        </w:rPr>
        <w:fldChar w:fldCharType="end"/>
      </w:r>
    </w:p>
    <w:p w14:paraId="2D2E1C87">
      <w:pPr>
        <w:pStyle w:val="6"/>
        <w:tabs>
          <w:tab w:val="right" w:leader="dot" w:pos="9074"/>
        </w:tabs>
      </w:pPr>
      <w:r>
        <w:rPr>
          <w:rFonts w:eastAsia="宋体"/>
        </w:rPr>
        <w:fldChar w:fldCharType="begin"/>
      </w:r>
      <w:r>
        <w:rPr>
          <w:rFonts w:eastAsia="宋体"/>
        </w:rPr>
        <w:instrText xml:space="preserve"> HYPERLINK \l _Toc30266 </w:instrText>
      </w:r>
      <w:r>
        <w:rPr>
          <w:rFonts w:eastAsia="宋体"/>
        </w:rPr>
        <w:fldChar w:fldCharType="separate"/>
      </w:r>
      <w:r>
        <w:rPr>
          <w:rFonts w:hint="eastAsia" w:ascii="Times New Roman" w:hAnsi="Times New Roman" w:cs="Times New Roman"/>
          <w:szCs w:val="20"/>
          <w:lang w:val="en-US" w:eastAsia="zh-CN" w:bidi="ar-SA"/>
        </w:rPr>
        <w:t>3.2.3 SC8 二氧化碳传感器模块</w:t>
      </w:r>
      <w:r>
        <w:tab/>
      </w:r>
      <w:r>
        <w:fldChar w:fldCharType="begin"/>
      </w:r>
      <w:r>
        <w:instrText xml:space="preserve"> PAGEREF _Toc30266 \h </w:instrText>
      </w:r>
      <w:r>
        <w:fldChar w:fldCharType="separate"/>
      </w:r>
      <w:r>
        <w:t>13</w:t>
      </w:r>
      <w:r>
        <w:fldChar w:fldCharType="end"/>
      </w:r>
      <w:r>
        <w:rPr>
          <w:rFonts w:eastAsia="宋体"/>
        </w:rPr>
        <w:fldChar w:fldCharType="end"/>
      </w:r>
    </w:p>
    <w:p w14:paraId="7DFB6143">
      <w:pPr>
        <w:pStyle w:val="6"/>
        <w:tabs>
          <w:tab w:val="right" w:leader="dot" w:pos="9074"/>
        </w:tabs>
      </w:pPr>
      <w:r>
        <w:rPr>
          <w:rFonts w:eastAsia="宋体"/>
        </w:rPr>
        <w:fldChar w:fldCharType="begin"/>
      </w:r>
      <w:r>
        <w:rPr>
          <w:rFonts w:eastAsia="宋体"/>
        </w:rPr>
        <w:instrText xml:space="preserve"> HYPERLINK \l _Toc12557 </w:instrText>
      </w:r>
      <w:r>
        <w:rPr>
          <w:rFonts w:eastAsia="宋体"/>
        </w:rPr>
        <w:fldChar w:fldCharType="separate"/>
      </w:r>
      <w:r>
        <w:rPr>
          <w:rFonts w:hint="eastAsia" w:ascii="Times New Roman" w:hAnsi="Times New Roman" w:cs="Times New Roman"/>
          <w:szCs w:val="20"/>
          <w:lang w:val="en-US" w:eastAsia="zh-CN" w:bidi="ar-SA"/>
        </w:rPr>
        <w:t>3.2.4 AHT10 温湿度传感器</w:t>
      </w:r>
      <w:r>
        <w:tab/>
      </w:r>
      <w:r>
        <w:fldChar w:fldCharType="begin"/>
      </w:r>
      <w:r>
        <w:instrText xml:space="preserve"> PAGEREF _Toc12557 \h </w:instrText>
      </w:r>
      <w:r>
        <w:fldChar w:fldCharType="separate"/>
      </w:r>
      <w:r>
        <w:t>15</w:t>
      </w:r>
      <w:r>
        <w:fldChar w:fldCharType="end"/>
      </w:r>
      <w:r>
        <w:rPr>
          <w:rFonts w:eastAsia="宋体"/>
        </w:rPr>
        <w:fldChar w:fldCharType="end"/>
      </w:r>
    </w:p>
    <w:p w14:paraId="432839A5">
      <w:pPr>
        <w:pStyle w:val="6"/>
        <w:tabs>
          <w:tab w:val="right" w:leader="dot" w:pos="9074"/>
        </w:tabs>
      </w:pPr>
      <w:r>
        <w:rPr>
          <w:rFonts w:eastAsia="宋体"/>
        </w:rPr>
        <w:fldChar w:fldCharType="begin"/>
      </w:r>
      <w:r>
        <w:rPr>
          <w:rFonts w:eastAsia="宋体"/>
        </w:rPr>
        <w:instrText xml:space="preserve"> HYPERLINK \l _Toc26463 </w:instrText>
      </w:r>
      <w:r>
        <w:rPr>
          <w:rFonts w:eastAsia="宋体"/>
        </w:rPr>
        <w:fldChar w:fldCharType="separate"/>
      </w:r>
      <w:r>
        <w:rPr>
          <w:rFonts w:hint="eastAsia"/>
          <w:lang w:val="en-US" w:eastAsia="zh-CN"/>
        </w:rPr>
        <w:t>3.2.5 AG10 TVOC传感器</w:t>
      </w:r>
      <w:r>
        <w:tab/>
      </w:r>
      <w:r>
        <w:fldChar w:fldCharType="begin"/>
      </w:r>
      <w:r>
        <w:instrText xml:space="preserve"> PAGEREF _Toc26463 \h </w:instrText>
      </w:r>
      <w:r>
        <w:fldChar w:fldCharType="separate"/>
      </w:r>
      <w:r>
        <w:t>17</w:t>
      </w:r>
      <w:r>
        <w:fldChar w:fldCharType="end"/>
      </w:r>
      <w:r>
        <w:rPr>
          <w:rFonts w:eastAsia="宋体"/>
        </w:rPr>
        <w:fldChar w:fldCharType="end"/>
      </w:r>
    </w:p>
    <w:p w14:paraId="312CE280">
      <w:pPr>
        <w:pStyle w:val="6"/>
        <w:tabs>
          <w:tab w:val="right" w:leader="dot" w:pos="9074"/>
        </w:tabs>
      </w:pPr>
      <w:r>
        <w:rPr>
          <w:rFonts w:eastAsia="宋体"/>
        </w:rPr>
        <w:fldChar w:fldCharType="begin"/>
      </w:r>
      <w:r>
        <w:rPr>
          <w:rFonts w:eastAsia="宋体"/>
        </w:rPr>
        <w:instrText xml:space="preserve"> HYPERLINK \l _Toc24434 </w:instrText>
      </w:r>
      <w:r>
        <w:rPr>
          <w:rFonts w:eastAsia="宋体"/>
        </w:rPr>
        <w:fldChar w:fldCharType="separate"/>
      </w:r>
      <w:r>
        <w:rPr>
          <w:rFonts w:hint="eastAsia"/>
          <w:lang w:val="en-US" w:eastAsia="zh-CN"/>
        </w:rPr>
        <w:t>3.2.6 WZ-S甲醛传感器</w:t>
      </w:r>
      <w:r>
        <w:tab/>
      </w:r>
      <w:r>
        <w:fldChar w:fldCharType="begin"/>
      </w:r>
      <w:r>
        <w:instrText xml:space="preserve"> PAGEREF _Toc24434 \h </w:instrText>
      </w:r>
      <w:r>
        <w:fldChar w:fldCharType="separate"/>
      </w:r>
      <w:r>
        <w:t>19</w:t>
      </w:r>
      <w:r>
        <w:fldChar w:fldCharType="end"/>
      </w:r>
      <w:r>
        <w:rPr>
          <w:rFonts w:eastAsia="宋体"/>
        </w:rPr>
        <w:fldChar w:fldCharType="end"/>
      </w:r>
    </w:p>
    <w:p w14:paraId="00CCAB8B">
      <w:pPr>
        <w:pStyle w:val="6"/>
        <w:tabs>
          <w:tab w:val="right" w:leader="dot" w:pos="9074"/>
        </w:tabs>
      </w:pPr>
      <w:r>
        <w:rPr>
          <w:rFonts w:eastAsia="宋体"/>
        </w:rPr>
        <w:fldChar w:fldCharType="begin"/>
      </w:r>
      <w:r>
        <w:rPr>
          <w:rFonts w:eastAsia="宋体"/>
        </w:rPr>
        <w:instrText xml:space="preserve"> HYPERLINK \l _Toc30672 </w:instrText>
      </w:r>
      <w:r>
        <w:rPr>
          <w:rFonts w:eastAsia="宋体"/>
        </w:rPr>
        <w:fldChar w:fldCharType="separate"/>
      </w:r>
      <w:r>
        <w:rPr>
          <w:rFonts w:hint="eastAsia"/>
          <w:lang w:val="en-US" w:eastAsia="zh-CN"/>
        </w:rPr>
        <w:t>3.2.7 墨水屏显示器</w:t>
      </w:r>
      <w:r>
        <w:tab/>
      </w:r>
      <w:r>
        <w:fldChar w:fldCharType="begin"/>
      </w:r>
      <w:r>
        <w:instrText xml:space="preserve"> PAGEREF _Toc30672 \h </w:instrText>
      </w:r>
      <w:r>
        <w:fldChar w:fldCharType="separate"/>
      </w:r>
      <w:r>
        <w:t>21</w:t>
      </w:r>
      <w:r>
        <w:fldChar w:fldCharType="end"/>
      </w:r>
      <w:r>
        <w:rPr>
          <w:rFonts w:eastAsia="宋体"/>
        </w:rPr>
        <w:fldChar w:fldCharType="end"/>
      </w:r>
    </w:p>
    <w:p w14:paraId="4C2CE8D6">
      <w:pPr>
        <w:pStyle w:val="6"/>
        <w:tabs>
          <w:tab w:val="right" w:leader="dot" w:pos="9074"/>
        </w:tabs>
      </w:pPr>
      <w:r>
        <w:rPr>
          <w:rFonts w:eastAsia="宋体"/>
        </w:rPr>
        <w:fldChar w:fldCharType="begin"/>
      </w:r>
      <w:r>
        <w:rPr>
          <w:rFonts w:eastAsia="宋体"/>
        </w:rPr>
        <w:instrText xml:space="preserve"> HYPERLINK \l _Toc30693 </w:instrText>
      </w:r>
      <w:r>
        <w:rPr>
          <w:rFonts w:eastAsia="宋体"/>
        </w:rPr>
        <w:fldChar w:fldCharType="separate"/>
      </w:r>
      <w:r>
        <w:rPr>
          <w:rFonts w:hint="eastAsia"/>
          <w:lang w:val="en-US" w:eastAsia="zh-CN"/>
        </w:rPr>
        <w:t>3.3 PCB板设计</w:t>
      </w:r>
      <w:r>
        <w:tab/>
      </w:r>
      <w:r>
        <w:fldChar w:fldCharType="begin"/>
      </w:r>
      <w:r>
        <w:instrText xml:space="preserve"> PAGEREF _Toc30693 \h </w:instrText>
      </w:r>
      <w:r>
        <w:fldChar w:fldCharType="separate"/>
      </w:r>
      <w:r>
        <w:t>23</w:t>
      </w:r>
      <w:r>
        <w:fldChar w:fldCharType="end"/>
      </w:r>
      <w:r>
        <w:rPr>
          <w:rFonts w:eastAsia="宋体"/>
        </w:rPr>
        <w:fldChar w:fldCharType="end"/>
      </w:r>
    </w:p>
    <w:p w14:paraId="1D0D893B">
      <w:pPr>
        <w:pStyle w:val="6"/>
        <w:tabs>
          <w:tab w:val="right" w:leader="dot" w:pos="9074"/>
        </w:tabs>
      </w:pPr>
      <w:r>
        <w:rPr>
          <w:rFonts w:eastAsia="宋体"/>
        </w:rPr>
        <w:fldChar w:fldCharType="begin"/>
      </w:r>
      <w:r>
        <w:rPr>
          <w:rFonts w:eastAsia="宋体"/>
        </w:rPr>
        <w:instrText xml:space="preserve"> HYPERLINK \l _Toc31562 </w:instrText>
      </w:r>
      <w:r>
        <w:rPr>
          <w:rFonts w:eastAsia="宋体"/>
        </w:rPr>
        <w:fldChar w:fldCharType="separate"/>
      </w:r>
      <w:r>
        <w:rPr>
          <w:rFonts w:hint="eastAsia"/>
          <w:lang w:val="en-US" w:eastAsia="zh-CN"/>
        </w:rPr>
        <w:t>3.4 本章小结</w:t>
      </w:r>
      <w:r>
        <w:tab/>
      </w:r>
      <w:r>
        <w:fldChar w:fldCharType="begin"/>
      </w:r>
      <w:r>
        <w:instrText xml:space="preserve"> PAGEREF _Toc31562 \h </w:instrText>
      </w:r>
      <w:r>
        <w:fldChar w:fldCharType="separate"/>
      </w:r>
      <w:r>
        <w:t>26</w:t>
      </w:r>
      <w:r>
        <w:fldChar w:fldCharType="end"/>
      </w:r>
      <w:r>
        <w:rPr>
          <w:rFonts w:eastAsia="宋体"/>
        </w:rPr>
        <w:fldChar w:fldCharType="end"/>
      </w:r>
    </w:p>
    <w:p w14:paraId="6B4249C5">
      <w:pPr>
        <w:pStyle w:val="10"/>
        <w:tabs>
          <w:tab w:val="right" w:leader="dot" w:pos="9074"/>
        </w:tabs>
      </w:pPr>
      <w:r>
        <w:rPr>
          <w:rFonts w:eastAsia="宋体"/>
        </w:rPr>
        <w:fldChar w:fldCharType="begin"/>
      </w:r>
      <w:r>
        <w:rPr>
          <w:rFonts w:eastAsia="宋体"/>
        </w:rPr>
        <w:instrText xml:space="preserve"> HYPERLINK \l _Toc2202 </w:instrText>
      </w:r>
      <w:r>
        <w:rPr>
          <w:rFonts w:eastAsia="宋体"/>
        </w:rPr>
        <w:fldChar w:fldCharType="separate"/>
      </w:r>
      <w:r>
        <w:rPr>
          <w:rFonts w:hint="eastAsia"/>
          <w:lang w:val="en-US" w:eastAsia="zh-CN"/>
        </w:rPr>
        <w:t>第4章 系统软件设计与实现</w:t>
      </w:r>
      <w:r>
        <w:tab/>
      </w:r>
      <w:r>
        <w:fldChar w:fldCharType="begin"/>
      </w:r>
      <w:r>
        <w:instrText xml:space="preserve"> PAGEREF _Toc2202 \h </w:instrText>
      </w:r>
      <w:r>
        <w:fldChar w:fldCharType="separate"/>
      </w:r>
      <w:r>
        <w:t>27</w:t>
      </w:r>
      <w:r>
        <w:fldChar w:fldCharType="end"/>
      </w:r>
      <w:r>
        <w:rPr>
          <w:rFonts w:eastAsia="宋体"/>
        </w:rPr>
        <w:fldChar w:fldCharType="end"/>
      </w:r>
    </w:p>
    <w:p w14:paraId="31AF9431">
      <w:pPr>
        <w:pStyle w:val="11"/>
        <w:tabs>
          <w:tab w:val="right" w:leader="dot" w:pos="9074"/>
        </w:tabs>
      </w:pPr>
      <w:r>
        <w:rPr>
          <w:rFonts w:eastAsia="宋体"/>
        </w:rPr>
        <w:fldChar w:fldCharType="begin"/>
      </w:r>
      <w:r>
        <w:rPr>
          <w:rFonts w:eastAsia="宋体"/>
        </w:rPr>
        <w:instrText xml:space="preserve"> HYPERLINK \l _Toc29409 </w:instrText>
      </w:r>
      <w:r>
        <w:rPr>
          <w:rFonts w:eastAsia="宋体"/>
        </w:rPr>
        <w:fldChar w:fldCharType="separate"/>
      </w:r>
      <w:r>
        <w:rPr>
          <w:rFonts w:hint="eastAsia"/>
          <w:lang w:val="en-US" w:eastAsia="zh-CN"/>
        </w:rPr>
        <w:t>4.1 是量雷鸣</w:t>
      </w:r>
      <w:r>
        <w:tab/>
      </w:r>
      <w:r>
        <w:fldChar w:fldCharType="begin"/>
      </w:r>
      <w:r>
        <w:instrText xml:space="preserve"> PAGEREF _Toc29409 \h </w:instrText>
      </w:r>
      <w:r>
        <w:fldChar w:fldCharType="separate"/>
      </w:r>
      <w:r>
        <w:t>27</w:t>
      </w:r>
      <w:r>
        <w:fldChar w:fldCharType="end"/>
      </w:r>
      <w:r>
        <w:rPr>
          <w:rFonts w:eastAsia="宋体"/>
        </w:rPr>
        <w:fldChar w:fldCharType="end"/>
      </w:r>
    </w:p>
    <w:p w14:paraId="3EF6B612">
      <w:pPr>
        <w:pStyle w:val="10"/>
        <w:tabs>
          <w:tab w:val="right" w:leader="dot" w:pos="9074"/>
        </w:tabs>
      </w:pPr>
      <w:r>
        <w:rPr>
          <w:rFonts w:eastAsia="宋体"/>
        </w:rPr>
        <w:fldChar w:fldCharType="begin"/>
      </w:r>
      <w:r>
        <w:rPr>
          <w:rFonts w:eastAsia="宋体"/>
        </w:rPr>
        <w:instrText xml:space="preserve"> HYPERLINK \l _Toc13149 </w:instrText>
      </w:r>
      <w:r>
        <w:rPr>
          <w:rFonts w:eastAsia="宋体"/>
        </w:rPr>
        <w:fldChar w:fldCharType="separate"/>
      </w:r>
      <w:r>
        <w:rPr>
          <w:rFonts w:hint="eastAsia"/>
          <w:lang w:val="en-US" w:eastAsia="zh-CN"/>
        </w:rPr>
        <w:t>第5章 系统配置与测试</w:t>
      </w:r>
      <w:r>
        <w:tab/>
      </w:r>
      <w:r>
        <w:fldChar w:fldCharType="begin"/>
      </w:r>
      <w:r>
        <w:instrText xml:space="preserve"> PAGEREF _Toc13149 \h </w:instrText>
      </w:r>
      <w:r>
        <w:fldChar w:fldCharType="separate"/>
      </w:r>
      <w:r>
        <w:t>28</w:t>
      </w:r>
      <w:r>
        <w:fldChar w:fldCharType="end"/>
      </w:r>
      <w:r>
        <w:rPr>
          <w:rFonts w:eastAsia="宋体"/>
        </w:rPr>
        <w:fldChar w:fldCharType="end"/>
      </w:r>
    </w:p>
    <w:p w14:paraId="07AF09BF">
      <w:pPr>
        <w:pStyle w:val="11"/>
        <w:tabs>
          <w:tab w:val="right" w:leader="dot" w:pos="9074"/>
        </w:tabs>
      </w:pPr>
      <w:r>
        <w:rPr>
          <w:rFonts w:eastAsia="宋体"/>
        </w:rPr>
        <w:fldChar w:fldCharType="begin"/>
      </w:r>
      <w:r>
        <w:rPr>
          <w:rFonts w:eastAsia="宋体"/>
        </w:rPr>
        <w:instrText xml:space="preserve"> HYPERLINK \l _Toc4643 </w:instrText>
      </w:r>
      <w:r>
        <w:rPr>
          <w:rFonts w:eastAsia="宋体"/>
        </w:rPr>
        <w:fldChar w:fldCharType="separate"/>
      </w:r>
      <w:r>
        <w:rPr>
          <w:rFonts w:hint="eastAsia"/>
          <w:lang w:val="en-US" w:eastAsia="zh-CN"/>
        </w:rPr>
        <w:t>5.1 是量雷鸣</w:t>
      </w:r>
      <w:r>
        <w:tab/>
      </w:r>
      <w:r>
        <w:fldChar w:fldCharType="begin"/>
      </w:r>
      <w:r>
        <w:instrText xml:space="preserve"> PAGEREF _Toc4643 \h </w:instrText>
      </w:r>
      <w:r>
        <w:fldChar w:fldCharType="separate"/>
      </w:r>
      <w:r>
        <w:t>28</w:t>
      </w:r>
      <w:r>
        <w:fldChar w:fldCharType="end"/>
      </w:r>
      <w:r>
        <w:rPr>
          <w:rFonts w:eastAsia="宋体"/>
        </w:rPr>
        <w:fldChar w:fldCharType="end"/>
      </w:r>
    </w:p>
    <w:p w14:paraId="486DB37D">
      <w:pPr>
        <w:pStyle w:val="10"/>
        <w:tabs>
          <w:tab w:val="right" w:leader="dot" w:pos="9074"/>
        </w:tabs>
      </w:pPr>
      <w:r>
        <w:rPr>
          <w:rFonts w:eastAsia="宋体"/>
        </w:rPr>
        <w:fldChar w:fldCharType="begin"/>
      </w:r>
      <w:r>
        <w:rPr>
          <w:rFonts w:eastAsia="宋体"/>
        </w:rPr>
        <w:instrText xml:space="preserve"> HYPERLINK \l _Toc31377 </w:instrText>
      </w:r>
      <w:r>
        <w:rPr>
          <w:rFonts w:eastAsia="宋体"/>
        </w:rPr>
        <w:fldChar w:fldCharType="separate"/>
      </w:r>
      <w:r>
        <w:rPr>
          <w:rFonts w:hint="eastAsia"/>
          <w:lang w:val="en-US" w:eastAsia="zh-CN"/>
        </w:rPr>
        <w:t>第6章 总结与展望</w:t>
      </w:r>
      <w:r>
        <w:tab/>
      </w:r>
      <w:r>
        <w:fldChar w:fldCharType="begin"/>
      </w:r>
      <w:r>
        <w:instrText xml:space="preserve"> PAGEREF _Toc31377 \h </w:instrText>
      </w:r>
      <w:r>
        <w:fldChar w:fldCharType="separate"/>
      </w:r>
      <w:r>
        <w:t>29</w:t>
      </w:r>
      <w:r>
        <w:fldChar w:fldCharType="end"/>
      </w:r>
      <w:r>
        <w:rPr>
          <w:rFonts w:eastAsia="宋体"/>
        </w:rPr>
        <w:fldChar w:fldCharType="end"/>
      </w:r>
    </w:p>
    <w:p w14:paraId="70B7C683">
      <w:pPr>
        <w:pStyle w:val="11"/>
        <w:tabs>
          <w:tab w:val="right" w:leader="dot" w:pos="9074"/>
        </w:tabs>
      </w:pPr>
      <w:r>
        <w:rPr>
          <w:rFonts w:eastAsia="宋体"/>
        </w:rPr>
        <w:fldChar w:fldCharType="begin"/>
      </w:r>
      <w:r>
        <w:rPr>
          <w:rFonts w:eastAsia="宋体"/>
        </w:rPr>
        <w:instrText xml:space="preserve"> HYPERLINK \l _Toc17078 </w:instrText>
      </w:r>
      <w:r>
        <w:rPr>
          <w:rFonts w:eastAsia="宋体"/>
        </w:rPr>
        <w:fldChar w:fldCharType="separate"/>
      </w:r>
      <w:r>
        <w:rPr>
          <w:rFonts w:hint="eastAsia"/>
          <w:lang w:val="en-US" w:eastAsia="zh-CN"/>
        </w:rPr>
        <w:t>6.1 是量雷鸣</w:t>
      </w:r>
      <w:r>
        <w:tab/>
      </w:r>
      <w:r>
        <w:fldChar w:fldCharType="begin"/>
      </w:r>
      <w:r>
        <w:instrText xml:space="preserve"> PAGEREF _Toc17078 \h </w:instrText>
      </w:r>
      <w:r>
        <w:fldChar w:fldCharType="separate"/>
      </w:r>
      <w:r>
        <w:t>29</w:t>
      </w:r>
      <w:r>
        <w:fldChar w:fldCharType="end"/>
      </w:r>
      <w:r>
        <w:rPr>
          <w:rFonts w:eastAsia="宋体"/>
        </w:rPr>
        <w:fldChar w:fldCharType="end"/>
      </w:r>
    </w:p>
    <w:p w14:paraId="2A011417">
      <w:pPr>
        <w:pStyle w:val="10"/>
        <w:tabs>
          <w:tab w:val="right" w:leader="dot" w:pos="9074"/>
        </w:tabs>
      </w:pPr>
      <w:r>
        <w:rPr>
          <w:rFonts w:eastAsia="宋体"/>
        </w:rPr>
        <w:fldChar w:fldCharType="begin"/>
      </w:r>
      <w:r>
        <w:rPr>
          <w:rFonts w:eastAsia="宋体"/>
        </w:rPr>
        <w:instrText xml:space="preserve"> HYPERLINK \l _Toc30441 </w:instrText>
      </w:r>
      <w:r>
        <w:rPr>
          <w:rFonts w:eastAsia="宋体"/>
        </w:rPr>
        <w:fldChar w:fldCharType="separate"/>
      </w:r>
      <w:r>
        <w:t>结  论</w:t>
      </w:r>
      <w:r>
        <w:tab/>
      </w:r>
      <w:r>
        <w:fldChar w:fldCharType="begin"/>
      </w:r>
      <w:r>
        <w:instrText xml:space="preserve"> PAGEREF _Toc30441 \h </w:instrText>
      </w:r>
      <w:r>
        <w:fldChar w:fldCharType="separate"/>
      </w:r>
      <w:r>
        <w:t>30</w:t>
      </w:r>
      <w:r>
        <w:fldChar w:fldCharType="end"/>
      </w:r>
      <w:r>
        <w:rPr>
          <w:rFonts w:eastAsia="宋体"/>
        </w:rPr>
        <w:fldChar w:fldCharType="end"/>
      </w:r>
    </w:p>
    <w:p w14:paraId="555BAB94">
      <w:pPr>
        <w:pStyle w:val="10"/>
        <w:tabs>
          <w:tab w:val="right" w:leader="dot" w:pos="9074"/>
        </w:tabs>
      </w:pPr>
      <w:r>
        <w:rPr>
          <w:rFonts w:eastAsia="宋体"/>
        </w:rPr>
        <w:fldChar w:fldCharType="begin"/>
      </w:r>
      <w:r>
        <w:rPr>
          <w:rFonts w:eastAsia="宋体"/>
        </w:rPr>
        <w:instrText xml:space="preserve"> HYPERLINK \l _Toc16795 </w:instrText>
      </w:r>
      <w:r>
        <w:rPr>
          <w:rFonts w:eastAsia="宋体"/>
        </w:rPr>
        <w:fldChar w:fldCharType="separate"/>
      </w:r>
      <w:r>
        <w:t>致  谢</w:t>
      </w:r>
      <w:r>
        <w:tab/>
      </w:r>
      <w:r>
        <w:fldChar w:fldCharType="begin"/>
      </w:r>
      <w:r>
        <w:instrText xml:space="preserve"> PAGEREF _Toc16795 \h </w:instrText>
      </w:r>
      <w:r>
        <w:fldChar w:fldCharType="separate"/>
      </w:r>
      <w:r>
        <w:t>31</w:t>
      </w:r>
      <w:r>
        <w:fldChar w:fldCharType="end"/>
      </w:r>
      <w:r>
        <w:rPr>
          <w:rFonts w:eastAsia="宋体"/>
        </w:rPr>
        <w:fldChar w:fldCharType="end"/>
      </w:r>
    </w:p>
    <w:p w14:paraId="01FC327C">
      <w:pPr>
        <w:pStyle w:val="10"/>
        <w:tabs>
          <w:tab w:val="right" w:leader="dot" w:pos="9074"/>
        </w:tabs>
      </w:pPr>
      <w:r>
        <w:rPr>
          <w:rFonts w:eastAsia="宋体"/>
        </w:rPr>
        <w:fldChar w:fldCharType="begin"/>
      </w:r>
      <w:r>
        <w:rPr>
          <w:rFonts w:eastAsia="宋体"/>
        </w:rPr>
        <w:instrText xml:space="preserve"> HYPERLINK \l _Toc17428 </w:instrText>
      </w:r>
      <w:r>
        <w:rPr>
          <w:rFonts w:eastAsia="宋体"/>
        </w:rPr>
        <w:fldChar w:fldCharType="separate"/>
      </w:r>
      <w:r>
        <w:t>参考文献</w:t>
      </w:r>
      <w:r>
        <w:tab/>
      </w:r>
      <w:r>
        <w:fldChar w:fldCharType="begin"/>
      </w:r>
      <w:r>
        <w:instrText xml:space="preserve"> PAGEREF _Toc17428 \h </w:instrText>
      </w:r>
      <w:r>
        <w:fldChar w:fldCharType="separate"/>
      </w:r>
      <w:r>
        <w:t>32</w:t>
      </w:r>
      <w:r>
        <w:fldChar w:fldCharType="end"/>
      </w:r>
      <w:r>
        <w:rPr>
          <w:rFonts w:eastAsia="宋体"/>
        </w:rPr>
        <w:fldChar w:fldCharType="end"/>
      </w:r>
    </w:p>
    <w:p w14:paraId="3DED0C7D">
      <w:pPr>
        <w:pStyle w:val="10"/>
        <w:tabs>
          <w:tab w:val="right" w:leader="dot" w:pos="9074"/>
        </w:tabs>
      </w:pPr>
      <w:r>
        <w:rPr>
          <w:rFonts w:eastAsia="宋体"/>
        </w:rPr>
        <w:fldChar w:fldCharType="begin"/>
      </w:r>
      <w:r>
        <w:rPr>
          <w:rFonts w:eastAsia="宋体"/>
        </w:rPr>
        <w:instrText xml:space="preserve"> HYPERLINK \l _Toc2991 </w:instrText>
      </w:r>
      <w:r>
        <w:rPr>
          <w:rFonts w:eastAsia="宋体"/>
        </w:rPr>
        <w:fldChar w:fldCharType="separate"/>
      </w:r>
      <w:r>
        <w:rPr>
          <w:rFonts w:hint="eastAsia"/>
          <w:lang w:val="en-US" w:eastAsia="zh-CN"/>
        </w:rPr>
        <w:t>附  录</w:t>
      </w:r>
      <w:r>
        <w:tab/>
      </w:r>
      <w:r>
        <w:fldChar w:fldCharType="begin"/>
      </w:r>
      <w:r>
        <w:instrText xml:space="preserve"> PAGEREF _Toc2991 \h </w:instrText>
      </w:r>
      <w:r>
        <w:fldChar w:fldCharType="separate"/>
      </w:r>
      <w:r>
        <w:t>33</w:t>
      </w:r>
      <w:r>
        <w:fldChar w:fldCharType="end"/>
      </w:r>
      <w:r>
        <w:rPr>
          <w:rFonts w:eastAsia="宋体"/>
        </w:rPr>
        <w:fldChar w:fldCharType="end"/>
      </w:r>
    </w:p>
    <w:p w14:paraId="68218763">
      <w:pPr>
        <w:pStyle w:val="11"/>
        <w:tabs>
          <w:tab w:val="right" w:leader="dot" w:pos="9074"/>
        </w:tabs>
      </w:pPr>
      <w:r>
        <w:rPr>
          <w:rFonts w:eastAsia="宋体"/>
        </w:rPr>
        <w:fldChar w:fldCharType="begin"/>
      </w:r>
      <w:r>
        <w:rPr>
          <w:rFonts w:eastAsia="宋体"/>
        </w:rPr>
        <w:instrText xml:space="preserve"> HYPERLINK \l _Toc9148 </w:instrText>
      </w:r>
      <w:r>
        <w:rPr>
          <w:rFonts w:eastAsia="宋体"/>
        </w:rPr>
        <w:fldChar w:fldCharType="separate"/>
      </w:r>
      <w:r>
        <w:rPr>
          <w:rFonts w:hint="eastAsia"/>
          <w:lang w:val="en-US" w:eastAsia="zh-CN"/>
        </w:rPr>
        <w:t>附录A XX零件图及毛坯图</w:t>
      </w:r>
      <w:r>
        <w:tab/>
      </w:r>
      <w:r>
        <w:fldChar w:fldCharType="begin"/>
      </w:r>
      <w:r>
        <w:instrText xml:space="preserve"> PAGEREF _Toc9148 \h </w:instrText>
      </w:r>
      <w:r>
        <w:fldChar w:fldCharType="separate"/>
      </w:r>
      <w:r>
        <w:t>33</w:t>
      </w:r>
      <w:r>
        <w:fldChar w:fldCharType="end"/>
      </w:r>
      <w:r>
        <w:rPr>
          <w:rFonts w:eastAsia="宋体"/>
        </w:rPr>
        <w:fldChar w:fldCharType="end"/>
      </w:r>
    </w:p>
    <w:p w14:paraId="6E8967D9">
      <w:pPr>
        <w:pStyle w:val="11"/>
        <w:tabs>
          <w:tab w:val="right" w:leader="dot" w:pos="9074"/>
        </w:tabs>
      </w:pPr>
      <w:r>
        <w:rPr>
          <w:rFonts w:eastAsia="宋体"/>
        </w:rPr>
        <w:fldChar w:fldCharType="begin"/>
      </w:r>
      <w:r>
        <w:rPr>
          <w:rFonts w:eastAsia="宋体"/>
        </w:rPr>
        <w:instrText xml:space="preserve"> HYPERLINK \l _Toc15148 </w:instrText>
      </w:r>
      <w:r>
        <w:rPr>
          <w:rFonts w:eastAsia="宋体"/>
        </w:rPr>
        <w:fldChar w:fldCharType="separate"/>
      </w:r>
      <w:r>
        <w:rPr>
          <w:rFonts w:hint="eastAsia"/>
          <w:lang w:val="en-US" w:eastAsia="zh-CN"/>
        </w:rPr>
        <w:t>附录B 工艺卡</w:t>
      </w:r>
      <w:r>
        <w:tab/>
      </w:r>
      <w:r>
        <w:fldChar w:fldCharType="begin"/>
      </w:r>
      <w:r>
        <w:instrText xml:space="preserve"> PAGEREF _Toc15148 \h </w:instrText>
      </w:r>
      <w:r>
        <w:fldChar w:fldCharType="separate"/>
      </w:r>
      <w:r>
        <w:t>34</w:t>
      </w:r>
      <w:r>
        <w:fldChar w:fldCharType="end"/>
      </w:r>
      <w:r>
        <w:rPr>
          <w:rFonts w:eastAsia="宋体"/>
        </w:rPr>
        <w:fldChar w:fldCharType="end"/>
      </w:r>
    </w:p>
    <w:p w14:paraId="07712CF0">
      <w:pPr>
        <w:pStyle w:val="11"/>
        <w:tabs>
          <w:tab w:val="right" w:leader="dot" w:pos="9074"/>
        </w:tabs>
      </w:pPr>
      <w:r>
        <w:rPr>
          <w:rFonts w:eastAsia="宋体"/>
        </w:rPr>
        <w:fldChar w:fldCharType="begin"/>
      </w:r>
      <w:r>
        <w:rPr>
          <w:rFonts w:eastAsia="宋体"/>
        </w:rPr>
        <w:instrText xml:space="preserve"> HYPERLINK \l _Toc4484 </w:instrText>
      </w:r>
      <w:r>
        <w:rPr>
          <w:rFonts w:eastAsia="宋体"/>
        </w:rPr>
        <w:fldChar w:fldCharType="separate"/>
      </w:r>
      <w:r>
        <w:rPr>
          <w:rFonts w:hint="eastAsia"/>
          <w:lang w:val="en-US" w:eastAsia="zh-CN"/>
        </w:rPr>
        <w:t>附录C 工序卡</w:t>
      </w:r>
      <w:r>
        <w:tab/>
      </w:r>
      <w:r>
        <w:fldChar w:fldCharType="begin"/>
      </w:r>
      <w:r>
        <w:instrText xml:space="preserve"> PAGEREF _Toc4484 \h </w:instrText>
      </w:r>
      <w:r>
        <w:fldChar w:fldCharType="separate"/>
      </w:r>
      <w:r>
        <w:t>35</w:t>
      </w:r>
      <w:r>
        <w:fldChar w:fldCharType="end"/>
      </w:r>
      <w:r>
        <w:rPr>
          <w:rFonts w:eastAsia="宋体"/>
        </w:rPr>
        <w:fldChar w:fldCharType="end"/>
      </w:r>
    </w:p>
    <w:p w14:paraId="43FD3CC1">
      <w:pPr>
        <w:pStyle w:val="11"/>
        <w:tabs>
          <w:tab w:val="right" w:leader="dot" w:pos="9074"/>
        </w:tabs>
      </w:pPr>
      <w:r>
        <w:rPr>
          <w:rFonts w:eastAsia="宋体"/>
        </w:rPr>
        <w:fldChar w:fldCharType="begin"/>
      </w:r>
      <w:r>
        <w:rPr>
          <w:rFonts w:eastAsia="宋体"/>
        </w:rPr>
        <w:instrText xml:space="preserve"> HYPERLINK \l _Toc17972 </w:instrText>
      </w:r>
      <w:r>
        <w:rPr>
          <w:rFonts w:eastAsia="宋体"/>
        </w:rPr>
        <w:fldChar w:fldCharType="separate"/>
      </w:r>
      <w:r>
        <w:rPr>
          <w:rFonts w:hint="eastAsia"/>
          <w:lang w:val="en-US" w:eastAsia="zh-CN"/>
        </w:rPr>
        <w:t>附录D 专用夹具装配图及部分重要零件零件图</w:t>
      </w:r>
      <w:r>
        <w:tab/>
      </w:r>
      <w:r>
        <w:fldChar w:fldCharType="begin"/>
      </w:r>
      <w:r>
        <w:instrText xml:space="preserve"> PAGEREF _Toc17972 \h </w:instrText>
      </w:r>
      <w:r>
        <w:fldChar w:fldCharType="separate"/>
      </w:r>
      <w:r>
        <w:t>36</w:t>
      </w:r>
      <w:r>
        <w:fldChar w:fldCharType="end"/>
      </w:r>
      <w:r>
        <w:rPr>
          <w:rFonts w:eastAsia="宋体"/>
        </w:rPr>
        <w:fldChar w:fldCharType="end"/>
      </w:r>
    </w:p>
    <w:p w14:paraId="6440E32A">
      <w:pPr>
        <w:keepNext w:val="0"/>
        <w:keepLines w:val="0"/>
        <w:pageBreakBefore w:val="0"/>
        <w:widowControl w:val="0"/>
        <w:tabs>
          <w:tab w:val="right" w:leader="dot" w:pos="8496"/>
        </w:tabs>
        <w:kinsoku/>
        <w:wordWrap/>
        <w:overflowPunct/>
        <w:topLinePunct w:val="0"/>
        <w:autoSpaceDE/>
        <w:autoSpaceDN/>
        <w:bidi w:val="0"/>
        <w:adjustRightInd/>
        <w:snapToGrid/>
        <w:spacing w:before="452" w:beforeLines="100" w:after="452" w:afterLines="100" w:line="360" w:lineRule="auto"/>
        <w:ind w:firstLine="0" w:firstLineChars="0"/>
        <w:jc w:val="center"/>
        <w:textAlignment w:val="auto"/>
      </w:pPr>
      <w:r>
        <w:rPr>
          <w:rFonts w:eastAsia="宋体"/>
        </w:rPr>
        <w:fldChar w:fldCharType="end"/>
      </w:r>
    </w:p>
    <w:p w14:paraId="62AD21EB">
      <w:pPr>
        <w:ind w:firstLine="516"/>
        <w:sectPr>
          <w:footerReference r:id="rId11" w:type="default"/>
          <w:pgSz w:w="11909" w:h="16834"/>
          <w:pgMar w:top="1440" w:right="1134" w:bottom="1440" w:left="1134" w:header="1134" w:footer="1134" w:gutter="567"/>
          <w:pgNumType w:fmt="upperRoman"/>
          <w:cols w:space="0" w:num="1"/>
          <w:rtlGutter w:val="0"/>
          <w:docGrid w:type="linesAndChars" w:linePitch="450" w:charSpace="3891"/>
        </w:sectPr>
      </w:pPr>
    </w:p>
    <w:p w14:paraId="72DB57CF">
      <w:pPr>
        <w:pStyle w:val="3"/>
        <w:adjustRightInd w:val="0"/>
        <w:snapToGrid w:val="0"/>
        <w:spacing w:before="450" w:after="450"/>
      </w:pPr>
      <w:bookmarkStart w:id="18" w:name="_Toc16589"/>
      <w:bookmarkStart w:id="19" w:name="_Toc214873238"/>
      <w:bookmarkStart w:id="20" w:name="_Toc214874631"/>
      <w:r>
        <w:t>前  言</w:t>
      </w:r>
      <w:bookmarkEnd w:id="18"/>
      <w:bookmarkEnd w:id="19"/>
      <w:bookmarkEnd w:id="20"/>
    </w:p>
    <w:p w14:paraId="6C2B2DF8">
      <w:pPr>
        <w:bidi w:val="0"/>
        <w:rPr>
          <w:rFonts w:hint="eastAsia"/>
          <w:lang w:eastAsia="zh-CN"/>
        </w:rPr>
      </w:pPr>
      <w:r>
        <w:rPr>
          <w:rFonts w:hint="eastAsia"/>
          <w:lang w:eastAsia="zh-CN"/>
        </w:rPr>
        <w:t>近年来，随着城市化进程加快和建筑密闭性增强，室内空气污染已成为威胁公众健康的隐形杀手。据世界卫生组织统计，全球约90%的人口长期暴露于超标室内污染物中，由甲醛、PM2.5、二氧化碳（CO₂）等引发的呼吸系统疾病和慢性病发病率逐年攀升。尤其在新冠疫情后，人们对室内环境的健康性与安全性提出了更高要求。然而，传统空气质量监测设备普遍存在功能单一、成本高昂、数据孤立等问题，难以满足实时监测、智能预警及多设备联动的现代需求。</w:t>
      </w:r>
    </w:p>
    <w:p w14:paraId="1E27D56A">
      <w:pPr>
        <w:bidi w:val="0"/>
        <w:rPr>
          <w:rFonts w:hint="eastAsia"/>
          <w:lang w:eastAsia="zh-CN"/>
        </w:rPr>
      </w:pPr>
      <w:r>
        <w:rPr>
          <w:rFonts w:hint="eastAsia"/>
          <w:lang w:eastAsia="zh-CN"/>
        </w:rPr>
        <w:t>当前，物联网技术的快速发展为环境监测领域提供了新的解决方案。以ESP32为代表的低功耗Wi-Fi/蓝牙双模芯片，凭借其高性能、低成本及丰富的外设接口，成为构建智能监测系统的理想选择。现有研究多聚焦单一参数检测或本地化数据</w:t>
      </w:r>
      <w:r>
        <w:rPr>
          <w:rFonts w:hint="eastAsia"/>
          <w:lang w:val="en-US" w:eastAsia="zh-CN"/>
        </w:rPr>
        <w:t xml:space="preserve">                                           </w:t>
      </w:r>
      <w:r>
        <w:rPr>
          <w:rFonts w:hint="eastAsia"/>
          <w:lang w:eastAsia="zh-CN"/>
        </w:rPr>
        <w:t>处理，但在多传感器数据融合、云端协同分析及用户交互体验方面仍存在明显不足。例如，商用检测仪常依赖进口高精度传感器导致成本激增，而开源方案受限于通信稳定性与长期续航能力，难以实现规模化应用。</w:t>
      </w:r>
    </w:p>
    <w:p w14:paraId="540D5EA3">
      <w:pPr>
        <w:bidi w:val="0"/>
        <w:rPr>
          <w:rFonts w:hint="eastAsia" w:eastAsia="宋体"/>
          <w:lang w:eastAsia="zh-CN"/>
        </w:rPr>
      </w:pPr>
      <w:r>
        <w:rPr>
          <w:rFonts w:hint="eastAsia"/>
          <w:lang w:eastAsia="zh-CN"/>
        </w:rPr>
        <w:t>针对上述问题，本文设计并实现了一种基于ESP32的室内空气质量监测系统。通过集成多类型传感器（</w:t>
      </w:r>
      <w:r>
        <w:rPr>
          <w:rFonts w:hint="eastAsia"/>
          <w:highlight w:val="none"/>
          <w:lang w:val="en-US" w:eastAsia="zh-CN"/>
        </w:rPr>
        <w:t>PM1.0、PM2.5、PM10、二氧化碳、TVOC、甲醛、气压及温湿度</w:t>
      </w:r>
      <w:r>
        <w:rPr>
          <w:rFonts w:hint="eastAsia"/>
          <w:lang w:eastAsia="zh-CN"/>
        </w:rPr>
        <w:t>），结合自适应校准算法与动态空气质量指数（AQI）模型，实现污染物浓度的精准量化；利用ESP32的物联网能力，</w:t>
      </w:r>
      <w:r>
        <w:rPr>
          <w:rFonts w:hint="eastAsia"/>
          <w:lang w:val="en-US" w:eastAsia="zh-CN"/>
        </w:rPr>
        <w:t>通过WIFI</w:t>
      </w:r>
      <w:r>
        <w:rPr>
          <w:rFonts w:hint="eastAsia"/>
          <w:lang w:eastAsia="zh-CN"/>
        </w:rPr>
        <w:t>支持超标报警推送与历史数据可视化，大幅提升系统实用性。</w:t>
      </w:r>
    </w:p>
    <w:p w14:paraId="7B6434F1">
      <w:pPr>
        <w:pStyle w:val="3"/>
        <w:bidi w:val="0"/>
        <w:rPr>
          <w:rFonts w:hint="eastAsia" w:eastAsia="黑体"/>
          <w:lang w:val="en-US" w:eastAsia="zh-CN"/>
        </w:rPr>
      </w:pPr>
      <w:bookmarkStart w:id="21" w:name="_Toc214874632"/>
      <w:bookmarkStart w:id="22" w:name="_Toc214873239"/>
      <w:r>
        <w:rPr>
          <w:szCs w:val="32"/>
        </w:rPr>
        <w:br w:type="page"/>
      </w:r>
      <w:bookmarkStart w:id="23" w:name="_Toc19482"/>
      <w:r>
        <w:t>第1章</w:t>
      </w:r>
      <w:bookmarkEnd w:id="21"/>
      <w:bookmarkEnd w:id="22"/>
      <w:r>
        <w:t xml:space="preserve"> </w:t>
      </w:r>
      <w:r>
        <w:rPr>
          <w:rFonts w:hint="eastAsia"/>
          <w:lang w:val="en-US" w:eastAsia="zh-CN"/>
        </w:rPr>
        <w:t>绪论</w:t>
      </w:r>
      <w:bookmarkEnd w:id="23"/>
    </w:p>
    <w:p w14:paraId="4232032F">
      <w:pPr>
        <w:pStyle w:val="4"/>
        <w:spacing w:before="225" w:after="225"/>
        <w:rPr>
          <w:rFonts w:hint="default" w:eastAsia="黑体"/>
          <w:lang w:val="en-US" w:eastAsia="zh-CN"/>
        </w:rPr>
      </w:pPr>
      <w:bookmarkStart w:id="24" w:name="_Toc214874633"/>
      <w:bookmarkStart w:id="25" w:name="_Toc214873240"/>
      <w:bookmarkStart w:id="26" w:name="_Toc1116"/>
      <w:r>
        <w:t>1.1</w:t>
      </w:r>
      <w:bookmarkEnd w:id="24"/>
      <w:bookmarkEnd w:id="25"/>
      <w:r>
        <w:t xml:space="preserve"> </w:t>
      </w:r>
      <w:r>
        <w:rPr>
          <w:rFonts w:hint="eastAsia"/>
          <w:lang w:val="en-US" w:eastAsia="zh-CN"/>
        </w:rPr>
        <w:t>课题研究背景与意义</w:t>
      </w:r>
      <w:bookmarkEnd w:id="26"/>
    </w:p>
    <w:p w14:paraId="30398157">
      <w:pPr>
        <w:ind w:firstLine="519"/>
        <w:rPr>
          <w:rFonts w:hint="eastAsia"/>
        </w:rPr>
      </w:pPr>
      <w:r>
        <w:rPr>
          <w:rFonts w:hint="eastAsia"/>
        </w:rPr>
        <w:t>随着城市化进程加快与建筑密闭性提升，室内空气污染已成为全球公共卫生领域的重大挑战。世界卫生组织（WHO）指出，室内空气污染每年导致约380万人过早死亡，其中超细微颗粒物（PM1.0）、可吸入颗粒物（PM2.5/PM10）、挥发性有机化合物（TVOC）及甲醛等污染物对人体危害尤为显著。PM1.0因粒径极小（≤1微米）可穿透肺泡进入血液循环，引发心血管疾病；甲醛作为一类致癌物，长期暴露于0.08ppm以上浓度将显著增加白血病风险；TVOC则会导致神经系统损伤与免疫系统紊乱。此外，二氧化碳浓度超标（&gt;1000ppm）会降低认知能力，气压与温湿度变化直接影响人体热舒适性与呼吸道健康。当前，室内空气污染已从单一污染物危害演变为多参数复合型健康威胁，亟需高精度、多维度监测技术支撑。</w:t>
      </w:r>
    </w:p>
    <w:p w14:paraId="2618AEFF">
      <w:pPr>
        <w:ind w:firstLine="519"/>
        <w:rPr>
          <w:rFonts w:hint="eastAsia"/>
        </w:rPr>
      </w:pPr>
      <w:r>
        <w:rPr>
          <w:rFonts w:hint="eastAsia"/>
        </w:rPr>
        <w:t>然而，现有的室内空气质量监测技术仍面临诸多挑战。传统商用检测设备通常价格昂贵，且功能单一，难以满足多参数实时监测的需求；而依赖云端服务器的物联网方案在无网络或隐私敏感场景中适用性受限。此外，现有系统多缺乏本地化数据展示与交互能力，用户无法便捷地获取实时监测结果。因此，开发一种低成本、多功能、易部署的室内空气质量监测系统，具有重要的现实意义。</w:t>
      </w:r>
    </w:p>
    <w:p w14:paraId="266D12E7">
      <w:pPr>
        <w:ind w:firstLine="519"/>
        <w:rPr>
          <w:rFonts w:hint="eastAsia"/>
        </w:rPr>
      </w:pPr>
      <w:r>
        <w:rPr>
          <w:rFonts w:hint="eastAsia"/>
        </w:rPr>
        <w:t>近年来，物联网技术的快速发展为环境监测领域提供了新的解决方案。ESP32作为一款高性能、低功耗的Wi-Fi/蓝牙双模芯片，凭借其丰富的外设接口与强大的计算能力，成为构建智能监测系统的理想选择。通过将ESP32与多类型传感器结合，可实现室内空气质量的实时监测与数据共享，为用户提供直观、便捷的环境健康管理工具。</w:t>
      </w:r>
      <w:bookmarkStart w:id="27" w:name="_Hlk37947201"/>
    </w:p>
    <w:p w14:paraId="39D733BF">
      <w:pPr>
        <w:ind w:firstLine="519"/>
        <w:rPr>
          <w:rFonts w:hint="eastAsia"/>
        </w:rPr>
      </w:pPr>
      <w:r>
        <w:rPr>
          <w:rFonts w:hint="eastAsia"/>
        </w:rPr>
        <w:t>本课题设计的室内空气质量监测系统能够实时检测PM2.5、CO₂、</w:t>
      </w:r>
      <w:r>
        <w:rPr>
          <w:rFonts w:hint="eastAsia"/>
          <w:lang w:val="en-US" w:eastAsia="zh-CN"/>
        </w:rPr>
        <w:t>TVOC</w:t>
      </w:r>
      <w:r>
        <w:rPr>
          <w:rFonts w:hint="eastAsia"/>
        </w:rPr>
        <w:t>及温湿度等关键参数，帮助用户及时发现并应对空气污染问题，降低呼吸系统疾病风险，提升生活品质。系统采用ESP32作为核心控制器，通过本地化数据展示与轻量化Web服务相结合的方式，实现了无云端依赖的实时监测与局域网共享。相较于传统方案，本设计在成本、功耗与易用性方面具有显著优势，为环境监测领域提供了新的技术路径。</w:t>
      </w:r>
    </w:p>
    <w:p w14:paraId="6843F1B4">
      <w:pPr>
        <w:pStyle w:val="4"/>
        <w:bidi w:val="0"/>
        <w:rPr>
          <w:rFonts w:hint="eastAsia" w:eastAsia="黑体"/>
          <w:lang w:val="en-US" w:eastAsia="zh-CN"/>
        </w:rPr>
      </w:pPr>
      <w:bookmarkStart w:id="28" w:name="_Toc25289"/>
      <w:r>
        <w:rPr>
          <w:rFonts w:hint="eastAsia"/>
          <w:lang w:val="en-US" w:eastAsia="zh-CN"/>
        </w:rPr>
        <w:t>1.2 课题主要研究内容</w:t>
      </w:r>
      <w:bookmarkEnd w:id="28"/>
    </w:p>
    <w:p w14:paraId="7C0B22F4">
      <w:pPr>
        <w:pStyle w:val="2"/>
        <w:rPr>
          <w:rFonts w:hint="eastAsia"/>
          <w:highlight w:val="none"/>
          <w:lang w:val="en-US" w:eastAsia="zh-CN"/>
        </w:rPr>
      </w:pPr>
      <w:r>
        <w:rPr>
          <w:rFonts w:hint="eastAsia"/>
          <w:lang w:val="en-US" w:eastAsia="zh-CN"/>
        </w:rPr>
        <w:t>为了能让人们直观的了解当前室内的空气质量，本文设计了一种基于ESP32微控制器的室内空气质量监测系统，能够实现实时监测空气中的</w:t>
      </w:r>
      <w:r>
        <w:rPr>
          <w:rFonts w:hint="eastAsia"/>
          <w:highlight w:val="none"/>
          <w:lang w:val="en-US" w:eastAsia="zh-CN"/>
        </w:rPr>
        <w:t>M1.0、PM2.5、PM10、二氧化碳、TVOC、甲醛、气压、温度和湿度，并将数值打印在屏幕上，此外也可以通过访问ESP32内置的轻量级Web服务器，在手机上实时显示。</w:t>
      </w:r>
    </w:p>
    <w:p w14:paraId="4ABADBFF">
      <w:pPr>
        <w:pStyle w:val="2"/>
        <w:rPr>
          <w:rFonts w:hint="default"/>
          <w:highlight w:val="none"/>
          <w:lang w:val="en-US" w:eastAsia="zh-CN"/>
        </w:rPr>
      </w:pPr>
      <w:r>
        <w:rPr>
          <w:rFonts w:hint="default"/>
          <w:highlight w:val="none"/>
          <w:lang w:val="en-US" w:eastAsia="zh-CN"/>
        </w:rPr>
        <w:t>本文由六个章节组成，结构如下：</w:t>
      </w:r>
    </w:p>
    <w:p w14:paraId="5CDF1AB7">
      <w:pPr>
        <w:pStyle w:val="2"/>
        <w:rPr>
          <w:rFonts w:hint="default"/>
          <w:highlight w:val="none"/>
          <w:lang w:val="en-US" w:eastAsia="zh-CN"/>
        </w:rPr>
      </w:pPr>
      <w:r>
        <w:rPr>
          <w:rFonts w:hint="default"/>
          <w:highlight w:val="none"/>
          <w:lang w:val="en-US" w:eastAsia="zh-CN"/>
        </w:rPr>
        <w:t>第1章为绪论，分析了课题的研究背景和意义，提出课题主要研究内容。</w:t>
      </w:r>
    </w:p>
    <w:p w14:paraId="6CE19ED1">
      <w:pPr>
        <w:pStyle w:val="2"/>
        <w:rPr>
          <w:rFonts w:hint="default"/>
          <w:highlight w:val="none"/>
          <w:lang w:val="en-US" w:eastAsia="zh-CN"/>
        </w:rPr>
      </w:pPr>
      <w:r>
        <w:rPr>
          <w:rFonts w:hint="default"/>
          <w:highlight w:val="none"/>
          <w:lang w:val="en-US" w:eastAsia="zh-CN"/>
        </w:rPr>
        <w:t>第2章为系统功能需求分析与总体方案设计，给出了系统的设计要求，详细分析了</w:t>
      </w:r>
      <w:r>
        <w:rPr>
          <w:rFonts w:hint="default"/>
          <w:highlight w:val="yellow"/>
          <w:lang w:val="en-US" w:eastAsia="zh-CN"/>
        </w:rPr>
        <w:t>监测节点设计要求需求和总监测站设计要求。</w:t>
      </w:r>
      <w:r>
        <w:rPr>
          <w:rFonts w:hint="default"/>
          <w:highlight w:val="none"/>
          <w:lang w:val="en-US" w:eastAsia="zh-CN"/>
        </w:rPr>
        <w:t>根据需求提出相应的解决方案，进行系统架构设计。</w:t>
      </w:r>
    </w:p>
    <w:p w14:paraId="32034040">
      <w:pPr>
        <w:pStyle w:val="2"/>
        <w:rPr>
          <w:rFonts w:hint="default"/>
          <w:highlight w:val="none"/>
          <w:lang w:val="en-US" w:eastAsia="zh-CN"/>
        </w:rPr>
      </w:pPr>
      <w:r>
        <w:rPr>
          <w:rFonts w:hint="default"/>
          <w:highlight w:val="none"/>
          <w:lang w:val="en-US" w:eastAsia="zh-CN"/>
        </w:rPr>
        <w:t>第3章为系统硬件方案设计及实现，具体描述了监测节点与总监测站内部硬件器材选型和电路设计，提供了具体电路原理图与PCB图，并阐述了电路工作的基本原理。</w:t>
      </w:r>
    </w:p>
    <w:p w14:paraId="27822520">
      <w:pPr>
        <w:pStyle w:val="2"/>
        <w:rPr>
          <w:rFonts w:hint="default"/>
          <w:highlight w:val="none"/>
          <w:lang w:val="en-US" w:eastAsia="zh-CN"/>
        </w:rPr>
      </w:pPr>
      <w:r>
        <w:rPr>
          <w:rFonts w:hint="default"/>
          <w:highlight w:val="none"/>
          <w:lang w:val="en-US" w:eastAsia="zh-CN"/>
        </w:rPr>
        <w:t>第4章为系统软件方案设计及实现，详细阐述</w:t>
      </w:r>
      <w:r>
        <w:rPr>
          <w:rFonts w:hint="eastAsia"/>
          <w:highlight w:val="none"/>
          <w:lang w:val="en-US" w:eastAsia="zh-CN"/>
        </w:rPr>
        <w:t>系统的前段</w:t>
      </w:r>
      <w:r>
        <w:rPr>
          <w:rFonts w:hint="default"/>
          <w:highlight w:val="none"/>
          <w:lang w:val="en-US" w:eastAsia="zh-CN"/>
        </w:rPr>
        <w:t>设计和系统通讯协议设计。</w:t>
      </w:r>
    </w:p>
    <w:p w14:paraId="251EAE11">
      <w:pPr>
        <w:pStyle w:val="2"/>
        <w:rPr>
          <w:rFonts w:hint="default"/>
          <w:highlight w:val="none"/>
          <w:lang w:val="en-US" w:eastAsia="zh-CN"/>
        </w:rPr>
      </w:pPr>
      <w:r>
        <w:rPr>
          <w:rFonts w:hint="default"/>
          <w:highlight w:val="none"/>
          <w:lang w:val="en-US" w:eastAsia="zh-CN"/>
        </w:rPr>
        <w:t>第5章为监测系统的配置与测试，介绍了</w:t>
      </w:r>
      <w:r>
        <w:rPr>
          <w:rFonts w:hint="eastAsia"/>
          <w:highlight w:val="none"/>
          <w:lang w:val="en-US" w:eastAsia="zh-CN"/>
        </w:rPr>
        <w:t>微控制器</w:t>
      </w:r>
      <w:r>
        <w:rPr>
          <w:rFonts w:hint="default"/>
          <w:highlight w:val="none"/>
          <w:lang w:val="en-US" w:eastAsia="zh-CN"/>
        </w:rPr>
        <w:t>程序下载的方式与系统相关模块的初始化配置方式，并对系统软硬件与通讯进行测试，证实系统工作稳定，数据传输准确可靠，能够完成室内空气质量监测功能。</w:t>
      </w:r>
    </w:p>
    <w:p w14:paraId="1BDAEE31">
      <w:pPr>
        <w:pStyle w:val="2"/>
      </w:pPr>
      <w:r>
        <w:rPr>
          <w:rFonts w:hint="default"/>
          <w:highlight w:val="none"/>
          <w:lang w:val="en-US" w:eastAsia="zh-CN"/>
        </w:rPr>
        <w:t>第6章为总结与展望，对本文主要研究内容进行相应总结，并对监测系统设计不完善处提出改进见。</w:t>
      </w:r>
      <w:bookmarkEnd w:id="27"/>
      <w:r>
        <w:t> </w:t>
      </w:r>
    </w:p>
    <w:p w14:paraId="4BBF27ED">
      <w:pPr>
        <w:pStyle w:val="3"/>
        <w:numPr>
          <w:ilvl w:val="0"/>
          <w:numId w:val="1"/>
        </w:numPr>
        <w:bidi w:val="0"/>
        <w:ind w:left="0" w:leftChars="0" w:firstLine="0" w:firstLineChars="0"/>
        <w:rPr>
          <w:rFonts w:hint="eastAsia"/>
          <w:lang w:val="en-US" w:eastAsia="zh-CN"/>
        </w:rPr>
      </w:pPr>
      <w:r>
        <w:br w:type="page"/>
      </w:r>
      <w:bookmarkStart w:id="29" w:name="_Toc12504"/>
      <w:bookmarkStart w:id="30" w:name="_Toc214874660"/>
      <w:bookmarkStart w:id="31" w:name="_Toc214873267"/>
      <w:r>
        <w:rPr>
          <w:rFonts w:hint="eastAsia"/>
          <w:lang w:val="en-US" w:eastAsia="zh-CN"/>
        </w:rPr>
        <w:t>系统功能需求分析与总体方案设计</w:t>
      </w:r>
      <w:bookmarkEnd w:id="29"/>
    </w:p>
    <w:p w14:paraId="37B90FF2">
      <w:pPr>
        <w:numPr>
          <w:ilvl w:val="0"/>
          <w:numId w:val="0"/>
        </w:numPr>
        <w:ind w:firstLine="420" w:firstLineChars="0"/>
        <w:rPr>
          <w:rFonts w:hint="default"/>
          <w:lang w:val="en-US" w:eastAsia="zh-CN"/>
        </w:rPr>
      </w:pPr>
      <w:r>
        <w:rPr>
          <w:rFonts w:hint="eastAsia"/>
          <w:lang w:val="en-US" w:eastAsia="zh-CN"/>
        </w:rPr>
        <w:t>本章围绕空气质量监测系统的核心需求展开分析，结合用户场景与技术可行性，明确系统功能与非功能需求，并完成总体方案设计。主要内容包括基于《室内空气质量标准》（GB/T 18883-2022）定,义的核心监测参数（PM1.0/2.5/10.0、CO₂、温湿度、甲醛、TVOC、气压），提出各参数测量精度与动态范围要求，以及针对墨水瓶显示器的特性，设计低刷新率（≤1Hz）的多参数同屏显示界面，支持数据可视化与异常值高亮。</w:t>
      </w:r>
    </w:p>
    <w:p w14:paraId="228ECB16">
      <w:pPr>
        <w:pStyle w:val="4"/>
        <w:keepNext/>
        <w:keepLines w:val="0"/>
        <w:pageBreakBefore w:val="0"/>
        <w:widowControl/>
        <w:kinsoku/>
        <w:wordWrap/>
        <w:overflowPunct/>
        <w:topLinePunct w:val="0"/>
        <w:autoSpaceDE/>
        <w:autoSpaceDN/>
        <w:bidi w:val="0"/>
        <w:adjustRightInd w:val="0"/>
        <w:snapToGrid w:val="0"/>
        <w:textAlignment w:val="auto"/>
        <w:rPr>
          <w:rFonts w:hint="default"/>
          <w:lang w:val="en-US" w:eastAsia="zh-CN"/>
        </w:rPr>
      </w:pPr>
      <w:bookmarkStart w:id="32" w:name="_Toc19927"/>
      <w:r>
        <w:rPr>
          <w:rFonts w:hint="eastAsia"/>
          <w:lang w:val="en-US" w:eastAsia="zh-CN"/>
        </w:rPr>
        <w:t>2.1 系统功能需求分析</w:t>
      </w:r>
      <w:bookmarkEnd w:id="32"/>
    </w:p>
    <w:p w14:paraId="65518F5D">
      <w:pPr>
        <w:bidi w:val="0"/>
        <w:rPr>
          <w:rFonts w:hint="eastAsia"/>
          <w:lang w:val="en-US" w:eastAsia="zh-CN"/>
        </w:rPr>
      </w:pPr>
      <w:r>
        <w:rPr>
          <w:rFonts w:hint="eastAsia"/>
          <w:lang w:val="en-US" w:eastAsia="zh-CN"/>
        </w:rPr>
        <w:t>基于室内空气质量监测的实际应用场景，本系统的功能需求围绕多参数检测精度、实时数据可视化、用户交互友好性以及系统可拓展性展开，具体分析如下：</w:t>
      </w:r>
    </w:p>
    <w:p w14:paraId="122FFD84">
      <w:pPr>
        <w:pStyle w:val="2"/>
        <w:rPr>
          <w:rFonts w:hint="default"/>
          <w:lang w:val="en-US" w:eastAsia="zh-CN"/>
        </w:rPr>
      </w:pPr>
      <w:r>
        <w:rPr>
          <w:rFonts w:hint="eastAsia"/>
          <w:lang w:val="en-US" w:eastAsia="zh-CN"/>
        </w:rPr>
        <w:t>（1）</w:t>
      </w:r>
      <w:r>
        <w:rPr>
          <w:rFonts w:hint="default"/>
          <w:lang w:val="en-US" w:eastAsia="zh-CN"/>
        </w:rPr>
        <w:t>多参数监测需求</w:t>
      </w:r>
    </w:p>
    <w:p w14:paraId="6306E975">
      <w:pPr>
        <w:pStyle w:val="2"/>
        <w:rPr>
          <w:rFonts w:hint="default"/>
          <w:lang w:val="en-US" w:eastAsia="zh-CN"/>
        </w:rPr>
      </w:pPr>
      <w:r>
        <w:rPr>
          <w:rFonts w:hint="default"/>
          <w:lang w:val="en-US" w:eastAsia="zh-CN"/>
        </w:rPr>
        <w:t>根据《室内空气质量标准》（GB/T 18883-2022）与用户实际需求，系统需集成以下环境参数检测功能：</w:t>
      </w:r>
    </w:p>
    <w:p w14:paraId="65C34D51">
      <w:pPr>
        <w:pStyle w:val="2"/>
        <w:rPr>
          <w:rFonts w:hint="default"/>
          <w:lang w:val="en-US" w:eastAsia="zh-CN"/>
        </w:rPr>
      </w:pPr>
      <w:r>
        <w:rPr>
          <w:rFonts w:hint="default"/>
          <w:lang w:val="en-US" w:eastAsia="zh-CN"/>
        </w:rPr>
        <w:t>颗粒物检测：PM1.0、PM2.5、PM10.0浓度检测，检测范围覆盖0~1000 μg/m³，精度需满足±10%（PMS7003i激光散射法）；</w:t>
      </w:r>
    </w:p>
    <w:p w14:paraId="2974BDE6">
      <w:pPr>
        <w:pStyle w:val="2"/>
        <w:rPr>
          <w:rFonts w:hint="default"/>
          <w:lang w:val="en-US" w:eastAsia="zh-CN"/>
        </w:rPr>
      </w:pPr>
      <w:r>
        <w:rPr>
          <w:rFonts w:hint="default"/>
          <w:lang w:val="en-US" w:eastAsia="zh-CN"/>
        </w:rPr>
        <w:t>二氧化碳（CO₂）检测：检测范围400~5000 ppm，分辨率1 ppm，响应时间≤2分钟（SC8传感器PWM占空比转换）；</w:t>
      </w:r>
    </w:p>
    <w:p w14:paraId="5268552D">
      <w:pPr>
        <w:pStyle w:val="2"/>
        <w:rPr>
          <w:rFonts w:hint="default"/>
          <w:lang w:val="en-US" w:eastAsia="zh-CN"/>
        </w:rPr>
      </w:pPr>
      <w:r>
        <w:rPr>
          <w:rFonts w:hint="default"/>
          <w:lang w:val="en-US" w:eastAsia="zh-CN"/>
        </w:rPr>
        <w:t>温湿度与气压检测：温度范围-40~85℃（±0.3℃）、湿度0~100%RH（±2%）、气压300~1100 hPa（BMP280与AHT10联合校准）；</w:t>
      </w:r>
    </w:p>
    <w:p w14:paraId="36D058EB">
      <w:pPr>
        <w:pStyle w:val="2"/>
        <w:rPr>
          <w:rFonts w:hint="default"/>
          <w:lang w:val="en-US" w:eastAsia="zh-CN"/>
        </w:rPr>
      </w:pPr>
      <w:r>
        <w:rPr>
          <w:rFonts w:hint="default"/>
          <w:lang w:val="en-US" w:eastAsia="zh-CN"/>
        </w:rPr>
        <w:t>甲醛与TVOC检测：甲醛检测范围0~5 mg/m³（WZ-S电化学传感器，±5%精度），TVOC检测范围0~30 mg/m³（AGS10半导体原理，±15%精度）。</w:t>
      </w:r>
    </w:p>
    <w:p w14:paraId="4E8F3B3F">
      <w:pPr>
        <w:pStyle w:val="2"/>
        <w:rPr>
          <w:rFonts w:hint="default"/>
          <w:lang w:val="en-US" w:eastAsia="zh-CN"/>
        </w:rPr>
      </w:pPr>
      <w:r>
        <w:rPr>
          <w:rFonts w:hint="default"/>
          <w:lang w:val="en-US" w:eastAsia="zh-CN"/>
        </w:rPr>
        <w:t>各参数需满足同步采集与动态更新需求，数据采集周期≤2秒，确保监测实时性。</w:t>
      </w:r>
    </w:p>
    <w:p w14:paraId="5BF590B8">
      <w:pPr>
        <w:pStyle w:val="2"/>
        <w:rPr>
          <w:rFonts w:hint="default"/>
          <w:lang w:val="en-US" w:eastAsia="zh-CN"/>
        </w:rPr>
      </w:pPr>
      <w:r>
        <w:rPr>
          <w:rFonts w:hint="eastAsia"/>
          <w:lang w:val="en-US" w:eastAsia="zh-CN"/>
        </w:rPr>
        <w:t>（2）</w:t>
      </w:r>
      <w:r>
        <w:rPr>
          <w:rFonts w:hint="default"/>
          <w:lang w:val="en-US" w:eastAsia="zh-CN"/>
        </w:rPr>
        <w:t xml:space="preserve"> 实时显示需求</w:t>
      </w:r>
    </w:p>
    <w:p w14:paraId="7870B872">
      <w:pPr>
        <w:pStyle w:val="2"/>
        <w:rPr>
          <w:rFonts w:hint="default"/>
          <w:lang w:val="en-US" w:eastAsia="zh-CN"/>
        </w:rPr>
      </w:pPr>
      <w:r>
        <w:rPr>
          <w:rFonts w:hint="default"/>
          <w:lang w:val="en-US" w:eastAsia="zh-CN"/>
        </w:rPr>
        <w:t>采用4.2寸电子墨水屏实现静态低功耗显示，具体要求包括：</w:t>
      </w:r>
    </w:p>
    <w:p w14:paraId="4E7D5B5D">
      <w:pPr>
        <w:pStyle w:val="2"/>
        <w:rPr>
          <w:rFonts w:hint="default"/>
          <w:lang w:val="en-US" w:eastAsia="zh-CN"/>
        </w:rPr>
      </w:pPr>
      <w:r>
        <w:rPr>
          <w:rFonts w:hint="default"/>
          <w:lang w:val="en-US" w:eastAsia="zh-CN"/>
        </w:rPr>
        <w:t>多参数同屏显示：分区块展示颗粒物、CO₂、温湿度等数据，界面布局需直观清晰（如采用仪表盘、数值+单位组合）；</w:t>
      </w:r>
    </w:p>
    <w:p w14:paraId="1FA95759">
      <w:pPr>
        <w:pStyle w:val="2"/>
        <w:rPr>
          <w:rFonts w:hint="default"/>
          <w:lang w:val="en-US" w:eastAsia="zh-CN"/>
        </w:rPr>
      </w:pPr>
      <w:r>
        <w:rPr>
          <w:rFonts w:hint="default"/>
          <w:lang w:val="en-US" w:eastAsia="zh-CN"/>
        </w:rPr>
        <w:t>动态刷新策略：全局刷新周期≤30秒，局部刷新（如仅更新PM2.5数值）周期≤5秒，避免屏幕残影；</w:t>
      </w:r>
    </w:p>
    <w:p w14:paraId="0E3DDDE5">
      <w:pPr>
        <w:pStyle w:val="2"/>
        <w:rPr>
          <w:rFonts w:hint="default"/>
          <w:lang w:val="en-US" w:eastAsia="zh-CN"/>
        </w:rPr>
      </w:pPr>
      <w:r>
        <w:rPr>
          <w:rFonts w:hint="default"/>
          <w:lang w:val="en-US" w:eastAsia="zh-CN"/>
        </w:rPr>
        <w:t>异常状态提示：当任一参数超标（如PM2.5＞75 μg/m³或甲醛＞0.1 mg/m³）时，触发对应区域高亮或图标警示。</w:t>
      </w:r>
    </w:p>
    <w:p w14:paraId="588D0E08">
      <w:pPr>
        <w:pStyle w:val="2"/>
        <w:rPr>
          <w:rFonts w:hint="default"/>
          <w:lang w:val="en-US" w:eastAsia="zh-CN"/>
        </w:rPr>
      </w:pPr>
      <w:r>
        <w:rPr>
          <w:rFonts w:hint="eastAsia"/>
          <w:lang w:val="en-US" w:eastAsia="zh-CN"/>
        </w:rPr>
        <w:t>（3）</w:t>
      </w:r>
      <w:r>
        <w:rPr>
          <w:rFonts w:hint="default"/>
          <w:lang w:val="en-US" w:eastAsia="zh-CN"/>
        </w:rPr>
        <w:t xml:space="preserve"> 扩展性需求</w:t>
      </w:r>
    </w:p>
    <w:p w14:paraId="5C36DFB2">
      <w:pPr>
        <w:pStyle w:val="2"/>
        <w:rPr>
          <w:rFonts w:hint="default"/>
          <w:lang w:val="en-US" w:eastAsia="zh-CN"/>
        </w:rPr>
      </w:pPr>
      <w:r>
        <w:rPr>
          <w:rFonts w:hint="default"/>
          <w:lang w:val="en-US" w:eastAsia="zh-CN"/>
        </w:rPr>
        <w:t>为适应未来功能升级，系统需预留软硬件扩展接口：</w:t>
      </w:r>
    </w:p>
    <w:p w14:paraId="2697688F">
      <w:pPr>
        <w:pStyle w:val="2"/>
        <w:rPr>
          <w:rFonts w:hint="default"/>
          <w:lang w:val="en-US" w:eastAsia="zh-CN"/>
        </w:rPr>
      </w:pPr>
      <w:r>
        <w:rPr>
          <w:rFonts w:hint="default"/>
          <w:lang w:val="en-US" w:eastAsia="zh-CN"/>
        </w:rPr>
        <w:t>硬件扩展接口：预留ESP32-S3的WiFi/蓝牙模块接口，支持后续添加LoRa、NB-IoT等无线通信模块；</w:t>
      </w:r>
    </w:p>
    <w:p w14:paraId="6D75A34F">
      <w:pPr>
        <w:pStyle w:val="2"/>
        <w:rPr>
          <w:rFonts w:hint="default"/>
          <w:lang w:val="en-US" w:eastAsia="zh-CN"/>
        </w:rPr>
      </w:pPr>
      <w:r>
        <w:rPr>
          <w:rFonts w:hint="default"/>
          <w:lang w:val="en-US" w:eastAsia="zh-CN"/>
        </w:rPr>
        <w:t>软件协议兼容性：数据协议支持JSON格式封装，便于接入云端平台（如阿里云IoT）或移动端APP；</w:t>
      </w:r>
    </w:p>
    <w:p w14:paraId="640C74BE">
      <w:pPr>
        <w:pStyle w:val="2"/>
        <w:rPr>
          <w:rFonts w:hint="default"/>
          <w:lang w:val="en-US" w:eastAsia="zh-CN"/>
        </w:rPr>
      </w:pPr>
      <w:r>
        <w:rPr>
          <w:rFonts w:hint="default"/>
          <w:lang w:val="en-US" w:eastAsia="zh-CN"/>
        </w:rPr>
        <w:t>传感器兼容性：通过标准化I²C/UART驱动库设计，支持快速替换或新增传感器（如替换SC8为SGP30多气体传感器）。</w:t>
      </w:r>
    </w:p>
    <w:p w14:paraId="1B0D5D09">
      <w:pPr>
        <w:pStyle w:val="2"/>
        <w:rPr>
          <w:rFonts w:hint="default"/>
          <w:lang w:val="en-US" w:eastAsia="zh-CN"/>
        </w:rPr>
      </w:pPr>
      <w:r>
        <w:rPr>
          <w:rFonts w:hint="eastAsia"/>
          <w:lang w:val="en-US" w:eastAsia="zh-CN"/>
        </w:rPr>
        <w:t>（4）</w:t>
      </w:r>
      <w:r>
        <w:rPr>
          <w:rFonts w:hint="default"/>
          <w:lang w:val="en-US" w:eastAsia="zh-CN"/>
        </w:rPr>
        <w:t xml:space="preserve"> 用户交互需求</w:t>
      </w:r>
    </w:p>
    <w:p w14:paraId="59C9D59B">
      <w:pPr>
        <w:pStyle w:val="2"/>
        <w:rPr>
          <w:rFonts w:hint="default"/>
          <w:lang w:val="en-US" w:eastAsia="zh-CN"/>
        </w:rPr>
      </w:pPr>
      <w:r>
        <w:rPr>
          <w:rFonts w:hint="default"/>
          <w:lang w:val="en-US" w:eastAsia="zh-CN"/>
        </w:rPr>
        <w:t>低功耗操作：支持按键唤醒屏幕或切换显示模式（如详细模式/简洁模式）；</w:t>
      </w:r>
    </w:p>
    <w:p w14:paraId="463E7693">
      <w:pPr>
        <w:pStyle w:val="2"/>
        <w:rPr>
          <w:rFonts w:hint="default"/>
          <w:lang w:val="en-US" w:eastAsia="zh-CN"/>
        </w:rPr>
      </w:pPr>
      <w:r>
        <w:rPr>
          <w:rFonts w:hint="default"/>
          <w:lang w:val="en-US" w:eastAsia="zh-CN"/>
        </w:rPr>
        <w:t>数据历史回溯：通过短按按键查看最近10次采集数据趋势图（需墨水屏局部刷新支持）</w:t>
      </w:r>
      <w:r>
        <w:rPr>
          <w:rFonts w:hint="eastAsia"/>
          <w:lang w:val="en-US" w:eastAsia="zh-CN"/>
        </w:rPr>
        <w:t>；</w:t>
      </w:r>
    </w:p>
    <w:p w14:paraId="594628C0">
      <w:pPr>
        <w:pStyle w:val="2"/>
        <w:rPr>
          <w:rFonts w:hint="default"/>
          <w:lang w:val="en-US" w:eastAsia="zh-CN"/>
        </w:rPr>
      </w:pPr>
      <w:r>
        <w:rPr>
          <w:rFonts w:hint="default"/>
          <w:lang w:val="en-US" w:eastAsia="zh-CN"/>
        </w:rPr>
        <w:t>配置灵活性：提供阈值自定义功能（如用户可设定CO₂报警阈值为1000 ppm）</w:t>
      </w:r>
    </w:p>
    <w:p w14:paraId="1CC5A67B">
      <w:pPr>
        <w:pStyle w:val="4"/>
        <w:bidi w:val="0"/>
      </w:pPr>
      <w:bookmarkStart w:id="33" w:name="_Toc22474"/>
      <w:r>
        <w:rPr>
          <w:rFonts w:hint="eastAsia"/>
          <w:lang w:val="en-US" w:eastAsia="zh-CN"/>
        </w:rPr>
        <w:t>2.2 系统总体方案设计</w:t>
      </w:r>
      <w:bookmarkEnd w:id="33"/>
    </w:p>
    <w:p w14:paraId="1A1BE9D7">
      <w:pPr>
        <w:pStyle w:val="5"/>
        <w:bidi w:val="0"/>
        <w:rPr>
          <w:rFonts w:hint="eastAsia"/>
          <w:lang w:val="en-US" w:eastAsia="zh-CN"/>
        </w:rPr>
      </w:pPr>
      <w:bookmarkStart w:id="34" w:name="_Toc29650"/>
      <w:r>
        <w:rPr>
          <w:rFonts w:hint="eastAsia"/>
          <w:lang w:val="en-US" w:eastAsia="zh-CN"/>
        </w:rPr>
        <w:t>2.2.1 传感器选型与数据传输方案</w:t>
      </w:r>
      <w:bookmarkEnd w:id="34"/>
    </w:p>
    <w:p w14:paraId="2C99DD18">
      <w:pPr>
        <w:keepNext w:val="0"/>
        <w:keepLines w:val="0"/>
        <w:pageBreakBefore w:val="0"/>
        <w:widowControl w:val="0"/>
        <w:kinsoku/>
        <w:wordWrap/>
        <w:overflowPunct/>
        <w:topLinePunct w:val="0"/>
        <w:autoSpaceDE/>
        <w:autoSpaceDN/>
        <w:bidi w:val="0"/>
        <w:adjustRightInd w:val="0"/>
        <w:snapToGrid w:val="0"/>
        <w:spacing w:before="452" w:beforeLines="100" w:after="452" w:afterLines="100"/>
        <w:jc w:val="both"/>
        <w:textAlignment w:val="auto"/>
        <w:rPr>
          <w:rFonts w:hint="eastAsia" w:ascii="Times New Roman" w:hAnsi="Times New Roman" w:eastAsia="宋体" w:cs="Times New Roman"/>
          <w:kern w:val="2"/>
          <w:sz w:val="24"/>
          <w:szCs w:val="24"/>
          <w:lang w:val="en-US" w:eastAsia="zh-CN" w:bidi="ar-SA"/>
        </w:rPr>
      </w:pPr>
      <w:r>
        <w:rPr>
          <w:rFonts w:hint="eastAsia"/>
          <w:lang w:val="en-US" w:eastAsia="zh-CN"/>
        </w:rPr>
        <w:t>传感器准确测量数据与可靠传输是有效实时监测的重要前提条件。综合传感器的可靠性、传感器体积和传感器精度等多方限制因素，选择了集成度高、可通过I</w:t>
      </w:r>
      <w:r>
        <w:rPr>
          <w:rFonts w:hint="eastAsia"/>
          <w:vertAlign w:val="superscript"/>
          <w:lang w:val="en-US" w:eastAsia="zh-CN"/>
        </w:rPr>
        <w:t>2</w:t>
      </w:r>
      <w:r>
        <w:rPr>
          <w:rFonts w:hint="eastAsia"/>
          <w:lang w:val="en-US" w:eastAsia="zh-CN"/>
        </w:rPr>
        <w:t>C协议获取数据的PMS7003i传感器、</w:t>
      </w:r>
      <w:bookmarkStart w:id="35" w:name="_Toc7172"/>
    </w:p>
    <w:p w14:paraId="538DFEA8">
      <w:pPr>
        <w:rPr>
          <w:rFonts w:hint="default"/>
          <w:lang w:val="en-US" w:eastAsia="zh-CN"/>
        </w:rPr>
      </w:pPr>
      <w:r>
        <w:rPr>
          <w:rFonts w:hint="eastAsia"/>
          <w:lang w:val="en-US" w:eastAsia="zh-CN"/>
        </w:rPr>
        <w:br w:type="page"/>
      </w:r>
    </w:p>
    <w:p w14:paraId="2E537C7A">
      <w:pPr>
        <w:pStyle w:val="3"/>
        <w:numPr>
          <w:ilvl w:val="0"/>
          <w:numId w:val="1"/>
        </w:numPr>
        <w:bidi w:val="0"/>
        <w:rPr>
          <w:rFonts w:hint="default"/>
          <w:lang w:val="en-US" w:eastAsia="zh-CN"/>
        </w:rPr>
      </w:pPr>
      <w:r>
        <w:rPr>
          <w:rFonts w:hint="eastAsia"/>
          <w:lang w:val="en-US" w:eastAsia="zh-CN"/>
        </w:rPr>
        <w:t>系统硬件设计与实现</w:t>
      </w:r>
      <w:bookmarkEnd w:id="35"/>
    </w:p>
    <w:p w14:paraId="4B6F5C33">
      <w:pPr>
        <w:pStyle w:val="4"/>
        <w:bidi w:val="0"/>
        <w:rPr>
          <w:rFonts w:hint="eastAsia"/>
          <w:lang w:val="en-US" w:eastAsia="zh-CN"/>
        </w:rPr>
      </w:pPr>
      <w:bookmarkStart w:id="36" w:name="_Toc28861"/>
      <w:r>
        <w:rPr>
          <w:rFonts w:hint="eastAsia"/>
          <w:lang w:val="en-US" w:eastAsia="zh-CN"/>
        </w:rPr>
        <w:t>3.1主控模块设计</w:t>
      </w:r>
      <w:bookmarkEnd w:id="36"/>
    </w:p>
    <w:p w14:paraId="7D94159C">
      <w:pPr>
        <w:pStyle w:val="5"/>
        <w:bidi w:val="0"/>
        <w:rPr>
          <w:rFonts w:hint="eastAsia"/>
          <w:lang w:val="en-US" w:eastAsia="zh-CN"/>
        </w:rPr>
      </w:pPr>
      <w:bookmarkStart w:id="37" w:name="_Toc1045"/>
      <w:r>
        <w:rPr>
          <w:rFonts w:hint="eastAsia"/>
          <w:lang w:val="en-US" w:eastAsia="zh-CN"/>
        </w:rPr>
        <w:t>3.1.1 ESP32部分</w:t>
      </w:r>
      <w:bookmarkEnd w:id="37"/>
    </w:p>
    <w:p w14:paraId="0FBE218A">
      <w:pPr>
        <w:pStyle w:val="28"/>
        <w:bidi w:val="0"/>
        <w:rPr>
          <w:rFonts w:hint="default"/>
          <w:lang w:val="en-US" w:eastAsia="zh-CN"/>
        </w:rPr>
      </w:pPr>
      <w:r>
        <w:drawing>
          <wp:anchor distT="0" distB="0" distL="114300" distR="114300" simplePos="0" relativeHeight="251681792" behindDoc="0" locked="0" layoutInCell="1" allowOverlap="1">
            <wp:simplePos x="0" y="0"/>
            <wp:positionH relativeFrom="column">
              <wp:posOffset>2305050</wp:posOffset>
            </wp:positionH>
            <wp:positionV relativeFrom="paragraph">
              <wp:posOffset>38100</wp:posOffset>
            </wp:positionV>
            <wp:extent cx="1077595" cy="1144905"/>
            <wp:effectExtent l="0" t="0" r="8255" b="17145"/>
            <wp:wrapTopAndBottom/>
            <wp:docPr id="3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2"/>
                    <pic:cNvPicPr>
                      <a:picLocks noChangeAspect="1"/>
                    </pic:cNvPicPr>
                  </pic:nvPicPr>
                  <pic:blipFill>
                    <a:blip r:embed="rId16"/>
                    <a:stretch>
                      <a:fillRect/>
                    </a:stretch>
                  </pic:blipFill>
                  <pic:spPr>
                    <a:xfrm>
                      <a:off x="0" y="0"/>
                      <a:ext cx="1077595" cy="1144905"/>
                    </a:xfrm>
                    <a:prstGeom prst="rect">
                      <a:avLst/>
                    </a:prstGeom>
                    <a:noFill/>
                    <a:ln>
                      <a:noFill/>
                    </a:ln>
                  </pic:spPr>
                </pic:pic>
              </a:graphicData>
            </a:graphic>
          </wp:anchor>
        </w:drawing>
      </w:r>
      <w:r>
        <w:rPr>
          <w:rFonts w:hint="eastAsia"/>
          <w:lang w:val="en-US" w:eastAsia="zh-CN"/>
        </w:rPr>
        <w:t>图3.0 ESP32-S3-WROOM-1U</w:t>
      </w:r>
    </w:p>
    <w:p w14:paraId="0E5E52EF">
      <w:pPr>
        <w:bidi w:val="0"/>
        <w:ind w:left="0" w:leftChars="0" w:firstLine="420" w:firstLineChars="0"/>
        <w:rPr>
          <w:rFonts w:hint="eastAsia"/>
          <w:lang w:val="en-US" w:eastAsia="zh-CN"/>
        </w:rPr>
      </w:pPr>
      <w:r>
        <w:rPr>
          <w:rFonts w:hint="eastAsia"/>
          <w:lang w:val="en-US" w:eastAsia="zh-CN"/>
        </w:rPr>
        <w:t>ESP32-S3-WROOM-1U-N16R8是乐鑫科技的Wi-Fi+蓝牙5.0位双核MCU模组模块，支持高达240MHz的时钟频率，可以使用3.0~3.6V的电压供电，可以在-40~65℃的环境下工作，拥有GPIO、SPI、LCD、Camera接口、UART、I2C、I2S、红外遥控、脉冲计数器、LED PWM、USB1.1OTG、USB Serial/JTAG控制器、MCOWN、SDIO主机接口、GDMA、ADC、触摸传感器、温度传感器、定时器和看门狗。资源丰富且功能强大，具有较高的性价比。选用ESP32-S3-WROOM-1U-N16R8芯片作为控制核心，可以负责空气质量监测系统的系统采集和逻辑控制任务，使得系统能够平稳运行，其原理图如图3.1所示。</w:t>
      </w:r>
    </w:p>
    <w:p w14:paraId="181E3923">
      <w:pPr>
        <w:bidi w:val="0"/>
        <w:ind w:left="0" w:leftChars="0" w:firstLine="420" w:firstLineChars="0"/>
        <w:jc w:val="center"/>
        <w:rPr>
          <w:rStyle w:val="44"/>
          <w:rFonts w:hint="eastAsia"/>
          <w:lang w:val="en-US" w:eastAsia="zh-CN"/>
        </w:rPr>
      </w:pPr>
      <w:r>
        <w:drawing>
          <wp:anchor distT="0" distB="0" distL="114300" distR="114300" simplePos="0" relativeHeight="251680768" behindDoc="0" locked="0" layoutInCell="1" allowOverlap="1">
            <wp:simplePos x="0" y="0"/>
            <wp:positionH relativeFrom="column">
              <wp:posOffset>1312545</wp:posOffset>
            </wp:positionH>
            <wp:positionV relativeFrom="paragraph">
              <wp:posOffset>80645</wp:posOffset>
            </wp:positionV>
            <wp:extent cx="3273425" cy="3152775"/>
            <wp:effectExtent l="0" t="0" r="3175" b="9525"/>
            <wp:wrapTopAndBottom/>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17"/>
                    <a:srcRect t="10149"/>
                    <a:stretch>
                      <a:fillRect/>
                    </a:stretch>
                  </pic:blipFill>
                  <pic:spPr>
                    <a:xfrm>
                      <a:off x="0" y="0"/>
                      <a:ext cx="3273425" cy="3152775"/>
                    </a:xfrm>
                    <a:prstGeom prst="rect">
                      <a:avLst/>
                    </a:prstGeom>
                    <a:noFill/>
                    <a:ln>
                      <a:noFill/>
                    </a:ln>
                  </pic:spPr>
                </pic:pic>
              </a:graphicData>
            </a:graphic>
          </wp:anchor>
        </w:drawing>
      </w:r>
      <w:r>
        <w:rPr>
          <w:rStyle w:val="44"/>
          <w:rFonts w:hint="eastAsia"/>
          <w:lang w:val="en-US" w:eastAsia="zh-CN"/>
        </w:rPr>
        <w:t>图3.1 ESP32-S3-WROOM-1U-N16R8</w:t>
      </w:r>
    </w:p>
    <w:p w14:paraId="7EDF929A">
      <w:pPr>
        <w:bidi w:val="0"/>
        <w:rPr>
          <w:rFonts w:hint="eastAsia"/>
          <w:lang w:val="en-US" w:eastAsia="zh-CN"/>
        </w:rPr>
      </w:pPr>
      <w:r>
        <w:rPr>
          <w:rFonts w:hint="eastAsia"/>
          <w:lang w:val="en-US" w:eastAsia="zh-CN"/>
        </w:rPr>
        <w:t>其中C27和C26是旁路滤波电容用于滤出高频和低频的电源噪声，保证电流平滑输出。R14和C28相配合是一个RC延时电路，用于再上电的瞬间延时启动ESP32-S3芯片，根据乐鑫科技官方技术规格书，选用1uF和10K电阻。C29和C30是用于按键消抖的滤波电容。由于I2C总线采用的是开漏输出结构，这种结构本身不具备将线路拉至高电平的能力。因此，为了确保线路在空闲时能够稳定地保持在高电平状态，需要在外部加上拉电阻R15和R16，以确保SDA和SCL这两条线路在空闲状态下保持高电平，确保通信的顺利进行。SW5和SW6分别是芯片的Reset和Boot按键，用于芯片复位和数据的烧录。</w:t>
      </w:r>
    </w:p>
    <w:p w14:paraId="0FDC4DB0">
      <w:pPr>
        <w:pStyle w:val="5"/>
        <w:bidi w:val="0"/>
        <w:rPr>
          <w:rFonts w:hint="eastAsia"/>
          <w:lang w:val="en-US" w:eastAsia="zh-CN"/>
        </w:rPr>
      </w:pPr>
      <w:bookmarkStart w:id="38" w:name="_Toc26936"/>
      <w:r>
        <w:rPr>
          <w:rFonts w:hint="eastAsia"/>
          <w:lang w:val="en-US" w:eastAsia="zh-CN"/>
        </w:rPr>
        <w:t>3.1.2电源部分</w:t>
      </w:r>
      <w:bookmarkEnd w:id="38"/>
    </w:p>
    <w:p w14:paraId="383AC0A0">
      <w:pPr>
        <w:bidi w:val="0"/>
        <w:rPr>
          <w:rFonts w:hint="eastAsia"/>
          <w:lang w:val="en-US" w:eastAsia="zh-CN"/>
        </w:rPr>
      </w:pPr>
      <w:r>
        <w:rPr>
          <w:rFonts w:hint="eastAsia"/>
          <w:lang w:val="en-US" w:eastAsia="zh-CN"/>
        </w:rPr>
        <w:t>空气质量监测设备的电源模块主要由606090 4000mAh聚合物锂电池、IP5306充电管理芯片和ME6211稳压芯片组成。</w:t>
      </w:r>
    </w:p>
    <w:p w14:paraId="6DDB3EE0">
      <w:pPr>
        <w:bidi w:val="0"/>
        <w:rPr>
          <w:rFonts w:hint="eastAsia"/>
          <w:lang w:val="en-US" w:eastAsia="zh-CN"/>
        </w:rPr>
      </w:pPr>
      <w:r>
        <w:rPr>
          <w:rFonts w:hint="eastAsia"/>
          <w:lang w:val="en-US" w:eastAsia="zh-CN"/>
        </w:rPr>
        <w:t>本系统设计的射别供电电压为3.3V和5V两种，使用聚合物锂电池包或USB Type-C接口外接电源作为供电电源使用，在不使用外接电源的情况下采用606090 4000mAH型号的大容量聚合物锂电池保证系统的供电稳定和长时间的续航要求。</w:t>
      </w:r>
    </w:p>
    <w:p w14:paraId="782086CB">
      <w:pPr>
        <w:bidi w:val="0"/>
        <w:rPr>
          <w:rFonts w:hint="eastAsia"/>
          <w:lang w:val="en-US" w:eastAsia="zh-CN"/>
        </w:rPr>
      </w:pPr>
      <w:r>
        <w:rPr>
          <w:rFonts w:hint="eastAsia"/>
          <w:lang w:val="en-US" w:eastAsia="zh-CN"/>
        </w:rPr>
        <w:t>为了使606090聚合物锂电池能够平稳实现循环充放电，通过IP5306充电管理芯片来控制锂电池的充放电过程。IP5306 是一款采用ESOP8封装的集成升压转换器、锂电池充电管理、电池电量指示的多功能电源管理SOC，0IP5306 的高集成度与丰富功能，使其在应用时仅需极少的外围器件，并有效减小整体方案的尺寸，降低BOM成本。IP5306 的同步升压系统提供最大2.4A输出电流，转换效率高至92%。空载时，自动进入休眠状态，静态电流降至100uA。并且支持按键开机、只能识别负载、自动进入待机，在安全性上IP5306支持输出过流、过压、短路保护，输入过压、过充、过放、过流放电保护，整机过温保护和ESD 4KV保护以及瞬间耐压12V。</w:t>
      </w:r>
    </w:p>
    <w:p w14:paraId="17547929">
      <w:pPr>
        <w:bidi w:val="0"/>
        <w:rPr>
          <w:rFonts w:hint="eastAsia"/>
          <w:lang w:val="en-US" w:eastAsia="zh-CN"/>
        </w:rPr>
      </w:pPr>
      <w:r>
        <w:rPr>
          <w:rFonts w:hint="eastAsia"/>
          <w:lang w:val="en-US" w:eastAsia="zh-CN"/>
        </w:rPr>
        <w:t>其外围原理图如图3.2所示。</w:t>
      </w:r>
    </w:p>
    <w:p w14:paraId="4D829A1E">
      <w:pPr>
        <w:rPr>
          <w:rFonts w:hint="eastAsia"/>
          <w:lang w:val="en-US" w:eastAsia="zh-CN"/>
        </w:rPr>
      </w:pPr>
      <w:r>
        <w:rPr>
          <w:rFonts w:hint="eastAsia"/>
          <w:lang w:val="en-US" w:eastAsia="zh-CN"/>
        </w:rPr>
        <w:br w:type="page"/>
      </w:r>
    </w:p>
    <w:p w14:paraId="2EADA82D">
      <w:pPr>
        <w:bidi w:val="0"/>
        <w:jc w:val="center"/>
        <w:rPr>
          <w:rStyle w:val="44"/>
          <w:rFonts w:hint="eastAsia"/>
          <w:lang w:val="en-US" w:eastAsia="zh-CN"/>
        </w:rPr>
      </w:pPr>
      <w:r>
        <w:rPr>
          <w:rStyle w:val="44"/>
        </w:rPr>
        <w:drawing>
          <wp:anchor distT="0" distB="0" distL="114300" distR="114300" simplePos="0" relativeHeight="251664384" behindDoc="0" locked="0" layoutInCell="1" allowOverlap="1">
            <wp:simplePos x="0" y="0"/>
            <wp:positionH relativeFrom="column">
              <wp:posOffset>214630</wp:posOffset>
            </wp:positionH>
            <wp:positionV relativeFrom="paragraph">
              <wp:posOffset>9525</wp:posOffset>
            </wp:positionV>
            <wp:extent cx="5438775" cy="2714625"/>
            <wp:effectExtent l="0" t="0" r="9525" b="9525"/>
            <wp:wrapTopAndBottom/>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8"/>
                    <a:stretch>
                      <a:fillRect/>
                    </a:stretch>
                  </pic:blipFill>
                  <pic:spPr>
                    <a:xfrm>
                      <a:off x="0" y="0"/>
                      <a:ext cx="5438775" cy="2714625"/>
                    </a:xfrm>
                    <a:prstGeom prst="rect">
                      <a:avLst/>
                    </a:prstGeom>
                    <a:noFill/>
                    <a:ln>
                      <a:noFill/>
                    </a:ln>
                  </pic:spPr>
                </pic:pic>
              </a:graphicData>
            </a:graphic>
          </wp:anchor>
        </w:drawing>
      </w:r>
      <w:r>
        <w:rPr>
          <w:rStyle w:val="44"/>
          <w:rFonts w:hint="eastAsia"/>
          <w:lang w:val="en-US" w:eastAsia="zh-CN"/>
        </w:rPr>
        <w:t>图3.2 IP5306 锂电池管理电路</w:t>
      </w:r>
    </w:p>
    <w:p w14:paraId="72DDA571">
      <w:pPr>
        <w:bidi w:val="0"/>
        <w:rPr>
          <w:rFonts w:hint="eastAsia"/>
          <w:lang w:val="en-US" w:eastAsia="zh-CN"/>
        </w:rPr>
      </w:pPr>
      <w:r>
        <w:rPr>
          <w:rFonts w:hint="eastAsia"/>
          <w:lang w:val="en-US" w:eastAsia="zh-CN"/>
        </w:rPr>
        <w:t>其中LED1、LED2、LED3为充电/电量指示端，本文使用的是IP5306的1灯模式，即LED1引脚接LED正极、LED2和LED3引脚连接至BAT引脚，在该模式下LED灯珠状态如下表3.1所示。</w:t>
      </w:r>
    </w:p>
    <w:p w14:paraId="0887623A">
      <w:pPr>
        <w:bidi w:val="0"/>
        <w:jc w:val="center"/>
        <w:rPr>
          <w:rFonts w:hint="eastAsia"/>
          <w:lang w:val="en-US" w:eastAsia="zh-CN"/>
        </w:rPr>
      </w:pPr>
      <w:r>
        <w:rPr>
          <w:rStyle w:val="45"/>
          <w:rFonts w:hint="eastAsia"/>
          <w:lang w:val="en-US" w:eastAsia="zh-CN"/>
        </w:rPr>
        <w:t>表3.1 IP5306 LED状态表</w:t>
      </w:r>
    </w:p>
    <w:tbl>
      <w:tblPr>
        <w:tblStyle w:val="14"/>
        <w:tblW w:w="2746"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1"/>
        <w:gridCol w:w="1701"/>
      </w:tblGrid>
      <w:tr w14:paraId="5415D5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666" w:type="pct"/>
            <w:tcBorders>
              <w:bottom w:val="single" w:color="auto" w:sz="8" w:space="0"/>
            </w:tcBorders>
            <w:noWrap w:val="0"/>
            <w:vAlign w:val="center"/>
          </w:tcPr>
          <w:p w14:paraId="4EC78135">
            <w:pPr>
              <w:pStyle w:val="24"/>
              <w:keepNext w:val="0"/>
              <w:keepLines w:val="0"/>
              <w:suppressLineNumbers w:val="0"/>
              <w:bidi w:val="0"/>
              <w:spacing w:before="0" w:beforeAutospacing="0" w:after="0" w:afterAutospacing="0"/>
              <w:ind w:left="0" w:right="0"/>
              <w:rPr>
                <w:rFonts w:hint="eastAsia"/>
              </w:rPr>
            </w:pPr>
          </w:p>
        </w:tc>
        <w:tc>
          <w:tcPr>
            <w:tcW w:w="1666" w:type="pct"/>
            <w:tcBorders>
              <w:bottom w:val="single" w:color="auto" w:sz="8" w:space="0"/>
            </w:tcBorders>
            <w:noWrap w:val="0"/>
            <w:vAlign w:val="center"/>
          </w:tcPr>
          <w:p w14:paraId="01D3907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状态</w:t>
            </w:r>
          </w:p>
        </w:tc>
        <w:tc>
          <w:tcPr>
            <w:tcW w:w="1666" w:type="pct"/>
            <w:tcBorders>
              <w:bottom w:val="single" w:color="auto" w:sz="8" w:space="0"/>
            </w:tcBorders>
            <w:noWrap w:val="0"/>
            <w:vAlign w:val="center"/>
          </w:tcPr>
          <w:p w14:paraId="420D705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LED</w:t>
            </w:r>
          </w:p>
        </w:tc>
      </w:tr>
      <w:tr w14:paraId="1F8ECB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1666" w:type="pct"/>
            <w:tcBorders>
              <w:tl2br w:val="nil"/>
              <w:tr2bl w:val="nil"/>
            </w:tcBorders>
            <w:noWrap w:val="0"/>
            <w:vAlign w:val="center"/>
          </w:tcPr>
          <w:p w14:paraId="4034971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充电</w:t>
            </w:r>
          </w:p>
        </w:tc>
        <w:tc>
          <w:tcPr>
            <w:tcW w:w="1666" w:type="pct"/>
            <w:tcBorders>
              <w:tl2br w:val="nil"/>
              <w:tr2bl w:val="nil"/>
            </w:tcBorders>
            <w:noWrap w:val="0"/>
            <w:vAlign w:val="center"/>
          </w:tcPr>
          <w:p w14:paraId="01AFC9F8">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充电过程</w:t>
            </w:r>
          </w:p>
        </w:tc>
        <w:tc>
          <w:tcPr>
            <w:tcW w:w="1666" w:type="pct"/>
            <w:tcBorders>
              <w:tl2br w:val="nil"/>
              <w:tr2bl w:val="nil"/>
            </w:tcBorders>
            <w:noWrap w:val="0"/>
            <w:vAlign w:val="center"/>
          </w:tcPr>
          <w:p w14:paraId="1B2BA31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闪烁</w:t>
            </w:r>
          </w:p>
        </w:tc>
      </w:tr>
      <w:tr w14:paraId="3B0016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666" w:type="pct"/>
            <w:tcBorders>
              <w:tl2br w:val="nil"/>
              <w:tr2bl w:val="nil"/>
            </w:tcBorders>
            <w:noWrap w:val="0"/>
            <w:vAlign w:val="center"/>
          </w:tcPr>
          <w:p w14:paraId="23ACCE7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充电</w:t>
            </w:r>
          </w:p>
        </w:tc>
        <w:tc>
          <w:tcPr>
            <w:tcW w:w="1666" w:type="pct"/>
            <w:tcBorders>
              <w:tl2br w:val="nil"/>
              <w:tr2bl w:val="nil"/>
            </w:tcBorders>
            <w:noWrap w:val="0"/>
            <w:vAlign w:val="center"/>
          </w:tcPr>
          <w:p w14:paraId="257B10F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充饱</w:t>
            </w:r>
          </w:p>
        </w:tc>
        <w:tc>
          <w:tcPr>
            <w:tcW w:w="1666" w:type="pct"/>
            <w:tcBorders>
              <w:tl2br w:val="nil"/>
              <w:tr2bl w:val="nil"/>
            </w:tcBorders>
            <w:noWrap w:val="0"/>
            <w:vAlign w:val="center"/>
          </w:tcPr>
          <w:p w14:paraId="1D17172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常亮</w:t>
            </w:r>
          </w:p>
        </w:tc>
      </w:tr>
      <w:tr w14:paraId="675BAA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666" w:type="pct"/>
            <w:tcBorders>
              <w:tl2br w:val="nil"/>
              <w:tr2bl w:val="nil"/>
            </w:tcBorders>
            <w:noWrap w:val="0"/>
            <w:vAlign w:val="center"/>
          </w:tcPr>
          <w:p w14:paraId="3CE49AA1">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放电</w:t>
            </w:r>
          </w:p>
        </w:tc>
        <w:tc>
          <w:tcPr>
            <w:tcW w:w="1666" w:type="pct"/>
            <w:tcBorders>
              <w:tl2br w:val="nil"/>
              <w:tr2bl w:val="nil"/>
            </w:tcBorders>
            <w:noWrap w:val="0"/>
            <w:vAlign w:val="center"/>
          </w:tcPr>
          <w:p w14:paraId="7433A80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正常放电</w:t>
            </w:r>
          </w:p>
        </w:tc>
        <w:tc>
          <w:tcPr>
            <w:tcW w:w="1666" w:type="pct"/>
            <w:tcBorders>
              <w:tl2br w:val="nil"/>
              <w:tr2bl w:val="nil"/>
            </w:tcBorders>
            <w:noWrap w:val="0"/>
            <w:vAlign w:val="center"/>
          </w:tcPr>
          <w:p w14:paraId="4C91E844">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常亮</w:t>
            </w:r>
          </w:p>
        </w:tc>
      </w:tr>
      <w:tr w14:paraId="3750BB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666" w:type="pct"/>
            <w:tcBorders>
              <w:tl2br w:val="nil"/>
              <w:tr2bl w:val="nil"/>
            </w:tcBorders>
            <w:noWrap w:val="0"/>
            <w:vAlign w:val="center"/>
          </w:tcPr>
          <w:p w14:paraId="64AE0D79">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放电</w:t>
            </w:r>
          </w:p>
        </w:tc>
        <w:tc>
          <w:tcPr>
            <w:tcW w:w="1666" w:type="pct"/>
            <w:tcBorders>
              <w:tl2br w:val="nil"/>
              <w:tr2bl w:val="nil"/>
            </w:tcBorders>
            <w:noWrap w:val="0"/>
            <w:vAlign w:val="center"/>
          </w:tcPr>
          <w:p w14:paraId="59B4809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低电</w:t>
            </w:r>
          </w:p>
        </w:tc>
        <w:tc>
          <w:tcPr>
            <w:tcW w:w="1666" w:type="pct"/>
            <w:tcBorders>
              <w:tl2br w:val="nil"/>
              <w:tr2bl w:val="nil"/>
            </w:tcBorders>
            <w:noWrap w:val="0"/>
            <w:vAlign w:val="center"/>
          </w:tcPr>
          <w:p w14:paraId="0F60A50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闪烁</w:t>
            </w:r>
          </w:p>
        </w:tc>
      </w:tr>
    </w:tbl>
    <w:p w14:paraId="626A0432">
      <w:pPr>
        <w:pStyle w:val="2"/>
        <w:rPr>
          <w:rFonts w:hint="eastAsia"/>
          <w:lang w:val="en-US" w:eastAsia="zh-CN"/>
        </w:rPr>
      </w:pPr>
    </w:p>
    <w:p w14:paraId="4EA5F1B1">
      <w:pPr>
        <w:bidi w:val="0"/>
        <w:rPr>
          <w:rFonts w:hint="eastAsia"/>
          <w:lang w:val="en-US" w:eastAsia="zh-CN"/>
        </w:rPr>
      </w:pPr>
      <w:r>
        <w:rPr>
          <w:rFonts w:hint="eastAsia"/>
          <w:lang w:val="en-US" w:eastAsia="zh-CN"/>
        </w:rPr>
        <w:t>IP5306可识别长按按键和短按按键操作，在KEY引脚和GND之间串接SW4用于对IP5306的控制。当按键被按下持续时间长于50ms，但小于2s即为短按动作，短按会打开电量显示和升压输出。按键在1s内连续两次短按，会关闭升压输出和电量显示。小于50ms的按键动作不会有任何响应。</w:t>
      </w:r>
    </w:p>
    <w:p w14:paraId="190F63FB">
      <w:pPr>
        <w:bidi w:val="0"/>
        <w:rPr>
          <w:rFonts w:hint="eastAsia"/>
          <w:lang w:val="en-US" w:eastAsia="zh-CN"/>
        </w:rPr>
      </w:pPr>
      <w:r>
        <w:rPr>
          <w:rFonts w:hint="eastAsia"/>
          <w:lang w:val="en-US" w:eastAsia="zh-CN"/>
        </w:rPr>
        <w:t>系统设备的工作电压有3.3V和5V两种，而聚合物锂电池的输出电压只有3.7v，通过IP5306升压后的输出有5V，而3.3V的电压由ME6211稳压芯片提供，ME6211具有高精度、低输出噪声、高纹波抑制比、低压差以及非常快的导通时间。最大输出电流500mA，工作电压范围2~6V，常态下的功耗只有40uA，待机电流只有0.1uA。本设计采用的是ME6211A系列ME6211A33M3G采用SOT-23的封装，在满足设计的基础上做到了体积小巧、性能足够以及高性价比。图3.3为电源模块电路原理图。</w:t>
      </w:r>
    </w:p>
    <w:p w14:paraId="212117A5">
      <w:pPr>
        <w:bidi w:val="0"/>
        <w:jc w:val="center"/>
        <w:rPr>
          <w:rStyle w:val="44"/>
          <w:rFonts w:hint="eastAsia"/>
          <w:lang w:val="en-US" w:eastAsia="zh-CN"/>
        </w:rPr>
      </w:pPr>
      <w:r>
        <w:rPr>
          <w:rStyle w:val="44"/>
        </w:rPr>
        <w:drawing>
          <wp:anchor distT="0" distB="0" distL="114300" distR="114300" simplePos="0" relativeHeight="251665408" behindDoc="0" locked="0" layoutInCell="1" allowOverlap="1">
            <wp:simplePos x="0" y="0"/>
            <wp:positionH relativeFrom="column">
              <wp:posOffset>-13970</wp:posOffset>
            </wp:positionH>
            <wp:positionV relativeFrom="paragraph">
              <wp:posOffset>38100</wp:posOffset>
            </wp:positionV>
            <wp:extent cx="5756910" cy="2020570"/>
            <wp:effectExtent l="0" t="0" r="15240" b="17780"/>
            <wp:wrapTopAndBottom/>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19"/>
                    <a:stretch>
                      <a:fillRect/>
                    </a:stretch>
                  </pic:blipFill>
                  <pic:spPr>
                    <a:xfrm>
                      <a:off x="0" y="0"/>
                      <a:ext cx="5756910" cy="2020570"/>
                    </a:xfrm>
                    <a:prstGeom prst="rect">
                      <a:avLst/>
                    </a:prstGeom>
                    <a:noFill/>
                    <a:ln>
                      <a:noFill/>
                    </a:ln>
                  </pic:spPr>
                </pic:pic>
              </a:graphicData>
            </a:graphic>
          </wp:anchor>
        </w:drawing>
      </w:r>
      <w:r>
        <w:rPr>
          <w:rStyle w:val="44"/>
          <w:rFonts w:hint="eastAsia"/>
          <w:lang w:val="en-US" w:eastAsia="zh-CN"/>
        </w:rPr>
        <w:t>图3.3 电源选择/线性稳压电路原理图</w:t>
      </w:r>
    </w:p>
    <w:p w14:paraId="7EC4EA38">
      <w:pPr>
        <w:bidi w:val="0"/>
        <w:rPr>
          <w:rFonts w:hint="eastAsia"/>
          <w:lang w:val="en-US" w:eastAsia="zh-CN"/>
        </w:rPr>
      </w:pPr>
      <w:r>
        <w:rPr>
          <w:rFonts w:hint="eastAsia"/>
          <w:lang w:val="en-US" w:eastAsia="zh-CN"/>
        </w:rPr>
        <w:t>其中Q2为电源选择mos管，当选择使用Type-C外部供电时，电路自动断开与电池的直接供电，使用外部供电为整个系统使用。此方法为了防止电池出现边充遍放的情况从而导致电池的使用寿命降低（由于整个系统中需要5V供电的设备的适用电压范围较宽，所以此处D5二极管的压降可以忽略不计）。</w:t>
      </w:r>
    </w:p>
    <w:p w14:paraId="473AC538">
      <w:pPr>
        <w:keepNext w:val="0"/>
        <w:keepLines w:val="0"/>
        <w:pageBreakBefore w:val="0"/>
        <w:widowControl w:val="0"/>
        <w:kinsoku/>
        <w:wordWrap/>
        <w:overflowPunct/>
        <w:topLinePunct w:val="0"/>
        <w:autoSpaceDE/>
        <w:autoSpaceDN/>
        <w:bidi w:val="0"/>
        <w:adjustRightInd w:val="0"/>
        <w:snapToGrid w:val="0"/>
        <w:spacing w:before="227" w:beforeLines="50" w:after="227" w:afterLines="50"/>
        <w:ind w:left="0" w:leftChars="0" w:firstLine="0" w:firstLineChars="0"/>
        <w:textAlignment w:val="auto"/>
        <w:rPr>
          <w:rStyle w:val="39"/>
          <w:rFonts w:hint="eastAsia"/>
          <w:lang w:val="en-US" w:eastAsia="zh-CN"/>
        </w:rPr>
      </w:pPr>
      <w:bookmarkStart w:id="39" w:name="_Toc8506"/>
      <w:r>
        <w:rPr>
          <w:rStyle w:val="39"/>
          <w:rFonts w:hint="eastAsia"/>
          <w:lang w:val="en-US" w:eastAsia="zh-CN"/>
        </w:rPr>
        <w:t>3.2功能模块设计</w:t>
      </w:r>
    </w:p>
    <w:bookmarkEnd w:id="39"/>
    <w:p w14:paraId="1C132BB2">
      <w:pPr>
        <w:pStyle w:val="5"/>
        <w:bidi w:val="0"/>
        <w:rPr>
          <w:rFonts w:hint="eastAsia"/>
          <w:lang w:val="en-US" w:eastAsia="zh-CN"/>
        </w:rPr>
      </w:pPr>
      <w:bookmarkStart w:id="40" w:name="_Toc13348"/>
      <w:r>
        <w:rPr>
          <w:rFonts w:hint="eastAsia"/>
          <w:lang w:val="en-US" w:eastAsia="zh-CN"/>
        </w:rPr>
        <w:t>3.2.1 PMS7003i颗粒物传感器模块</w:t>
      </w:r>
      <w:bookmarkEnd w:id="40"/>
    </w:p>
    <w:p w14:paraId="679D98FE">
      <w:pPr>
        <w:pStyle w:val="28"/>
        <w:bidi w:val="0"/>
        <w:rPr>
          <w:rFonts w:hint="default"/>
          <w:lang w:val="en-US" w:eastAsia="zh-CN"/>
        </w:rPr>
      </w:pPr>
      <w:r>
        <w:drawing>
          <wp:anchor distT="0" distB="0" distL="114300" distR="114300" simplePos="0" relativeHeight="251666432" behindDoc="0" locked="0" layoutInCell="1" allowOverlap="1">
            <wp:simplePos x="0" y="0"/>
            <wp:positionH relativeFrom="column">
              <wp:posOffset>1533525</wp:posOffset>
            </wp:positionH>
            <wp:positionV relativeFrom="paragraph">
              <wp:posOffset>108585</wp:posOffset>
            </wp:positionV>
            <wp:extent cx="2543810" cy="2983865"/>
            <wp:effectExtent l="0" t="0" r="8890" b="6985"/>
            <wp:wrapTopAndBottom/>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20"/>
                    <a:srcRect l="12875" t="15128" r="25828" b="12967"/>
                    <a:stretch>
                      <a:fillRect/>
                    </a:stretch>
                  </pic:blipFill>
                  <pic:spPr>
                    <a:xfrm>
                      <a:off x="0" y="0"/>
                      <a:ext cx="2543810" cy="2983865"/>
                    </a:xfrm>
                    <a:prstGeom prst="rect">
                      <a:avLst/>
                    </a:prstGeom>
                    <a:noFill/>
                    <a:ln>
                      <a:noFill/>
                    </a:ln>
                  </pic:spPr>
                </pic:pic>
              </a:graphicData>
            </a:graphic>
          </wp:anchor>
        </w:drawing>
      </w:r>
      <w:r>
        <w:rPr>
          <w:rFonts w:hint="eastAsia"/>
          <w:lang w:val="en-US" w:eastAsia="zh-CN"/>
        </w:rPr>
        <w:t>图3.4 PMS7003i实物图</w:t>
      </w:r>
    </w:p>
    <w:p w14:paraId="0ED32446">
      <w:pPr>
        <w:keepNext w:val="0"/>
        <w:keepLines w:val="0"/>
        <w:widowControl/>
        <w:suppressLineNumbers w:val="0"/>
        <w:jc w:val="left"/>
        <w:rPr>
          <w:rFonts w:hint="eastAsia" w:ascii="宋体" w:hAnsi="宋体" w:eastAsia="宋体" w:cs="宋体"/>
          <w:color w:val="000000"/>
          <w:kern w:val="0"/>
          <w:sz w:val="24"/>
          <w:szCs w:val="24"/>
          <w:lang w:val="en-US" w:eastAsia="zh-CN" w:bidi="ar"/>
        </w:rPr>
      </w:pPr>
      <w:r>
        <w:rPr>
          <w:rFonts w:hint="default"/>
          <w:lang w:val="en-US" w:eastAsia="zh-CN"/>
        </w:rPr>
        <w:t>PMS7003</w:t>
      </w:r>
      <w:r>
        <w:rPr>
          <w:rFonts w:hint="eastAsia"/>
          <w:lang w:val="en-US" w:eastAsia="zh-CN"/>
        </w:rPr>
        <w:t>i</w:t>
      </w:r>
      <w:r>
        <w:rPr>
          <w:rFonts w:hint="default"/>
          <w:lang w:val="en-US" w:eastAsia="zh-CN"/>
        </w:rPr>
        <w:t xml:space="preserve"> 是一款基于激光散射原理的数字式通用颗粒物浓度传感器，可连续采集并计算单位体积内空气中不同粒径的悬浮颗粒物个数，即颗粒物浓度分布，</w:t>
      </w:r>
      <w:r>
        <w:drawing>
          <wp:anchor distT="0" distB="0" distL="114300" distR="114300" simplePos="0" relativeHeight="251667456" behindDoc="0" locked="0" layoutInCell="1" allowOverlap="1">
            <wp:simplePos x="0" y="0"/>
            <wp:positionH relativeFrom="column">
              <wp:posOffset>314325</wp:posOffset>
            </wp:positionH>
            <wp:positionV relativeFrom="paragraph">
              <wp:posOffset>1864360</wp:posOffset>
            </wp:positionV>
            <wp:extent cx="5400675" cy="2524125"/>
            <wp:effectExtent l="0" t="0" r="9525" b="9525"/>
            <wp:wrapTopAndBottom/>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21"/>
                    <a:stretch>
                      <a:fillRect/>
                    </a:stretch>
                  </pic:blipFill>
                  <pic:spPr>
                    <a:xfrm>
                      <a:off x="0" y="0"/>
                      <a:ext cx="5400675" cy="2524125"/>
                    </a:xfrm>
                    <a:prstGeom prst="rect">
                      <a:avLst/>
                    </a:prstGeom>
                    <a:noFill/>
                    <a:ln>
                      <a:noFill/>
                    </a:ln>
                  </pic:spPr>
                </pic:pic>
              </a:graphicData>
            </a:graphic>
          </wp:anchor>
        </w:drawing>
      </w:r>
      <w:r>
        <w:rPr>
          <w:rFonts w:hint="default"/>
          <w:lang w:val="en-US" w:eastAsia="zh-CN"/>
        </w:rPr>
        <w:t>进而换算成为质量浓度，并以通用数字接口形式输出。</w:t>
      </w:r>
      <w:r>
        <w:rPr>
          <w:rFonts w:hint="eastAsia"/>
          <w:lang w:val="en-US" w:eastAsia="zh-CN"/>
        </w:rPr>
        <w:t>PMS7003i</w:t>
      </w:r>
      <w:r>
        <w:rPr>
          <w:rFonts w:hint="default"/>
          <w:lang w:val="en-US" w:eastAsia="zh-CN"/>
        </w:rPr>
        <w:t>传感器可嵌入各种与空气中悬浮颗粒物浓度相关的仪器仪表或环境改善设备，为其提供及时准确的浓度数据。</w:t>
      </w:r>
      <w:r>
        <w:rPr>
          <w:rFonts w:hint="eastAsia" w:ascii="宋体" w:hAnsi="宋体" w:eastAsia="宋体" w:cs="宋体"/>
          <w:color w:val="000000"/>
          <w:kern w:val="0"/>
          <w:sz w:val="24"/>
          <w:szCs w:val="24"/>
          <w:lang w:val="en-US" w:eastAsia="zh-CN" w:bidi="ar"/>
        </w:rPr>
        <w:t>本传感器采用激光散射原理。即令激光照射在空气中的悬浮颗粒物上产生散射，同时在某一特定角度收集散射光，得到散射光强随时间变化的曲线。进而微处理器利用基于米氏（</w:t>
      </w:r>
      <w:r>
        <w:rPr>
          <w:rFonts w:ascii="Calibri" w:hAnsi="Calibri" w:eastAsia="宋体" w:cs="Calibri"/>
          <w:color w:val="000000"/>
          <w:kern w:val="0"/>
          <w:sz w:val="24"/>
          <w:szCs w:val="24"/>
          <w:lang w:val="en-US" w:eastAsia="zh-CN" w:bidi="ar"/>
        </w:rPr>
        <w:t>MIE</w:t>
      </w:r>
      <w:r>
        <w:rPr>
          <w:rFonts w:hint="eastAsia" w:ascii="宋体" w:hAnsi="宋体" w:eastAsia="宋体" w:cs="宋体"/>
          <w:color w:val="000000"/>
          <w:kern w:val="0"/>
          <w:sz w:val="24"/>
          <w:szCs w:val="24"/>
          <w:lang w:val="en-US" w:eastAsia="zh-CN" w:bidi="ar"/>
        </w:rPr>
        <w:t>）理论的算法，得出颗粒物的等效粒径及单位体积内不同粒径的颗粒物数量。传感器各功能部分框图如图3.5所示。</w:t>
      </w:r>
    </w:p>
    <w:p w14:paraId="3C06E490">
      <w:pPr>
        <w:pStyle w:val="28"/>
        <w:bidi w:val="0"/>
        <w:rPr>
          <w:rFonts w:hint="eastAsia"/>
          <w:lang w:val="en-US" w:eastAsia="zh-CN"/>
        </w:rPr>
      </w:pPr>
      <w:r>
        <w:rPr>
          <w:rFonts w:hint="eastAsia"/>
          <w:lang w:val="en-US" w:eastAsia="zh-CN"/>
        </w:rPr>
        <w:t>图3.5 PMS7003i传感器功能框图</w:t>
      </w:r>
    </w:p>
    <w:p w14:paraId="72A5B6FD">
      <w:pPr>
        <w:bidi w:val="0"/>
        <w:ind w:left="0" w:leftChars="0" w:firstLine="420" w:firstLineChars="0"/>
        <w:rPr>
          <w:rFonts w:hint="eastAsia"/>
          <w:lang w:val="en-US" w:eastAsia="zh-CN"/>
        </w:rPr>
      </w:pPr>
      <w:r>
        <w:rPr>
          <w:rFonts w:hint="eastAsia"/>
          <w:lang w:val="en-US" w:eastAsia="zh-CN"/>
        </w:rPr>
        <w:t>PMS7003i颗粒物传感器的性能参数如表3.2所示，能够满足监测设备对颗粒物监测的功能要求，PMS7003i的外观大小为48*37*12（单位：mm），共有10个引脚采用1.27间距的2x5P排母与PCB相连接，本文中我们仅使用VCC、GND、SCL和SDA引脚。</w:t>
      </w:r>
    </w:p>
    <w:p w14:paraId="455B3C5F">
      <w:pPr>
        <w:pStyle w:val="2"/>
        <w:ind w:left="0" w:leftChars="0" w:firstLine="0" w:firstLineChars="0"/>
        <w:jc w:val="center"/>
        <w:rPr>
          <w:rFonts w:hint="eastAsia"/>
          <w:lang w:val="en-US" w:eastAsia="zh-CN"/>
        </w:rPr>
      </w:pPr>
      <w:r>
        <w:rPr>
          <w:rFonts w:hint="eastAsia"/>
          <w:lang w:val="en-US" w:eastAsia="zh-CN"/>
        </w:rPr>
        <w:t>表3.2 PMS7003i模块性能参数</w:t>
      </w:r>
    </w:p>
    <w:tbl>
      <w:tblPr>
        <w:tblStyle w:val="14"/>
        <w:tblW w:w="4996" w:type="pct"/>
        <w:jc w:val="center"/>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Layout w:type="autofit"/>
        <w:tblCellMar>
          <w:top w:w="0" w:type="dxa"/>
          <w:left w:w="108" w:type="dxa"/>
          <w:bottom w:w="0" w:type="dxa"/>
          <w:right w:w="108" w:type="dxa"/>
        </w:tblCellMar>
      </w:tblPr>
      <w:tblGrid>
        <w:gridCol w:w="4308"/>
        <w:gridCol w:w="3374"/>
        <w:gridCol w:w="1601"/>
      </w:tblGrid>
      <w:tr w14:paraId="72933F25">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single" w:color="auto" w:sz="12" w:space="0"/>
              <w:left w:val="nil"/>
              <w:bottom w:val="single" w:color="auto" w:sz="8" w:space="0"/>
              <w:right w:val="nil"/>
            </w:tcBorders>
            <w:shd w:val="clear" w:color="auto" w:fill="auto"/>
            <w:vAlign w:val="center"/>
          </w:tcPr>
          <w:p w14:paraId="13123AD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1817" w:type="pct"/>
            <w:tcBorders>
              <w:top w:val="single" w:color="auto" w:sz="12" w:space="0"/>
              <w:left w:val="nil"/>
              <w:bottom w:val="single" w:color="auto" w:sz="8" w:space="0"/>
              <w:right w:val="nil"/>
            </w:tcBorders>
            <w:shd w:val="clear" w:color="auto" w:fill="auto"/>
            <w:vAlign w:val="center"/>
          </w:tcPr>
          <w:p w14:paraId="57EFE01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数值</w:t>
            </w:r>
          </w:p>
        </w:tc>
        <w:tc>
          <w:tcPr>
            <w:tcW w:w="862" w:type="pct"/>
            <w:tcBorders>
              <w:top w:val="single" w:color="auto" w:sz="12" w:space="0"/>
              <w:left w:val="nil"/>
              <w:bottom w:val="single" w:color="auto" w:sz="8" w:space="0"/>
              <w:right w:val="nil"/>
            </w:tcBorders>
            <w:shd w:val="clear" w:color="auto" w:fill="auto"/>
            <w:vAlign w:val="center"/>
          </w:tcPr>
          <w:p w14:paraId="75D7A64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单位</w:t>
            </w:r>
          </w:p>
        </w:tc>
      </w:tr>
      <w:tr w14:paraId="3BAC8A65">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84" w:hRule="atLeast"/>
          <w:jc w:val="center"/>
        </w:trPr>
        <w:tc>
          <w:tcPr>
            <w:tcW w:w="2320" w:type="pct"/>
            <w:tcBorders>
              <w:top w:val="nil"/>
              <w:left w:val="nil"/>
              <w:bottom w:val="nil"/>
              <w:right w:val="nil"/>
            </w:tcBorders>
            <w:shd w:val="clear" w:color="auto" w:fill="auto"/>
            <w:vAlign w:val="center"/>
          </w:tcPr>
          <w:p w14:paraId="57E5C714">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颗粒物测量范围</w:t>
            </w:r>
          </w:p>
        </w:tc>
        <w:tc>
          <w:tcPr>
            <w:tcW w:w="1817" w:type="pct"/>
            <w:tcBorders>
              <w:top w:val="nil"/>
              <w:left w:val="nil"/>
              <w:bottom w:val="nil"/>
              <w:right w:val="nil"/>
            </w:tcBorders>
            <w:shd w:val="clear" w:color="auto" w:fill="auto"/>
            <w:vAlign w:val="center"/>
          </w:tcPr>
          <w:p w14:paraId="2E4F696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0.3~1.0；1.0~2.5；2.5~10</w:t>
            </w:r>
          </w:p>
        </w:tc>
        <w:tc>
          <w:tcPr>
            <w:tcW w:w="862" w:type="pct"/>
            <w:tcBorders>
              <w:top w:val="nil"/>
              <w:left w:val="nil"/>
              <w:bottom w:val="nil"/>
              <w:right w:val="nil"/>
            </w:tcBorders>
            <w:shd w:val="clear" w:color="auto" w:fill="auto"/>
            <w:vAlign w:val="center"/>
          </w:tcPr>
          <w:p w14:paraId="651689B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微米</w:t>
            </w:r>
          </w:p>
        </w:tc>
      </w:tr>
      <w:tr w14:paraId="42605621">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64" w:hRule="atLeast"/>
          <w:jc w:val="center"/>
        </w:trPr>
        <w:tc>
          <w:tcPr>
            <w:tcW w:w="2320" w:type="pct"/>
            <w:tcBorders>
              <w:top w:val="nil"/>
              <w:left w:val="nil"/>
              <w:bottom w:val="nil"/>
              <w:right w:val="nil"/>
            </w:tcBorders>
            <w:shd w:val="clear" w:color="auto" w:fill="auto"/>
            <w:vAlign w:val="center"/>
          </w:tcPr>
          <w:p w14:paraId="0E61454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颗粒物计数效率</w:t>
            </w:r>
          </w:p>
        </w:tc>
        <w:tc>
          <w:tcPr>
            <w:tcW w:w="1817" w:type="pct"/>
            <w:tcBorders>
              <w:top w:val="nil"/>
              <w:left w:val="nil"/>
              <w:bottom w:val="nil"/>
              <w:right w:val="nil"/>
            </w:tcBorders>
            <w:shd w:val="clear" w:color="auto" w:fill="auto"/>
            <w:vAlign w:val="center"/>
          </w:tcPr>
          <w:p w14:paraId="413A536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50%@0.3微米 98%@&gt;=0.5微米</w:t>
            </w:r>
          </w:p>
        </w:tc>
        <w:tc>
          <w:tcPr>
            <w:tcW w:w="862" w:type="pct"/>
            <w:tcBorders>
              <w:top w:val="nil"/>
              <w:left w:val="nil"/>
              <w:bottom w:val="nil"/>
              <w:right w:val="nil"/>
            </w:tcBorders>
            <w:shd w:val="clear" w:color="auto" w:fill="auto"/>
            <w:vAlign w:val="center"/>
          </w:tcPr>
          <w:p w14:paraId="29A6FA97">
            <w:pPr>
              <w:pStyle w:val="24"/>
              <w:keepNext w:val="0"/>
              <w:keepLines w:val="0"/>
              <w:suppressLineNumbers w:val="0"/>
              <w:bidi w:val="0"/>
              <w:spacing w:before="0" w:beforeAutospacing="0" w:after="0" w:afterAutospacing="0"/>
              <w:ind w:left="0" w:right="0"/>
              <w:rPr>
                <w:rFonts w:hint="eastAsia"/>
              </w:rPr>
            </w:pPr>
          </w:p>
        </w:tc>
      </w:tr>
      <w:tr w14:paraId="2C4000F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2320" w:type="pct"/>
            <w:tcBorders>
              <w:top w:val="nil"/>
              <w:left w:val="nil"/>
              <w:bottom w:val="nil"/>
              <w:right w:val="nil"/>
            </w:tcBorders>
            <w:shd w:val="clear" w:color="auto" w:fill="auto"/>
            <w:vAlign w:val="center"/>
          </w:tcPr>
          <w:p w14:paraId="2FC3107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颗粒物质量浓度量有效量程</w:t>
            </w:r>
          </w:p>
          <w:p w14:paraId="05789A1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（PM2.5标准值）</w:t>
            </w:r>
          </w:p>
        </w:tc>
        <w:tc>
          <w:tcPr>
            <w:tcW w:w="1817" w:type="pct"/>
            <w:tcBorders>
              <w:top w:val="nil"/>
              <w:left w:val="nil"/>
              <w:bottom w:val="nil"/>
              <w:right w:val="nil"/>
            </w:tcBorders>
            <w:shd w:val="clear" w:color="auto" w:fill="auto"/>
            <w:vAlign w:val="center"/>
          </w:tcPr>
          <w:p w14:paraId="092F3A9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0~500</w:t>
            </w:r>
          </w:p>
        </w:tc>
        <w:tc>
          <w:tcPr>
            <w:tcW w:w="862" w:type="pct"/>
            <w:tcBorders>
              <w:top w:val="nil"/>
              <w:left w:val="nil"/>
              <w:bottom w:val="nil"/>
              <w:right w:val="nil"/>
            </w:tcBorders>
            <w:shd w:val="clear" w:color="auto" w:fill="auto"/>
            <w:vAlign w:val="center"/>
          </w:tcPr>
          <w:p w14:paraId="2DC27B2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微克/立方米</w:t>
            </w:r>
          </w:p>
        </w:tc>
      </w:tr>
      <w:tr w14:paraId="16C5DF1A">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64" w:hRule="atLeast"/>
          <w:jc w:val="center"/>
        </w:trPr>
        <w:tc>
          <w:tcPr>
            <w:tcW w:w="2320" w:type="pct"/>
            <w:tcBorders>
              <w:top w:val="nil"/>
              <w:left w:val="nil"/>
              <w:bottom w:val="nil"/>
              <w:right w:val="nil"/>
            </w:tcBorders>
            <w:shd w:val="clear" w:color="auto" w:fill="auto"/>
            <w:vAlign w:val="center"/>
          </w:tcPr>
          <w:p w14:paraId="3199E5C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颗粒物质量浓度分辨率</w:t>
            </w:r>
          </w:p>
        </w:tc>
        <w:tc>
          <w:tcPr>
            <w:tcW w:w="1817" w:type="pct"/>
            <w:tcBorders>
              <w:top w:val="nil"/>
              <w:left w:val="nil"/>
              <w:bottom w:val="nil"/>
              <w:right w:val="nil"/>
            </w:tcBorders>
            <w:shd w:val="clear" w:color="auto" w:fill="auto"/>
            <w:vAlign w:val="center"/>
          </w:tcPr>
          <w:p w14:paraId="584C0AD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1</w:t>
            </w:r>
          </w:p>
        </w:tc>
        <w:tc>
          <w:tcPr>
            <w:tcW w:w="862" w:type="pct"/>
            <w:tcBorders>
              <w:top w:val="nil"/>
              <w:left w:val="nil"/>
              <w:bottom w:val="nil"/>
              <w:right w:val="nil"/>
            </w:tcBorders>
            <w:shd w:val="clear" w:color="auto" w:fill="auto"/>
            <w:vAlign w:val="center"/>
          </w:tcPr>
          <w:p w14:paraId="5EC7F88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微克/立方米</w:t>
            </w:r>
          </w:p>
        </w:tc>
      </w:tr>
      <w:tr w14:paraId="107D4682">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584B6F6B">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颗粒物质量浓度一致性</w:t>
            </w:r>
          </w:p>
          <w:p w14:paraId="2922443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（PM2.5标准值）</w:t>
            </w:r>
          </w:p>
        </w:tc>
        <w:tc>
          <w:tcPr>
            <w:tcW w:w="1817" w:type="pct"/>
            <w:tcBorders>
              <w:top w:val="nil"/>
              <w:left w:val="nil"/>
              <w:bottom w:val="nil"/>
              <w:right w:val="nil"/>
            </w:tcBorders>
            <w:shd w:val="clear" w:color="auto" w:fill="auto"/>
            <w:vAlign w:val="center"/>
          </w:tcPr>
          <w:p w14:paraId="52C8151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±10微克/立方米@0~100微克/立方米</w:t>
            </w:r>
          </w:p>
        </w:tc>
        <w:tc>
          <w:tcPr>
            <w:tcW w:w="862" w:type="pct"/>
            <w:tcBorders>
              <w:top w:val="nil"/>
              <w:left w:val="nil"/>
              <w:bottom w:val="nil"/>
              <w:right w:val="nil"/>
            </w:tcBorders>
            <w:shd w:val="clear" w:color="auto" w:fill="auto"/>
            <w:vAlign w:val="center"/>
          </w:tcPr>
          <w:p w14:paraId="172E5FDD">
            <w:pPr>
              <w:pStyle w:val="24"/>
              <w:keepNext w:val="0"/>
              <w:keepLines w:val="0"/>
              <w:suppressLineNumbers w:val="0"/>
              <w:bidi w:val="0"/>
              <w:spacing w:before="0" w:beforeAutospacing="0" w:after="0" w:afterAutospacing="0"/>
              <w:ind w:left="0" w:right="0"/>
              <w:rPr>
                <w:rFonts w:hint="eastAsia"/>
              </w:rPr>
            </w:pPr>
          </w:p>
        </w:tc>
      </w:tr>
      <w:tr w14:paraId="5677D8C9">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3A6FBCB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单次响应时间</w:t>
            </w:r>
          </w:p>
        </w:tc>
        <w:tc>
          <w:tcPr>
            <w:tcW w:w="1817" w:type="pct"/>
            <w:tcBorders>
              <w:top w:val="nil"/>
              <w:left w:val="nil"/>
              <w:bottom w:val="nil"/>
              <w:right w:val="nil"/>
            </w:tcBorders>
            <w:shd w:val="clear" w:color="auto" w:fill="auto"/>
            <w:vAlign w:val="center"/>
          </w:tcPr>
          <w:p w14:paraId="62C329E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&lt;1</w:t>
            </w:r>
          </w:p>
        </w:tc>
        <w:tc>
          <w:tcPr>
            <w:tcW w:w="862" w:type="pct"/>
            <w:tcBorders>
              <w:top w:val="nil"/>
              <w:left w:val="nil"/>
              <w:bottom w:val="nil"/>
              <w:right w:val="nil"/>
            </w:tcBorders>
            <w:shd w:val="clear" w:color="auto" w:fill="auto"/>
            <w:vAlign w:val="center"/>
          </w:tcPr>
          <w:p w14:paraId="30EEF62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3B213743">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74E01C0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综合响应时间</w:t>
            </w:r>
          </w:p>
        </w:tc>
        <w:tc>
          <w:tcPr>
            <w:tcW w:w="1817" w:type="pct"/>
            <w:tcBorders>
              <w:top w:val="nil"/>
              <w:left w:val="nil"/>
              <w:bottom w:val="nil"/>
              <w:right w:val="nil"/>
            </w:tcBorders>
            <w:shd w:val="clear" w:color="auto" w:fill="auto"/>
            <w:vAlign w:val="center"/>
          </w:tcPr>
          <w:p w14:paraId="35B6136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w:t>
            </w:r>
          </w:p>
        </w:tc>
        <w:tc>
          <w:tcPr>
            <w:tcW w:w="862" w:type="pct"/>
            <w:tcBorders>
              <w:top w:val="nil"/>
              <w:left w:val="nil"/>
              <w:bottom w:val="nil"/>
              <w:right w:val="nil"/>
            </w:tcBorders>
            <w:shd w:val="clear" w:color="auto" w:fill="auto"/>
            <w:vAlign w:val="center"/>
          </w:tcPr>
          <w:p w14:paraId="29AD537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5441C33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456B053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直流供电电压</w:t>
            </w:r>
          </w:p>
        </w:tc>
        <w:tc>
          <w:tcPr>
            <w:tcW w:w="1817" w:type="pct"/>
            <w:tcBorders>
              <w:top w:val="nil"/>
              <w:left w:val="nil"/>
              <w:bottom w:val="nil"/>
              <w:right w:val="nil"/>
            </w:tcBorders>
            <w:shd w:val="clear" w:color="auto" w:fill="auto"/>
            <w:vAlign w:val="center"/>
          </w:tcPr>
          <w:p w14:paraId="7002611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Typ：5.0 Min4.5 Max：5.5</w:t>
            </w:r>
          </w:p>
        </w:tc>
        <w:tc>
          <w:tcPr>
            <w:tcW w:w="862" w:type="pct"/>
            <w:tcBorders>
              <w:top w:val="nil"/>
              <w:left w:val="nil"/>
              <w:bottom w:val="nil"/>
              <w:right w:val="nil"/>
            </w:tcBorders>
            <w:shd w:val="clear" w:color="auto" w:fill="auto"/>
            <w:vAlign w:val="center"/>
          </w:tcPr>
          <w:p w14:paraId="5DE66147">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伏特</w:t>
            </w:r>
          </w:p>
        </w:tc>
      </w:tr>
      <w:tr w14:paraId="6927CB9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6C1915E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工作电流</w:t>
            </w:r>
          </w:p>
        </w:tc>
        <w:tc>
          <w:tcPr>
            <w:tcW w:w="1817" w:type="pct"/>
            <w:tcBorders>
              <w:top w:val="nil"/>
              <w:left w:val="nil"/>
              <w:bottom w:val="nil"/>
              <w:right w:val="nil"/>
            </w:tcBorders>
            <w:shd w:val="clear" w:color="auto" w:fill="auto"/>
            <w:vAlign w:val="center"/>
          </w:tcPr>
          <w:p w14:paraId="5957928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≤100</w:t>
            </w:r>
          </w:p>
        </w:tc>
        <w:tc>
          <w:tcPr>
            <w:tcW w:w="862" w:type="pct"/>
            <w:tcBorders>
              <w:top w:val="nil"/>
              <w:left w:val="nil"/>
              <w:bottom w:val="nil"/>
              <w:right w:val="nil"/>
            </w:tcBorders>
            <w:shd w:val="clear" w:color="auto" w:fill="auto"/>
            <w:vAlign w:val="center"/>
          </w:tcPr>
          <w:p w14:paraId="03D92C5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毫安</w:t>
            </w:r>
          </w:p>
        </w:tc>
      </w:tr>
      <w:tr w14:paraId="08E15D69">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0871B4D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待机电流</w:t>
            </w:r>
          </w:p>
        </w:tc>
        <w:tc>
          <w:tcPr>
            <w:tcW w:w="1817" w:type="pct"/>
            <w:tcBorders>
              <w:top w:val="nil"/>
              <w:left w:val="nil"/>
              <w:bottom w:val="nil"/>
              <w:right w:val="nil"/>
            </w:tcBorders>
            <w:shd w:val="clear" w:color="auto" w:fill="auto"/>
            <w:vAlign w:val="center"/>
          </w:tcPr>
          <w:p w14:paraId="1A62714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≤200</w:t>
            </w:r>
          </w:p>
        </w:tc>
        <w:tc>
          <w:tcPr>
            <w:tcW w:w="862" w:type="pct"/>
            <w:tcBorders>
              <w:top w:val="nil"/>
              <w:left w:val="nil"/>
              <w:bottom w:val="nil"/>
              <w:right w:val="nil"/>
            </w:tcBorders>
            <w:shd w:val="clear" w:color="auto" w:fill="auto"/>
            <w:vAlign w:val="center"/>
          </w:tcPr>
          <w:p w14:paraId="27B4F55C">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微安</w:t>
            </w:r>
          </w:p>
        </w:tc>
      </w:tr>
      <w:tr w14:paraId="58AB43B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50FB160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数据接口电平</w:t>
            </w:r>
          </w:p>
        </w:tc>
        <w:tc>
          <w:tcPr>
            <w:tcW w:w="1817" w:type="pct"/>
            <w:tcBorders>
              <w:top w:val="nil"/>
              <w:left w:val="nil"/>
              <w:bottom w:val="nil"/>
              <w:right w:val="nil"/>
            </w:tcBorders>
            <w:shd w:val="clear" w:color="auto" w:fill="auto"/>
            <w:vAlign w:val="center"/>
          </w:tcPr>
          <w:p w14:paraId="7F97B32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L＜0.8 @3.3H &gt;2.7@3.3</w:t>
            </w:r>
          </w:p>
        </w:tc>
        <w:tc>
          <w:tcPr>
            <w:tcW w:w="862" w:type="pct"/>
            <w:tcBorders>
              <w:top w:val="nil"/>
              <w:left w:val="nil"/>
              <w:bottom w:val="nil"/>
              <w:right w:val="nil"/>
            </w:tcBorders>
            <w:shd w:val="clear" w:color="auto" w:fill="auto"/>
            <w:vAlign w:val="center"/>
          </w:tcPr>
          <w:p w14:paraId="33FE9BD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伏特</w:t>
            </w:r>
          </w:p>
        </w:tc>
      </w:tr>
      <w:tr w14:paraId="20EFF02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7424330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工作温度</w:t>
            </w:r>
          </w:p>
        </w:tc>
        <w:tc>
          <w:tcPr>
            <w:tcW w:w="1817" w:type="pct"/>
            <w:tcBorders>
              <w:top w:val="nil"/>
              <w:left w:val="nil"/>
              <w:bottom w:val="nil"/>
              <w:right w:val="nil"/>
            </w:tcBorders>
            <w:shd w:val="clear" w:color="auto" w:fill="auto"/>
            <w:vAlign w:val="center"/>
          </w:tcPr>
          <w:p w14:paraId="0BE1825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 ~ +60</w:t>
            </w:r>
          </w:p>
        </w:tc>
        <w:tc>
          <w:tcPr>
            <w:tcW w:w="862" w:type="pct"/>
            <w:tcBorders>
              <w:top w:val="nil"/>
              <w:left w:val="nil"/>
              <w:bottom w:val="nil"/>
              <w:right w:val="nil"/>
            </w:tcBorders>
            <w:shd w:val="clear" w:color="auto" w:fill="auto"/>
            <w:vAlign w:val="center"/>
          </w:tcPr>
          <w:p w14:paraId="26D6FE82">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摄氏度</w:t>
            </w:r>
          </w:p>
        </w:tc>
      </w:tr>
      <w:tr w14:paraId="13A81D8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nil"/>
              <w:right w:val="nil"/>
            </w:tcBorders>
            <w:shd w:val="clear" w:color="auto" w:fill="auto"/>
            <w:vAlign w:val="center"/>
          </w:tcPr>
          <w:p w14:paraId="096EA91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工作湿度</w:t>
            </w:r>
          </w:p>
        </w:tc>
        <w:tc>
          <w:tcPr>
            <w:tcW w:w="1817" w:type="pct"/>
            <w:tcBorders>
              <w:top w:val="nil"/>
              <w:left w:val="nil"/>
              <w:bottom w:val="nil"/>
              <w:right w:val="nil"/>
            </w:tcBorders>
            <w:shd w:val="clear" w:color="auto" w:fill="auto"/>
            <w:vAlign w:val="center"/>
          </w:tcPr>
          <w:p w14:paraId="4F9DC1E0">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0~99%</w:t>
            </w:r>
          </w:p>
        </w:tc>
        <w:tc>
          <w:tcPr>
            <w:tcW w:w="862" w:type="pct"/>
            <w:tcBorders>
              <w:top w:val="nil"/>
              <w:left w:val="nil"/>
              <w:bottom w:val="nil"/>
              <w:right w:val="nil"/>
            </w:tcBorders>
            <w:shd w:val="clear" w:color="auto" w:fill="auto"/>
            <w:vAlign w:val="center"/>
          </w:tcPr>
          <w:p w14:paraId="2E91D775">
            <w:pPr>
              <w:pStyle w:val="24"/>
              <w:keepNext w:val="0"/>
              <w:keepLines w:val="0"/>
              <w:suppressLineNumbers w:val="0"/>
              <w:bidi w:val="0"/>
              <w:spacing w:before="0" w:beforeAutospacing="0" w:after="0" w:afterAutospacing="0"/>
              <w:ind w:left="0" w:right="0"/>
              <w:rPr>
                <w:rFonts w:hint="eastAsia"/>
              </w:rPr>
            </w:pPr>
          </w:p>
        </w:tc>
      </w:tr>
      <w:tr w14:paraId="2299933F">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2320" w:type="pct"/>
            <w:tcBorders>
              <w:top w:val="nil"/>
              <w:left w:val="nil"/>
              <w:bottom w:val="single" w:color="auto" w:sz="12" w:space="0"/>
              <w:right w:val="nil"/>
            </w:tcBorders>
            <w:shd w:val="clear" w:color="auto" w:fill="auto"/>
            <w:vAlign w:val="center"/>
          </w:tcPr>
          <w:p w14:paraId="4CA8640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最大尺寸</w:t>
            </w:r>
          </w:p>
        </w:tc>
        <w:tc>
          <w:tcPr>
            <w:tcW w:w="1817" w:type="pct"/>
            <w:tcBorders>
              <w:top w:val="nil"/>
              <w:left w:val="nil"/>
              <w:bottom w:val="single" w:color="auto" w:sz="12" w:space="0"/>
              <w:right w:val="nil"/>
            </w:tcBorders>
            <w:shd w:val="clear" w:color="auto" w:fill="auto"/>
            <w:vAlign w:val="center"/>
          </w:tcPr>
          <w:p w14:paraId="0518186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48*37*12</w:t>
            </w:r>
          </w:p>
        </w:tc>
        <w:tc>
          <w:tcPr>
            <w:tcW w:w="862" w:type="pct"/>
            <w:tcBorders>
              <w:top w:val="nil"/>
              <w:left w:val="nil"/>
              <w:bottom w:val="single" w:color="auto" w:sz="12" w:space="0"/>
              <w:right w:val="nil"/>
            </w:tcBorders>
            <w:shd w:val="clear" w:color="auto" w:fill="auto"/>
            <w:vAlign w:val="center"/>
          </w:tcPr>
          <w:p w14:paraId="35864BD1">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毫米</w:t>
            </w:r>
          </w:p>
        </w:tc>
      </w:tr>
    </w:tbl>
    <w:p w14:paraId="1E2EAF01">
      <w:pPr>
        <w:bidi w:val="0"/>
        <w:rPr>
          <w:rFonts w:hint="default"/>
          <w:lang w:val="en-US" w:eastAsia="zh-CN"/>
        </w:rPr>
      </w:pPr>
      <w:r>
        <w:rPr>
          <w:rFonts w:hint="eastAsia"/>
          <w:lang w:val="en-US" w:eastAsia="zh-CN"/>
        </w:rPr>
        <w:t>PMS7003i引脚连接图如图3.6所示，虽然该传感器的供电电压是5V，但是数据接口的电平为3.3V与主控ESP32-S3-WROOM-1U-N6电压匹配故此处可以直连不需要电平转换。除了供电部分VCC和GND外，PMS7003i模块还需要与ESP32-S3的两个IO口引脚相连，引脚8连接SCL，引脚10连接SDA。</w:t>
      </w:r>
    </w:p>
    <w:p w14:paraId="0E22DAB4">
      <w:pPr>
        <w:pStyle w:val="28"/>
        <w:bidi w:val="0"/>
        <w:rPr>
          <w:rFonts w:hint="eastAsia"/>
          <w:lang w:val="en-US" w:eastAsia="zh-CN"/>
        </w:rPr>
      </w:pPr>
      <w:r>
        <w:drawing>
          <wp:anchor distT="0" distB="0" distL="114300" distR="114300" simplePos="0" relativeHeight="251668480" behindDoc="0" locked="0" layoutInCell="1" allowOverlap="1">
            <wp:simplePos x="0" y="0"/>
            <wp:positionH relativeFrom="column">
              <wp:posOffset>1590675</wp:posOffset>
            </wp:positionH>
            <wp:positionV relativeFrom="paragraph">
              <wp:posOffset>57150</wp:posOffset>
            </wp:positionV>
            <wp:extent cx="2600325" cy="2733675"/>
            <wp:effectExtent l="0" t="0" r="9525" b="9525"/>
            <wp:wrapTopAndBottom/>
            <wp:docPr id="1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0"/>
                    <pic:cNvPicPr>
                      <a:picLocks noChangeAspect="1"/>
                    </pic:cNvPicPr>
                  </pic:nvPicPr>
                  <pic:blipFill>
                    <a:blip r:embed="rId22"/>
                    <a:stretch>
                      <a:fillRect/>
                    </a:stretch>
                  </pic:blipFill>
                  <pic:spPr>
                    <a:xfrm>
                      <a:off x="0" y="0"/>
                      <a:ext cx="2600325" cy="2733675"/>
                    </a:xfrm>
                    <a:prstGeom prst="rect">
                      <a:avLst/>
                    </a:prstGeom>
                    <a:noFill/>
                    <a:ln>
                      <a:noFill/>
                    </a:ln>
                  </pic:spPr>
                </pic:pic>
              </a:graphicData>
            </a:graphic>
          </wp:anchor>
        </w:drawing>
      </w:r>
      <w:r>
        <w:rPr>
          <w:rFonts w:hint="eastAsia"/>
          <w:lang w:val="en-US" w:eastAsia="zh-CN"/>
        </w:rPr>
        <w:t>图3.6 PMS7003i模块接线图</w:t>
      </w:r>
    </w:p>
    <w:p w14:paraId="683B1E2D">
      <w:pPr>
        <w:pStyle w:val="5"/>
        <w:bidi w:val="0"/>
        <w:jc w:val="both"/>
        <w:rPr>
          <w:rStyle w:val="38"/>
          <w:rFonts w:hint="eastAsia"/>
          <w:lang w:val="en-US" w:eastAsia="zh-CN"/>
        </w:rPr>
      </w:pPr>
      <w:bookmarkStart w:id="41" w:name="_Toc14084"/>
      <w:r>
        <w:rPr>
          <w:rStyle w:val="38"/>
          <w:rFonts w:hint="eastAsia"/>
          <w:lang w:val="en-US" w:eastAsia="zh-CN"/>
        </w:rPr>
        <w:t>3.2.2 BMP280气压传感器模块</w:t>
      </w:r>
      <w:bookmarkEnd w:id="41"/>
    </w:p>
    <w:p w14:paraId="2E791C16">
      <w:pPr>
        <w:ind w:left="0" w:leftChars="0" w:firstLine="0" w:firstLineChars="0"/>
        <w:rPr>
          <w:rFonts w:hint="eastAsia"/>
          <w:lang w:val="en-US" w:eastAsia="zh-CN"/>
        </w:rPr>
      </w:pPr>
    </w:p>
    <w:p w14:paraId="6FF1B04E">
      <w:pPr>
        <w:bidi w:val="0"/>
        <w:rPr>
          <w:rFonts w:hint="eastAsia"/>
          <w:lang w:val="en-US" w:eastAsia="zh-CN"/>
        </w:rPr>
      </w:pPr>
      <w:r>
        <w:rPr>
          <w:rFonts w:hint="eastAsia"/>
          <w:lang w:val="en-US" w:eastAsia="zh-CN"/>
        </w:rPr>
        <w:t>BMP280是德国博世（Bosch Sensortec）公司推出的一款高精度、低功耗数字气压传感器，广泛应用于环境监测、移动设备及物联网领域。其核心优势在于结合了高精度测量与低功耗设计，支持多种通信接口和灵活的工作模式。支持气压（300~1100hPa）和温度（-40至+85摄氏度）的同步测量，气压分辨率可达0.16Pa，温度分辨率0.01摄氏度。内置温度补偿和IIR滤波算法，提升数据的稳定性，减少环境干扰。BMP280工作电流低至2.7uA@1Hz采样率，支持深度睡眠模式（0.1uA），电源电压范围宽（1.71~3.6V）。支持I2C和SPI两种通讯接口，本文使用I2C接口且根据官方技术规格书如图3.7所示，SDO引脚默认接地使用默认I2C地址。</w:t>
      </w:r>
    </w:p>
    <w:p w14:paraId="612277E3">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69504" behindDoc="0" locked="0" layoutInCell="1" allowOverlap="1">
            <wp:simplePos x="0" y="0"/>
            <wp:positionH relativeFrom="column">
              <wp:posOffset>38100</wp:posOffset>
            </wp:positionH>
            <wp:positionV relativeFrom="paragraph">
              <wp:posOffset>171450</wp:posOffset>
            </wp:positionV>
            <wp:extent cx="5758815" cy="2778760"/>
            <wp:effectExtent l="0" t="0" r="13335" b="254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3"/>
                    <a:stretch>
                      <a:fillRect/>
                    </a:stretch>
                  </pic:blipFill>
                  <pic:spPr>
                    <a:xfrm>
                      <a:off x="0" y="0"/>
                      <a:ext cx="5758815" cy="2778760"/>
                    </a:xfrm>
                    <a:prstGeom prst="rect">
                      <a:avLst/>
                    </a:prstGeom>
                    <a:noFill/>
                    <a:ln>
                      <a:noFill/>
                    </a:ln>
                  </pic:spPr>
                </pic:pic>
              </a:graphicData>
            </a:graphic>
          </wp:anchor>
        </w:drawing>
      </w:r>
      <w:r>
        <w:rPr>
          <w:rStyle w:val="44"/>
          <w:rFonts w:hint="eastAsia"/>
          <w:lang w:val="en-US" w:eastAsia="zh-CN"/>
        </w:rPr>
        <w:t>图3.7 BMP280引脚定义</w:t>
      </w:r>
    </w:p>
    <w:p w14:paraId="4914F421">
      <w:pPr>
        <w:bidi w:val="0"/>
        <w:ind w:left="0" w:leftChars="0" w:firstLine="420" w:firstLineChars="0"/>
        <w:jc w:val="both"/>
        <w:rPr>
          <w:rFonts w:hint="eastAsia"/>
          <w:lang w:val="en-US" w:eastAsia="zh-CN"/>
        </w:rPr>
      </w:pPr>
      <w:r>
        <w:rPr>
          <w:rFonts w:hint="eastAsia"/>
          <w:lang w:val="en-US" w:eastAsia="zh-CN"/>
        </w:rPr>
        <w:t>BMP280采用LGA-8封装尺寸仅有2*2.5mm，对于本项目来说是最佳的气压监测传感器的选择，外观如图3.8所示。</w:t>
      </w:r>
    </w:p>
    <w:p w14:paraId="24D883F1">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70528" behindDoc="0" locked="0" layoutInCell="1" allowOverlap="1">
            <wp:simplePos x="0" y="0"/>
            <wp:positionH relativeFrom="column">
              <wp:posOffset>1047750</wp:posOffset>
            </wp:positionH>
            <wp:positionV relativeFrom="paragraph">
              <wp:posOffset>47625</wp:posOffset>
            </wp:positionV>
            <wp:extent cx="3371850" cy="2724150"/>
            <wp:effectExtent l="0" t="0" r="0" b="0"/>
            <wp:wrapTopAndBottom/>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24"/>
                    <a:stretch>
                      <a:fillRect/>
                    </a:stretch>
                  </pic:blipFill>
                  <pic:spPr>
                    <a:xfrm>
                      <a:off x="0" y="0"/>
                      <a:ext cx="3371850" cy="2724150"/>
                    </a:xfrm>
                    <a:prstGeom prst="rect">
                      <a:avLst/>
                    </a:prstGeom>
                    <a:noFill/>
                    <a:ln>
                      <a:noFill/>
                    </a:ln>
                  </pic:spPr>
                </pic:pic>
              </a:graphicData>
            </a:graphic>
          </wp:anchor>
        </w:drawing>
      </w:r>
      <w:r>
        <w:rPr>
          <w:rStyle w:val="44"/>
          <w:rFonts w:hint="eastAsia"/>
          <w:lang w:val="en-US" w:eastAsia="zh-CN"/>
        </w:rPr>
        <w:t>图3.8 BMP280 外观图</w:t>
      </w:r>
    </w:p>
    <w:p w14:paraId="14B7A364">
      <w:pPr>
        <w:bidi w:val="0"/>
        <w:ind w:left="0" w:leftChars="0" w:firstLine="420" w:firstLineChars="0"/>
        <w:jc w:val="both"/>
        <w:rPr>
          <w:rFonts w:hint="default"/>
          <w:lang w:val="en-US" w:eastAsia="zh-CN"/>
        </w:rPr>
      </w:pPr>
      <w:r>
        <w:rPr>
          <w:rFonts w:hint="eastAsia"/>
          <w:lang w:val="en-US" w:eastAsia="zh-CN"/>
        </w:rPr>
        <w:t>BMP280的性能参数如表3.3所示，能够满足本设计的气压监测功能需求。BMP280有8个引脚VDD、VDDIO和GND作为供电引脚之外，SDI和SCK对应I2C总线上的SDA和SCL，SDO作为I2C模式地址选择，默认通过R27拉低使用其默认地址，CSB引脚为通选方式选择引脚，拉低时传感器将使用SPI协议通讯，拉高时使用I2C，官方技术规格书推荐将CSB和VDDIO相连接，本文使用相同的方法接线，接线图如图3.9所示。</w:t>
      </w:r>
    </w:p>
    <w:p w14:paraId="00F9DF2A">
      <w:pPr>
        <w:pStyle w:val="32"/>
        <w:bidi w:val="0"/>
        <w:rPr>
          <w:rFonts w:hint="eastAsia"/>
          <w:lang w:val="en-US" w:eastAsia="zh-CN"/>
        </w:rPr>
      </w:pPr>
      <w:r>
        <w:rPr>
          <w:rFonts w:hint="eastAsia"/>
          <w:lang w:val="en-US" w:eastAsia="zh-CN"/>
        </w:rPr>
        <w:t>表3.3 BMP280性能参数表</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93"/>
        <w:gridCol w:w="3720"/>
      </w:tblGrid>
      <w:tr w14:paraId="544580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bottom w:val="single" w:color="auto" w:sz="8" w:space="0"/>
            </w:tcBorders>
            <w:noWrap w:val="0"/>
            <w:vAlign w:val="center"/>
          </w:tcPr>
          <w:p w14:paraId="4EC95E4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3720" w:type="dxa"/>
            <w:tcBorders>
              <w:bottom w:val="single" w:color="auto" w:sz="8" w:space="0"/>
            </w:tcBorders>
            <w:noWrap w:val="0"/>
            <w:vAlign w:val="center"/>
          </w:tcPr>
          <w:p w14:paraId="4218CDD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数值</w:t>
            </w:r>
          </w:p>
        </w:tc>
      </w:tr>
      <w:tr w14:paraId="301DC1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3812CB8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气压测量范围</w:t>
            </w:r>
          </w:p>
        </w:tc>
        <w:tc>
          <w:tcPr>
            <w:tcW w:w="3720" w:type="dxa"/>
            <w:tcBorders>
              <w:tl2br w:val="nil"/>
              <w:tr2bl w:val="nil"/>
            </w:tcBorders>
            <w:noWrap w:val="0"/>
            <w:vAlign w:val="center"/>
          </w:tcPr>
          <w:p w14:paraId="4B0A8CA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300~1100 hPa</w:t>
            </w:r>
          </w:p>
        </w:tc>
      </w:tr>
      <w:tr w14:paraId="412B85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1E32885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气压精度</w:t>
            </w:r>
          </w:p>
        </w:tc>
        <w:tc>
          <w:tcPr>
            <w:tcW w:w="3720" w:type="dxa"/>
            <w:tcBorders>
              <w:tl2br w:val="nil"/>
              <w:tr2bl w:val="nil"/>
            </w:tcBorders>
            <w:noWrap w:val="0"/>
            <w:vAlign w:val="center"/>
          </w:tcPr>
          <w:p w14:paraId="03DD5DC0">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 hPa</w:t>
            </w:r>
          </w:p>
        </w:tc>
      </w:tr>
      <w:tr w14:paraId="17BDEF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0EF4D7B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温度测量范围</w:t>
            </w:r>
          </w:p>
        </w:tc>
        <w:tc>
          <w:tcPr>
            <w:tcW w:w="3720" w:type="dxa"/>
            <w:tcBorders>
              <w:tl2br w:val="nil"/>
              <w:tr2bl w:val="nil"/>
            </w:tcBorders>
            <w:noWrap w:val="0"/>
            <w:vAlign w:val="center"/>
          </w:tcPr>
          <w:p w14:paraId="76B4EB65">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-40℃至+85℃</w:t>
            </w:r>
          </w:p>
        </w:tc>
      </w:tr>
      <w:tr w14:paraId="591416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23235E6C">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温度精度</w:t>
            </w:r>
          </w:p>
        </w:tc>
        <w:tc>
          <w:tcPr>
            <w:tcW w:w="3720" w:type="dxa"/>
            <w:tcBorders>
              <w:tl2br w:val="nil"/>
              <w:tr2bl w:val="nil"/>
            </w:tcBorders>
            <w:noWrap w:val="0"/>
            <w:vAlign w:val="center"/>
          </w:tcPr>
          <w:p w14:paraId="55C29D6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±0.5℃</w:t>
            </w:r>
          </w:p>
        </w:tc>
      </w:tr>
      <w:tr w14:paraId="31C42E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1F8EE80A">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通讯接口</w:t>
            </w:r>
          </w:p>
        </w:tc>
        <w:tc>
          <w:tcPr>
            <w:tcW w:w="3720" w:type="dxa"/>
            <w:tcBorders>
              <w:tl2br w:val="nil"/>
              <w:tr2bl w:val="nil"/>
            </w:tcBorders>
            <w:noWrap w:val="0"/>
            <w:vAlign w:val="center"/>
          </w:tcPr>
          <w:p w14:paraId="3195B55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I2C或SPI</w:t>
            </w:r>
          </w:p>
        </w:tc>
      </w:tr>
      <w:tr w14:paraId="564CF0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365BE7F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供电电压</w:t>
            </w:r>
          </w:p>
        </w:tc>
        <w:tc>
          <w:tcPr>
            <w:tcW w:w="3720" w:type="dxa"/>
            <w:tcBorders>
              <w:tl2br w:val="nil"/>
              <w:tr2bl w:val="nil"/>
            </w:tcBorders>
            <w:noWrap w:val="0"/>
            <w:vAlign w:val="center"/>
          </w:tcPr>
          <w:p w14:paraId="3EBD5047">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1.71~3.6V</w:t>
            </w:r>
          </w:p>
        </w:tc>
      </w:tr>
      <w:tr w14:paraId="4CE948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93" w:type="dxa"/>
            <w:tcBorders>
              <w:tl2br w:val="nil"/>
              <w:tr2bl w:val="nil"/>
            </w:tcBorders>
            <w:noWrap w:val="0"/>
            <w:vAlign w:val="center"/>
          </w:tcPr>
          <w:p w14:paraId="6CB76A4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工作电流</w:t>
            </w:r>
          </w:p>
        </w:tc>
        <w:tc>
          <w:tcPr>
            <w:tcW w:w="3720" w:type="dxa"/>
            <w:tcBorders>
              <w:tl2br w:val="nil"/>
              <w:tr2bl w:val="nil"/>
            </w:tcBorders>
            <w:noWrap w:val="0"/>
            <w:vAlign w:val="center"/>
          </w:tcPr>
          <w:p w14:paraId="21F111F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2.7uA@1Hz采样率</w:t>
            </w:r>
          </w:p>
        </w:tc>
      </w:tr>
    </w:tbl>
    <w:p w14:paraId="4D14707B">
      <w:pPr>
        <w:pStyle w:val="28"/>
        <w:bidi w:val="0"/>
        <w:rPr>
          <w:rFonts w:hint="default"/>
          <w:lang w:val="en-US" w:eastAsia="zh-CN"/>
        </w:rPr>
      </w:pPr>
      <w:r>
        <w:drawing>
          <wp:anchor distT="0" distB="0" distL="114300" distR="114300" simplePos="0" relativeHeight="251671552" behindDoc="0" locked="0" layoutInCell="1" allowOverlap="1">
            <wp:simplePos x="0" y="0"/>
            <wp:positionH relativeFrom="column">
              <wp:posOffset>1028700</wp:posOffset>
            </wp:positionH>
            <wp:positionV relativeFrom="paragraph">
              <wp:posOffset>240030</wp:posOffset>
            </wp:positionV>
            <wp:extent cx="3743325" cy="2752725"/>
            <wp:effectExtent l="0" t="0" r="9525" b="9525"/>
            <wp:wrapTopAndBottom/>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5"/>
                    <a:stretch>
                      <a:fillRect/>
                    </a:stretch>
                  </pic:blipFill>
                  <pic:spPr>
                    <a:xfrm>
                      <a:off x="0" y="0"/>
                      <a:ext cx="3743325" cy="2752725"/>
                    </a:xfrm>
                    <a:prstGeom prst="rect">
                      <a:avLst/>
                    </a:prstGeom>
                    <a:noFill/>
                    <a:ln>
                      <a:noFill/>
                    </a:ln>
                  </pic:spPr>
                </pic:pic>
              </a:graphicData>
            </a:graphic>
          </wp:anchor>
        </w:drawing>
      </w:r>
      <w:r>
        <w:rPr>
          <w:rFonts w:hint="eastAsia"/>
          <w:lang w:val="en-US" w:eastAsia="zh-CN"/>
        </w:rPr>
        <w:t>图3.9 BMP280接线图</w:t>
      </w:r>
    </w:p>
    <w:p w14:paraId="737C1718">
      <w:pPr>
        <w:bidi w:val="0"/>
        <w:ind w:left="0" w:leftChars="0" w:firstLine="0" w:firstLineChars="0"/>
        <w:jc w:val="both"/>
        <w:rPr>
          <w:rStyle w:val="38"/>
          <w:rFonts w:hint="eastAsia" w:ascii="Times New Roman" w:hAnsi="Times New Roman" w:cs="Times New Roman"/>
          <w:szCs w:val="20"/>
          <w:lang w:val="en-US" w:eastAsia="zh-CN" w:bidi="ar-SA"/>
        </w:rPr>
      </w:pPr>
      <w:bookmarkStart w:id="42" w:name="_Toc30266"/>
      <w:r>
        <w:rPr>
          <w:rStyle w:val="38"/>
          <w:rFonts w:hint="eastAsia" w:ascii="Times New Roman" w:hAnsi="Times New Roman" w:cs="Times New Roman"/>
          <w:szCs w:val="20"/>
          <w:lang w:val="en-US" w:eastAsia="zh-CN" w:bidi="ar-SA"/>
        </w:rPr>
        <w:t>3.2.3 SC8 二氧化碳传感器模块</w:t>
      </w:r>
    </w:p>
    <w:bookmarkEnd w:id="42"/>
    <w:p w14:paraId="507EBBEC">
      <w:pPr>
        <w:pStyle w:val="2"/>
        <w:rPr>
          <w:rFonts w:hint="eastAsia"/>
          <w:lang w:val="en-US" w:eastAsia="zh-CN"/>
        </w:rPr>
      </w:pPr>
    </w:p>
    <w:p w14:paraId="0E959FB0">
      <w:pPr>
        <w:bidi w:val="0"/>
        <w:ind w:left="0" w:leftChars="0" w:firstLine="420" w:firstLineChars="0"/>
        <w:jc w:val="both"/>
        <w:rPr>
          <w:rFonts w:hint="eastAsia"/>
          <w:lang w:val="en-US" w:eastAsia="zh-CN"/>
        </w:rPr>
      </w:pPr>
      <w:r>
        <w:rPr>
          <w:rFonts w:hint="eastAsia"/>
          <w:lang w:val="en-US" w:eastAsia="zh-CN"/>
        </w:rPr>
        <w:t>SC8-CO2-5K是一种</w:t>
      </w:r>
      <w:r>
        <w:rPr>
          <w:rFonts w:ascii="Segoe UI" w:hAnsi="Segoe UI" w:eastAsia="Segoe UI" w:cs="Segoe UI"/>
          <w:i w:val="0"/>
          <w:iCs w:val="0"/>
          <w:caps w:val="0"/>
          <w:color w:val="404040"/>
          <w:spacing w:val="0"/>
          <w:sz w:val="24"/>
          <w:szCs w:val="24"/>
        </w:rPr>
        <w:t>基于</w:t>
      </w:r>
      <w:r>
        <w:rPr>
          <w:rFonts w:hint="default"/>
          <w:lang w:val="en-US" w:eastAsia="zh-CN"/>
        </w:rPr>
        <w:t>非分散红外</w:t>
      </w:r>
      <w:r>
        <w:rPr>
          <w:rFonts w:hint="eastAsia"/>
          <w:lang w:val="en-US" w:eastAsia="zh-CN"/>
        </w:rPr>
        <w:t>NDIR数字传感器，可以获取和计算空气中二氧化碳的浓度不断地输出数字接口的形式。该传感器可以插入可变仪器中与空气或其他环境中二氧化碳的浓度有关改进设备以及时提供正确的浓度数据。NDIR气体传感器工作原理是根据不同的气体分子的近红外光谱的吸收特征，通过气体浓度和吸收强度关系（兰伯特 - 啤酒法）分析并确定气体。该传感器采用非光谱测量光红外吸收原理采用单空间和单个接收渠道的设计结构，它具有小结构和高检测精度的特征，SC8二氧化碳传感器模块实物图如图3.10所示。</w:t>
      </w:r>
    </w:p>
    <w:p w14:paraId="53F9440C">
      <w:pPr>
        <w:pStyle w:val="28"/>
        <w:bidi w:val="0"/>
        <w:rPr>
          <w:rFonts w:hint="default"/>
          <w:lang w:val="en-US" w:eastAsia="zh-CN"/>
        </w:rPr>
      </w:pPr>
      <w:r>
        <w:drawing>
          <wp:anchor distT="0" distB="0" distL="114300" distR="114300" simplePos="0" relativeHeight="251672576" behindDoc="0" locked="0" layoutInCell="1" allowOverlap="1">
            <wp:simplePos x="0" y="0"/>
            <wp:positionH relativeFrom="column">
              <wp:posOffset>1381125</wp:posOffset>
            </wp:positionH>
            <wp:positionV relativeFrom="paragraph">
              <wp:posOffset>66675</wp:posOffset>
            </wp:positionV>
            <wp:extent cx="2966720" cy="2773045"/>
            <wp:effectExtent l="0" t="0" r="5080" b="8255"/>
            <wp:wrapTopAndBottom/>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6"/>
                    <a:stretch>
                      <a:fillRect/>
                    </a:stretch>
                  </pic:blipFill>
                  <pic:spPr>
                    <a:xfrm>
                      <a:off x="0" y="0"/>
                      <a:ext cx="2966720" cy="2773045"/>
                    </a:xfrm>
                    <a:prstGeom prst="rect">
                      <a:avLst/>
                    </a:prstGeom>
                    <a:noFill/>
                    <a:ln>
                      <a:noFill/>
                    </a:ln>
                  </pic:spPr>
                </pic:pic>
              </a:graphicData>
            </a:graphic>
          </wp:anchor>
        </w:drawing>
      </w:r>
      <w:r>
        <w:rPr>
          <w:rFonts w:hint="eastAsia"/>
          <w:lang w:val="en-US" w:eastAsia="zh-CN"/>
        </w:rPr>
        <w:t>图3.10 SC8二氧化碳传感器实物图</w:t>
      </w:r>
    </w:p>
    <w:p w14:paraId="241BD030">
      <w:pPr>
        <w:bidi w:val="0"/>
        <w:ind w:left="0" w:leftChars="0" w:firstLine="420" w:firstLineChars="0"/>
        <w:rPr>
          <w:rFonts w:hint="eastAsia"/>
          <w:lang w:val="en-US" w:eastAsia="zh-CN"/>
        </w:rPr>
      </w:pPr>
      <w:r>
        <w:rPr>
          <w:rFonts w:hint="eastAsia"/>
          <w:lang w:val="en-US" w:eastAsia="zh-CN"/>
        </w:rPr>
        <w:t>SC8 二氧化碳传感器的性能参数如表3.4所示，传感器通过测特定波长红外光的吸收率，实现CO₂浓度的高精度测量。测量范围是400~5000ppm，支持UART串口协议和PMW信号输出（通过空占比直接表征二氧化碳的浓度，简化主控对数据的处理过程，减少布线复杂型），本设计使用SC8的PWM信号输出实现对二氧化碳浓度的监测功能。SC8支持上电自动校准，避免了长期漂移误差。内置温度传感器，实时修正NDIR光源波长漂移，确保全温区测量精度。</w:t>
      </w:r>
    </w:p>
    <w:p w14:paraId="49634A13">
      <w:pPr>
        <w:pStyle w:val="32"/>
        <w:bidi w:val="0"/>
        <w:rPr>
          <w:rFonts w:hint="eastAsia"/>
          <w:lang w:val="en-US" w:eastAsia="zh-CN"/>
        </w:rPr>
      </w:pPr>
      <w:r>
        <w:rPr>
          <w:rFonts w:hint="eastAsia"/>
          <w:lang w:val="en-US" w:eastAsia="zh-CN"/>
        </w:rPr>
        <w:t>表3.4 SC8 传感器性能参数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03"/>
        <w:gridCol w:w="4020"/>
      </w:tblGrid>
      <w:tr w14:paraId="484F001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bottom w:val="single" w:color="auto" w:sz="8" w:space="0"/>
            </w:tcBorders>
            <w:noWrap w:val="0"/>
            <w:vAlign w:val="center"/>
          </w:tcPr>
          <w:p w14:paraId="50EC014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4020" w:type="dxa"/>
            <w:tcBorders>
              <w:bottom w:val="single" w:color="auto" w:sz="8" w:space="0"/>
            </w:tcBorders>
            <w:noWrap w:val="0"/>
            <w:vAlign w:val="center"/>
          </w:tcPr>
          <w:p w14:paraId="11DF0C11">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数值</w:t>
            </w:r>
          </w:p>
        </w:tc>
      </w:tr>
      <w:tr w14:paraId="0956BC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2AAA15E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测量范围</w:t>
            </w:r>
          </w:p>
        </w:tc>
        <w:tc>
          <w:tcPr>
            <w:tcW w:w="4020" w:type="dxa"/>
            <w:tcBorders>
              <w:tl2br w:val="nil"/>
              <w:tr2bl w:val="nil"/>
            </w:tcBorders>
            <w:noWrap w:val="0"/>
            <w:vAlign w:val="center"/>
          </w:tcPr>
          <w:p w14:paraId="108F4D6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400~5000ppm</w:t>
            </w:r>
          </w:p>
        </w:tc>
      </w:tr>
      <w:tr w14:paraId="326313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1B4EB24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分辨率</w:t>
            </w:r>
          </w:p>
        </w:tc>
        <w:tc>
          <w:tcPr>
            <w:tcW w:w="4020" w:type="dxa"/>
            <w:tcBorders>
              <w:tl2br w:val="nil"/>
              <w:tr2bl w:val="nil"/>
            </w:tcBorders>
            <w:noWrap w:val="0"/>
            <w:vAlign w:val="center"/>
          </w:tcPr>
          <w:p w14:paraId="636C383C">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1ppm</w:t>
            </w:r>
          </w:p>
        </w:tc>
      </w:tr>
      <w:tr w14:paraId="4F04C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54B268E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通讯接口</w:t>
            </w:r>
          </w:p>
        </w:tc>
        <w:tc>
          <w:tcPr>
            <w:tcW w:w="4020" w:type="dxa"/>
            <w:tcBorders>
              <w:tl2br w:val="nil"/>
              <w:tr2bl w:val="nil"/>
            </w:tcBorders>
            <w:noWrap w:val="0"/>
            <w:vAlign w:val="center"/>
          </w:tcPr>
          <w:p w14:paraId="4DC2C07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UART或PWM信号</w:t>
            </w:r>
          </w:p>
        </w:tc>
      </w:tr>
      <w:tr w14:paraId="1CE13A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1AD5AB9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供电电压</w:t>
            </w:r>
          </w:p>
        </w:tc>
        <w:tc>
          <w:tcPr>
            <w:tcW w:w="4020" w:type="dxa"/>
            <w:tcBorders>
              <w:tl2br w:val="nil"/>
              <w:tr2bl w:val="nil"/>
            </w:tcBorders>
            <w:noWrap w:val="0"/>
            <w:vAlign w:val="center"/>
          </w:tcPr>
          <w:p w14:paraId="198871AF">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Typ：5.0 Min4.5 Max：5.5</w:t>
            </w:r>
          </w:p>
        </w:tc>
      </w:tr>
      <w:tr w14:paraId="4F4CE8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3AD4C4FD">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工作电流</w:t>
            </w:r>
          </w:p>
        </w:tc>
        <w:tc>
          <w:tcPr>
            <w:tcW w:w="4020" w:type="dxa"/>
            <w:tcBorders>
              <w:tl2br w:val="nil"/>
              <w:tr2bl w:val="nil"/>
            </w:tcBorders>
            <w:noWrap w:val="0"/>
            <w:vAlign w:val="center"/>
          </w:tcPr>
          <w:p w14:paraId="0A4C96A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150mA峰值，70mA平均</w:t>
            </w:r>
          </w:p>
        </w:tc>
      </w:tr>
      <w:tr w14:paraId="2734DA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68B8BCA7">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外观尺寸</w:t>
            </w:r>
          </w:p>
        </w:tc>
        <w:tc>
          <w:tcPr>
            <w:tcW w:w="4020" w:type="dxa"/>
            <w:tcBorders>
              <w:tl2br w:val="nil"/>
              <w:tr2bl w:val="nil"/>
            </w:tcBorders>
            <w:noWrap w:val="0"/>
            <w:vAlign w:val="center"/>
          </w:tcPr>
          <w:p w14:paraId="737028E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33*19.7*8.9（mm）</w:t>
            </w:r>
          </w:p>
        </w:tc>
      </w:tr>
      <w:tr w14:paraId="76482A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41F7B30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使用寿命</w:t>
            </w:r>
          </w:p>
        </w:tc>
        <w:tc>
          <w:tcPr>
            <w:tcW w:w="4020" w:type="dxa"/>
            <w:tcBorders>
              <w:tl2br w:val="nil"/>
              <w:tr2bl w:val="nil"/>
            </w:tcBorders>
            <w:noWrap w:val="0"/>
            <w:vAlign w:val="center"/>
          </w:tcPr>
          <w:p w14:paraId="6196CA9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≥10（年）</w:t>
            </w:r>
          </w:p>
        </w:tc>
      </w:tr>
      <w:tr w14:paraId="77FBC1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03" w:type="dxa"/>
            <w:tcBorders>
              <w:tl2br w:val="nil"/>
              <w:tr2bl w:val="nil"/>
            </w:tcBorders>
            <w:noWrap w:val="0"/>
            <w:vAlign w:val="center"/>
          </w:tcPr>
          <w:p w14:paraId="004C97E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数据接口电平</w:t>
            </w:r>
          </w:p>
        </w:tc>
        <w:tc>
          <w:tcPr>
            <w:tcW w:w="4020" w:type="dxa"/>
            <w:tcBorders>
              <w:tl2br w:val="nil"/>
              <w:tr2bl w:val="nil"/>
            </w:tcBorders>
            <w:noWrap w:val="0"/>
            <w:vAlign w:val="center"/>
          </w:tcPr>
          <w:p w14:paraId="3366F9C6">
            <w:pPr>
              <w:pStyle w:val="24"/>
              <w:keepNext w:val="0"/>
              <w:keepLines w:val="0"/>
              <w:suppressLineNumbers w:val="0"/>
              <w:bidi w:val="0"/>
              <w:spacing w:before="0" w:beforeAutospacing="0" w:after="0" w:afterAutospacing="0"/>
              <w:ind w:left="0" w:right="0"/>
              <w:rPr>
                <w:rFonts w:hint="eastAsia"/>
                <w:lang w:val="en-US" w:eastAsia="zh-CN"/>
              </w:rPr>
            </w:pPr>
            <w:r>
              <w:rPr>
                <w:rFonts w:hint="default"/>
                <w:lang w:val="en-US" w:eastAsia="zh-CN"/>
              </w:rPr>
              <w:t>L&lt;0.8@3.3H&gt;2.7@3.3</w:t>
            </w:r>
            <w:r>
              <w:rPr>
                <w:rFonts w:hint="eastAsia"/>
                <w:lang w:val="en-US" w:eastAsia="zh-CN"/>
              </w:rPr>
              <w:t>（V）</w:t>
            </w:r>
          </w:p>
        </w:tc>
      </w:tr>
    </w:tbl>
    <w:p w14:paraId="090C8B96">
      <w:pPr>
        <w:pStyle w:val="2"/>
        <w:ind w:left="0" w:leftChars="0" w:firstLine="0" w:firstLineChars="0"/>
        <w:rPr>
          <w:rFonts w:hint="default"/>
          <w:lang w:val="en-US" w:eastAsia="zh-CN"/>
        </w:rPr>
      </w:pPr>
    </w:p>
    <w:p w14:paraId="1717EAF3">
      <w:pPr>
        <w:bidi w:val="0"/>
        <w:ind w:left="0" w:leftChars="0" w:firstLine="258" w:firstLineChars="100"/>
        <w:rPr>
          <w:rFonts w:hint="eastAsia"/>
          <w:lang w:val="en-US" w:eastAsia="zh-CN"/>
        </w:rPr>
      </w:pPr>
      <w:r>
        <w:rPr>
          <w:rFonts w:hint="eastAsia"/>
          <w:lang w:val="en-US" w:eastAsia="zh-CN"/>
        </w:rPr>
        <w:t>本设计采用对SC8 传感器PWM信号读取的方式获取SC8二氧化碳传感器的参数数据，由于其数据接口的电平为3.3V兼容主控ESP32-S3-WROOM-1U-N16R8的IO电压，所以不需要进行电平转换。SC8 二氧化碳传感器与主控ESP32-S3的接线如下图3.11所示。</w:t>
      </w:r>
    </w:p>
    <w:p w14:paraId="662CC063">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73600" behindDoc="0" locked="0" layoutInCell="1" allowOverlap="1">
            <wp:simplePos x="0" y="0"/>
            <wp:positionH relativeFrom="column">
              <wp:posOffset>809625</wp:posOffset>
            </wp:positionH>
            <wp:positionV relativeFrom="paragraph">
              <wp:posOffset>57150</wp:posOffset>
            </wp:positionV>
            <wp:extent cx="3733800" cy="3352800"/>
            <wp:effectExtent l="0" t="0" r="0" b="0"/>
            <wp:wrapTopAndBottom/>
            <wp:docPr id="2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9"/>
                    <pic:cNvPicPr>
                      <a:picLocks noChangeAspect="1"/>
                    </pic:cNvPicPr>
                  </pic:nvPicPr>
                  <pic:blipFill>
                    <a:blip r:embed="rId27"/>
                    <a:stretch>
                      <a:fillRect/>
                    </a:stretch>
                  </pic:blipFill>
                  <pic:spPr>
                    <a:xfrm>
                      <a:off x="0" y="0"/>
                      <a:ext cx="3733800" cy="3352800"/>
                    </a:xfrm>
                    <a:prstGeom prst="rect">
                      <a:avLst/>
                    </a:prstGeom>
                    <a:noFill/>
                    <a:ln>
                      <a:noFill/>
                    </a:ln>
                  </pic:spPr>
                </pic:pic>
              </a:graphicData>
            </a:graphic>
          </wp:anchor>
        </w:drawing>
      </w:r>
      <w:r>
        <w:rPr>
          <w:rStyle w:val="44"/>
          <w:rFonts w:hint="eastAsia"/>
          <w:lang w:val="en-US" w:eastAsia="zh-CN"/>
        </w:rPr>
        <w:t>图3.11 SC8 二氧化碳传感器接线图</w:t>
      </w:r>
    </w:p>
    <w:p w14:paraId="21887CA7">
      <w:pPr>
        <w:bidi w:val="0"/>
        <w:ind w:left="0" w:leftChars="0" w:firstLine="0" w:firstLineChars="0"/>
        <w:jc w:val="both"/>
        <w:rPr>
          <w:rStyle w:val="38"/>
          <w:rFonts w:hint="eastAsia" w:ascii="Times New Roman" w:hAnsi="Times New Roman" w:cs="Times New Roman"/>
          <w:szCs w:val="20"/>
          <w:lang w:val="en-US" w:eastAsia="zh-CN" w:bidi="ar-SA"/>
        </w:rPr>
      </w:pPr>
      <w:bookmarkStart w:id="43" w:name="_Toc12557"/>
      <w:r>
        <w:rPr>
          <w:rStyle w:val="38"/>
          <w:rFonts w:hint="eastAsia" w:ascii="Times New Roman" w:hAnsi="Times New Roman" w:cs="Times New Roman"/>
          <w:szCs w:val="20"/>
          <w:lang w:val="en-US" w:eastAsia="zh-CN" w:bidi="ar-SA"/>
        </w:rPr>
        <w:t>3.2.4 AHT10 温湿度传感器</w:t>
      </w:r>
    </w:p>
    <w:bookmarkEnd w:id="43"/>
    <w:p w14:paraId="19F20E68">
      <w:pPr>
        <w:pStyle w:val="2"/>
        <w:rPr>
          <w:rFonts w:hint="eastAsia"/>
          <w:lang w:val="en-US" w:eastAsia="zh-CN"/>
        </w:rPr>
      </w:pPr>
      <w:r>
        <w:drawing>
          <wp:anchor distT="0" distB="0" distL="114300" distR="114300" simplePos="0" relativeHeight="251674624" behindDoc="0" locked="0" layoutInCell="1" allowOverlap="1">
            <wp:simplePos x="0" y="0"/>
            <wp:positionH relativeFrom="column">
              <wp:posOffset>1333500</wp:posOffset>
            </wp:positionH>
            <wp:positionV relativeFrom="paragraph">
              <wp:posOffset>1845310</wp:posOffset>
            </wp:positionV>
            <wp:extent cx="2809875" cy="2552700"/>
            <wp:effectExtent l="0" t="0" r="9525"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8"/>
                    <a:stretch>
                      <a:fillRect/>
                    </a:stretch>
                  </pic:blipFill>
                  <pic:spPr>
                    <a:xfrm>
                      <a:off x="0" y="0"/>
                      <a:ext cx="2809875" cy="2552700"/>
                    </a:xfrm>
                    <a:prstGeom prst="rect">
                      <a:avLst/>
                    </a:prstGeom>
                    <a:noFill/>
                    <a:ln>
                      <a:noFill/>
                    </a:ln>
                  </pic:spPr>
                </pic:pic>
              </a:graphicData>
            </a:graphic>
          </wp:anchor>
        </w:drawing>
      </w:r>
      <w:r>
        <w:rPr>
          <w:rFonts w:hint="eastAsia"/>
          <w:lang w:val="en-US" w:eastAsia="zh-CN"/>
        </w:rPr>
        <w:t>AHT10温湿度传感器在尺寸与智能方面建立了新的标准：它嵌入了适于回流焊的双列扁平无引脚SMD 封装，底面 4 x 5mm ，高度1.6mm。传感器输出经过标定的数字信号，标准 I2C 格式。AHT10 配有一个全新设计的 ASIC专用芯片、一个经过改进的MEMS半导体电容式湿度传感元件和一个标准的片上温度传感元件，其性能已经大大提升甚至超出了前一代传感器的可靠性水平，新一代温湿度传感器，经过改进使其在恶劣环境下的性能更稳定。</w:t>
      </w:r>
    </w:p>
    <w:p w14:paraId="52E99B65">
      <w:pPr>
        <w:bidi w:val="0"/>
        <w:ind w:left="0" w:leftChars="0" w:firstLine="0" w:firstLineChars="0"/>
        <w:jc w:val="center"/>
        <w:rPr>
          <w:rStyle w:val="44"/>
          <w:rFonts w:hint="eastAsia"/>
          <w:lang w:val="en-US" w:eastAsia="zh-CN"/>
        </w:rPr>
      </w:pPr>
      <w:r>
        <w:rPr>
          <w:rStyle w:val="44"/>
          <w:rFonts w:hint="eastAsia"/>
          <w:lang w:val="en-US" w:eastAsia="zh-CN"/>
        </w:rPr>
        <w:t>图3.12 AHT10 温湿度传感器芯片实物图</w:t>
      </w:r>
    </w:p>
    <w:p w14:paraId="38D033C1">
      <w:pPr>
        <w:bidi w:val="0"/>
        <w:ind w:left="0" w:leftChars="0" w:firstLine="420" w:firstLineChars="0"/>
        <w:jc w:val="both"/>
        <w:rPr>
          <w:rFonts w:hint="eastAsia"/>
          <w:lang w:val="en-US" w:eastAsia="zh-CN"/>
        </w:rPr>
      </w:pPr>
      <w:r>
        <w:rPr>
          <w:rFonts w:hint="eastAsia"/>
          <w:lang w:val="en-US" w:eastAsia="zh-CN"/>
        </w:rPr>
        <w:t>AHT10温湿度传感器的性能参数如表3.5所示，能够满足本设计对温湿度监测的功能要求。</w:t>
      </w:r>
    </w:p>
    <w:p w14:paraId="7474933D">
      <w:pPr>
        <w:pStyle w:val="32"/>
        <w:bidi w:val="0"/>
        <w:rPr>
          <w:rFonts w:hint="default"/>
          <w:lang w:val="en-US" w:eastAsia="zh-CN"/>
        </w:rPr>
      </w:pPr>
      <w:r>
        <w:rPr>
          <w:rFonts w:hint="eastAsia"/>
          <w:lang w:val="en-US" w:eastAsia="zh-CN"/>
        </w:rPr>
        <w:t>表3.5 AHT10 温湿度传感器性能参数</w:t>
      </w:r>
    </w:p>
    <w:tbl>
      <w:tblPr>
        <w:tblStyle w:val="14"/>
        <w:tblW w:w="4061" w:type="pct"/>
        <w:jc w:val="center"/>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Layout w:type="autofit"/>
        <w:tblCellMar>
          <w:top w:w="0" w:type="dxa"/>
          <w:left w:w="108" w:type="dxa"/>
          <w:bottom w:w="0" w:type="dxa"/>
          <w:right w:w="108" w:type="dxa"/>
        </w:tblCellMar>
      </w:tblPr>
      <w:tblGrid>
        <w:gridCol w:w="2729"/>
        <w:gridCol w:w="2551"/>
        <w:gridCol w:w="2265"/>
      </w:tblGrid>
      <w:tr w14:paraId="37E21CE6">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1808" w:type="pct"/>
            <w:tcBorders>
              <w:top w:val="single" w:color="auto" w:sz="12" w:space="0"/>
              <w:left w:val="nil"/>
              <w:bottom w:val="single" w:color="auto" w:sz="8" w:space="0"/>
              <w:right w:val="nil"/>
            </w:tcBorders>
            <w:shd w:val="clear" w:color="auto" w:fill="auto"/>
            <w:vAlign w:val="center"/>
          </w:tcPr>
          <w:p w14:paraId="1DB8AA28">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性能参数</w:t>
            </w:r>
          </w:p>
        </w:tc>
        <w:tc>
          <w:tcPr>
            <w:tcW w:w="1690" w:type="pct"/>
            <w:tcBorders>
              <w:top w:val="single" w:color="auto" w:sz="12" w:space="0"/>
              <w:left w:val="nil"/>
              <w:bottom w:val="single" w:color="auto" w:sz="8" w:space="0"/>
              <w:right w:val="nil"/>
            </w:tcBorders>
            <w:shd w:val="clear" w:color="auto" w:fill="auto"/>
            <w:vAlign w:val="center"/>
          </w:tcPr>
          <w:p w14:paraId="6081B62B">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数值</w:t>
            </w:r>
          </w:p>
        </w:tc>
        <w:tc>
          <w:tcPr>
            <w:tcW w:w="1500" w:type="pct"/>
            <w:tcBorders>
              <w:top w:val="single" w:color="auto" w:sz="12" w:space="0"/>
              <w:left w:val="nil"/>
              <w:bottom w:val="single" w:color="auto" w:sz="8" w:space="0"/>
              <w:right w:val="nil"/>
            </w:tcBorders>
            <w:shd w:val="clear" w:color="auto" w:fill="auto"/>
            <w:vAlign w:val="center"/>
          </w:tcPr>
          <w:p w14:paraId="4034F7DF">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单位</w:t>
            </w:r>
          </w:p>
        </w:tc>
      </w:tr>
      <w:tr w14:paraId="26B6CD47">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84" w:hRule="atLeast"/>
          <w:jc w:val="center"/>
        </w:trPr>
        <w:tc>
          <w:tcPr>
            <w:tcW w:w="1808" w:type="pct"/>
            <w:tcBorders>
              <w:top w:val="nil"/>
              <w:left w:val="nil"/>
              <w:bottom w:val="nil"/>
              <w:right w:val="nil"/>
            </w:tcBorders>
            <w:shd w:val="clear" w:color="auto" w:fill="auto"/>
            <w:vAlign w:val="center"/>
          </w:tcPr>
          <w:p w14:paraId="1D000EA8">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湿度分辨率</w:t>
            </w:r>
          </w:p>
        </w:tc>
        <w:tc>
          <w:tcPr>
            <w:tcW w:w="1690" w:type="pct"/>
            <w:tcBorders>
              <w:top w:val="nil"/>
              <w:left w:val="nil"/>
              <w:bottom w:val="nil"/>
              <w:right w:val="nil"/>
            </w:tcBorders>
            <w:shd w:val="clear" w:color="auto" w:fill="auto"/>
            <w:vAlign w:val="center"/>
          </w:tcPr>
          <w:p w14:paraId="61CF5179">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0.024</w:t>
            </w:r>
          </w:p>
        </w:tc>
        <w:tc>
          <w:tcPr>
            <w:tcW w:w="1500" w:type="pct"/>
            <w:tcBorders>
              <w:top w:val="nil"/>
              <w:left w:val="nil"/>
              <w:bottom w:val="nil"/>
              <w:right w:val="nil"/>
            </w:tcBorders>
            <w:shd w:val="clear" w:color="auto" w:fill="auto"/>
            <w:vAlign w:val="center"/>
          </w:tcPr>
          <w:p w14:paraId="73304BE7">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%RH</w:t>
            </w:r>
          </w:p>
        </w:tc>
      </w:tr>
      <w:tr w14:paraId="0556C8DC">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1808" w:type="pct"/>
            <w:tcBorders>
              <w:top w:val="nil"/>
              <w:left w:val="nil"/>
              <w:bottom w:val="nil"/>
              <w:right w:val="nil"/>
            </w:tcBorders>
            <w:shd w:val="clear" w:color="auto" w:fill="auto"/>
            <w:vAlign w:val="center"/>
          </w:tcPr>
          <w:p w14:paraId="279A47D7">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湿度精度误差</w:t>
            </w:r>
          </w:p>
        </w:tc>
        <w:tc>
          <w:tcPr>
            <w:tcW w:w="1690" w:type="pct"/>
            <w:tcBorders>
              <w:top w:val="nil"/>
              <w:left w:val="nil"/>
              <w:bottom w:val="nil"/>
              <w:right w:val="nil"/>
            </w:tcBorders>
            <w:shd w:val="clear" w:color="auto" w:fill="auto"/>
            <w:vAlign w:val="center"/>
          </w:tcPr>
          <w:p w14:paraId="433F82BF">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±2</w:t>
            </w:r>
          </w:p>
        </w:tc>
        <w:tc>
          <w:tcPr>
            <w:tcW w:w="1500" w:type="pct"/>
            <w:tcBorders>
              <w:top w:val="nil"/>
              <w:left w:val="nil"/>
              <w:bottom w:val="nil"/>
              <w:right w:val="nil"/>
            </w:tcBorders>
            <w:shd w:val="clear" w:color="auto" w:fill="auto"/>
            <w:vAlign w:val="center"/>
          </w:tcPr>
          <w:p w14:paraId="2F5959A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lang w:val="en-US" w:eastAsia="zh-CN"/>
              </w:rPr>
              <w:t>%RH</w:t>
            </w:r>
          </w:p>
        </w:tc>
      </w:tr>
      <w:tr w14:paraId="2468E5BA">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1808" w:type="pct"/>
            <w:tcBorders>
              <w:top w:val="nil"/>
              <w:left w:val="nil"/>
              <w:bottom w:val="nil"/>
              <w:right w:val="nil"/>
            </w:tcBorders>
            <w:shd w:val="clear" w:color="auto" w:fill="auto"/>
            <w:vAlign w:val="center"/>
          </w:tcPr>
          <w:p w14:paraId="43593AD3">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湿度测量范围</w:t>
            </w:r>
          </w:p>
        </w:tc>
        <w:tc>
          <w:tcPr>
            <w:tcW w:w="1690" w:type="pct"/>
            <w:tcBorders>
              <w:top w:val="nil"/>
              <w:left w:val="nil"/>
              <w:bottom w:val="nil"/>
              <w:right w:val="nil"/>
            </w:tcBorders>
            <w:shd w:val="clear" w:color="auto" w:fill="auto"/>
            <w:vAlign w:val="center"/>
          </w:tcPr>
          <w:p w14:paraId="318ACCDB">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0~100</w:t>
            </w:r>
          </w:p>
        </w:tc>
        <w:tc>
          <w:tcPr>
            <w:tcW w:w="1500" w:type="pct"/>
            <w:tcBorders>
              <w:top w:val="nil"/>
              <w:left w:val="nil"/>
              <w:bottom w:val="nil"/>
              <w:right w:val="nil"/>
            </w:tcBorders>
            <w:shd w:val="clear" w:color="auto" w:fill="auto"/>
            <w:vAlign w:val="center"/>
          </w:tcPr>
          <w:p w14:paraId="7D905EA2">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%RH</w:t>
            </w:r>
          </w:p>
        </w:tc>
      </w:tr>
      <w:tr w14:paraId="1A13FED5">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64" w:hRule="atLeast"/>
          <w:jc w:val="center"/>
        </w:trPr>
        <w:tc>
          <w:tcPr>
            <w:tcW w:w="1808" w:type="pct"/>
            <w:tcBorders>
              <w:top w:val="nil"/>
              <w:left w:val="nil"/>
              <w:bottom w:val="nil"/>
              <w:right w:val="nil"/>
            </w:tcBorders>
            <w:shd w:val="clear" w:color="auto" w:fill="auto"/>
            <w:vAlign w:val="center"/>
          </w:tcPr>
          <w:p w14:paraId="3D06B6A1">
            <w:pPr>
              <w:pStyle w:val="24"/>
              <w:keepNext w:val="0"/>
              <w:keepLines w:val="0"/>
              <w:suppressLineNumbers w:val="0"/>
              <w:bidi w:val="0"/>
              <w:spacing w:before="0" w:beforeAutospacing="0" w:after="0" w:afterAutospacing="0"/>
              <w:ind w:left="0" w:leftChars="0" w:right="0" w:rightChars="0" w:firstLine="0" w:firstLineChars="0"/>
              <w:jc w:val="center"/>
              <w:rPr>
                <w:rFonts w:hint="default"/>
                <w:lang w:val="en-US" w:eastAsia="zh-CN"/>
              </w:rPr>
            </w:pPr>
            <w:r>
              <w:rPr>
                <w:rFonts w:hint="eastAsia"/>
                <w:lang w:val="en-US" w:eastAsia="zh-CN"/>
              </w:rPr>
              <w:t>温度分辨率</w:t>
            </w:r>
          </w:p>
        </w:tc>
        <w:tc>
          <w:tcPr>
            <w:tcW w:w="1690" w:type="pct"/>
            <w:tcBorders>
              <w:top w:val="nil"/>
              <w:left w:val="nil"/>
              <w:bottom w:val="nil"/>
              <w:right w:val="nil"/>
            </w:tcBorders>
            <w:shd w:val="clear" w:color="auto" w:fill="auto"/>
            <w:vAlign w:val="center"/>
          </w:tcPr>
          <w:p w14:paraId="666E0945">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0.01</w:t>
            </w:r>
          </w:p>
        </w:tc>
        <w:tc>
          <w:tcPr>
            <w:tcW w:w="1500" w:type="pct"/>
            <w:tcBorders>
              <w:top w:val="nil"/>
              <w:left w:val="nil"/>
              <w:bottom w:val="nil"/>
              <w:right w:val="nil"/>
            </w:tcBorders>
            <w:shd w:val="clear" w:color="auto" w:fill="auto"/>
            <w:vAlign w:val="center"/>
          </w:tcPr>
          <w:p w14:paraId="598D0FEC">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w:t>
            </w:r>
          </w:p>
        </w:tc>
      </w:tr>
      <w:tr w14:paraId="0D527F5C">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27CF71DD">
            <w:pPr>
              <w:pStyle w:val="24"/>
              <w:keepNext w:val="0"/>
              <w:keepLines w:val="0"/>
              <w:suppressLineNumbers w:val="0"/>
              <w:bidi w:val="0"/>
              <w:spacing w:before="0" w:beforeAutospacing="0" w:after="0" w:afterAutospacing="0"/>
              <w:ind w:left="0" w:leftChars="0" w:right="0" w:rightChars="0" w:firstLine="0" w:firstLineChars="0"/>
              <w:jc w:val="center"/>
              <w:rPr>
                <w:rFonts w:hint="default"/>
                <w:lang w:val="en-US" w:eastAsia="zh-CN"/>
              </w:rPr>
            </w:pPr>
            <w:r>
              <w:rPr>
                <w:rFonts w:hint="eastAsia"/>
                <w:lang w:val="en-US" w:eastAsia="zh-CN"/>
              </w:rPr>
              <w:t>温度精度误差</w:t>
            </w:r>
          </w:p>
        </w:tc>
        <w:tc>
          <w:tcPr>
            <w:tcW w:w="1690" w:type="pct"/>
            <w:tcBorders>
              <w:top w:val="nil"/>
              <w:left w:val="nil"/>
              <w:bottom w:val="nil"/>
              <w:right w:val="nil"/>
            </w:tcBorders>
            <w:shd w:val="clear" w:color="auto" w:fill="auto"/>
            <w:vAlign w:val="center"/>
          </w:tcPr>
          <w:p w14:paraId="286F6D08">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±0.3</w:t>
            </w:r>
          </w:p>
        </w:tc>
        <w:tc>
          <w:tcPr>
            <w:tcW w:w="1500" w:type="pct"/>
            <w:tcBorders>
              <w:top w:val="nil"/>
              <w:left w:val="nil"/>
              <w:bottom w:val="nil"/>
              <w:right w:val="nil"/>
            </w:tcBorders>
            <w:shd w:val="clear" w:color="auto" w:fill="auto"/>
            <w:vAlign w:val="center"/>
          </w:tcPr>
          <w:p w14:paraId="51C4A391">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lang w:val="en-US" w:eastAsia="zh-CN"/>
              </w:rPr>
              <w:t>℃</w:t>
            </w:r>
          </w:p>
        </w:tc>
      </w:tr>
      <w:tr w14:paraId="264D46D1">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0D80C13D">
            <w:pPr>
              <w:pStyle w:val="24"/>
              <w:keepNext w:val="0"/>
              <w:keepLines w:val="0"/>
              <w:suppressLineNumbers w:val="0"/>
              <w:bidi w:val="0"/>
              <w:spacing w:before="0" w:beforeAutospacing="0" w:after="0" w:afterAutospacing="0"/>
              <w:ind w:left="0" w:leftChars="0" w:right="0" w:rightChars="0" w:firstLine="0" w:firstLineChars="0"/>
              <w:jc w:val="center"/>
              <w:rPr>
                <w:rFonts w:hint="default"/>
                <w:lang w:val="en-US" w:eastAsia="zh-CN"/>
              </w:rPr>
            </w:pPr>
            <w:r>
              <w:rPr>
                <w:rFonts w:hint="eastAsia"/>
                <w:lang w:val="en-US" w:eastAsia="zh-CN"/>
              </w:rPr>
              <w:t>温度测量范围</w:t>
            </w:r>
          </w:p>
        </w:tc>
        <w:tc>
          <w:tcPr>
            <w:tcW w:w="1690" w:type="pct"/>
            <w:tcBorders>
              <w:top w:val="nil"/>
              <w:left w:val="nil"/>
              <w:bottom w:val="nil"/>
              <w:right w:val="nil"/>
            </w:tcBorders>
            <w:shd w:val="clear" w:color="auto" w:fill="auto"/>
            <w:vAlign w:val="center"/>
          </w:tcPr>
          <w:p w14:paraId="2856428E">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-40~80</w:t>
            </w:r>
          </w:p>
        </w:tc>
        <w:tc>
          <w:tcPr>
            <w:tcW w:w="1500" w:type="pct"/>
            <w:tcBorders>
              <w:top w:val="nil"/>
              <w:left w:val="nil"/>
              <w:bottom w:val="nil"/>
              <w:right w:val="nil"/>
            </w:tcBorders>
            <w:shd w:val="clear" w:color="auto" w:fill="auto"/>
            <w:vAlign w:val="center"/>
          </w:tcPr>
          <w:p w14:paraId="690BFEBB">
            <w:pPr>
              <w:keepNext w:val="0"/>
              <w:keepLines w:val="0"/>
              <w:suppressLineNumbers w:val="0"/>
              <w:bidi w:val="0"/>
              <w:spacing w:before="0" w:beforeAutospacing="0" w:after="0" w:afterAutospacing="0"/>
              <w:ind w:left="0" w:leftChars="0" w:right="0" w:firstLine="0" w:firstLineChars="0"/>
              <w:jc w:val="center"/>
              <w:rPr>
                <w:rFonts w:hint="eastAsia"/>
                <w:lang w:val="en-US" w:eastAsia="zh-CN"/>
              </w:rPr>
            </w:pPr>
            <w:r>
              <w:rPr>
                <w:rFonts w:hint="eastAsia"/>
                <w:lang w:val="en-US" w:eastAsia="zh-CN"/>
              </w:rPr>
              <w:t>℃</w:t>
            </w:r>
          </w:p>
        </w:tc>
      </w:tr>
      <w:tr w14:paraId="224D0443">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shd w:val="clear" w:color="auto" w:fill="auto"/>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356A33D4">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供电电压</w:t>
            </w:r>
          </w:p>
        </w:tc>
        <w:tc>
          <w:tcPr>
            <w:tcW w:w="1690" w:type="pct"/>
            <w:tcBorders>
              <w:top w:val="nil"/>
              <w:left w:val="nil"/>
              <w:bottom w:val="nil"/>
              <w:right w:val="nil"/>
            </w:tcBorders>
            <w:shd w:val="clear" w:color="auto" w:fill="auto"/>
            <w:vAlign w:val="center"/>
          </w:tcPr>
          <w:p w14:paraId="1BA23753">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1.8~3.6</w:t>
            </w:r>
          </w:p>
        </w:tc>
        <w:tc>
          <w:tcPr>
            <w:tcW w:w="1500" w:type="pct"/>
            <w:tcBorders>
              <w:top w:val="nil"/>
              <w:left w:val="nil"/>
              <w:bottom w:val="nil"/>
              <w:right w:val="nil"/>
            </w:tcBorders>
            <w:shd w:val="clear" w:color="auto" w:fill="auto"/>
            <w:vAlign w:val="center"/>
          </w:tcPr>
          <w:p w14:paraId="5DA195FB">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V</w:t>
            </w:r>
          </w:p>
        </w:tc>
      </w:tr>
      <w:tr w14:paraId="7A56A3A0">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1808" w:type="pct"/>
            <w:tcBorders>
              <w:top w:val="nil"/>
              <w:left w:val="nil"/>
              <w:bottom w:val="nil"/>
              <w:right w:val="nil"/>
            </w:tcBorders>
            <w:shd w:val="clear" w:color="auto" w:fill="auto"/>
            <w:vAlign w:val="center"/>
          </w:tcPr>
          <w:p w14:paraId="0565A4C7">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工作电流</w:t>
            </w:r>
          </w:p>
        </w:tc>
        <w:tc>
          <w:tcPr>
            <w:tcW w:w="1690" w:type="pct"/>
            <w:tcBorders>
              <w:top w:val="nil"/>
              <w:left w:val="nil"/>
              <w:bottom w:val="nil"/>
              <w:right w:val="nil"/>
            </w:tcBorders>
            <w:shd w:val="clear" w:color="auto" w:fill="auto"/>
            <w:vAlign w:val="center"/>
          </w:tcPr>
          <w:p w14:paraId="4CDE94BA">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23</w:t>
            </w:r>
          </w:p>
        </w:tc>
        <w:tc>
          <w:tcPr>
            <w:tcW w:w="1500" w:type="pct"/>
            <w:tcBorders>
              <w:top w:val="nil"/>
              <w:left w:val="nil"/>
              <w:bottom w:val="nil"/>
              <w:right w:val="nil"/>
            </w:tcBorders>
            <w:shd w:val="clear" w:color="auto" w:fill="auto"/>
            <w:vAlign w:val="center"/>
          </w:tcPr>
          <w:p w14:paraId="47744FC6">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uA</w:t>
            </w:r>
          </w:p>
        </w:tc>
      </w:tr>
      <w:tr w14:paraId="28A45EB1">
        <w:tblPrEx>
          <w:tblBorders>
            <w:top w:val="single" w:color="auto" w:sz="12" w:space="0"/>
            <w:left w:val="none" w:color="auto" w:sz="6" w:space="0"/>
            <w:bottom w:val="single" w:color="auto" w:sz="12" w:space="0"/>
            <w:right w:val="none" w:color="auto" w:sz="6" w:space="0"/>
            <w:insideH w:val="outset" w:color="auto" w:sz="6" w:space="0"/>
            <w:insideV w:val="outset" w:color="auto" w:sz="6" w:space="0"/>
          </w:tblBorders>
          <w:tblCellMar>
            <w:top w:w="0" w:type="dxa"/>
            <w:left w:w="108" w:type="dxa"/>
            <w:bottom w:w="0" w:type="dxa"/>
            <w:right w:w="108" w:type="dxa"/>
          </w:tblCellMar>
        </w:tblPrEx>
        <w:trPr>
          <w:trHeight w:val="394" w:hRule="atLeast"/>
          <w:jc w:val="center"/>
        </w:trPr>
        <w:tc>
          <w:tcPr>
            <w:tcW w:w="1808" w:type="pct"/>
            <w:tcBorders>
              <w:top w:val="nil"/>
              <w:left w:val="nil"/>
              <w:bottom w:val="single" w:color="auto" w:sz="12" w:space="0"/>
              <w:right w:val="nil"/>
            </w:tcBorders>
            <w:shd w:val="clear" w:color="auto" w:fill="auto"/>
            <w:vAlign w:val="center"/>
          </w:tcPr>
          <w:p w14:paraId="790805B7">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通讯方式</w:t>
            </w:r>
          </w:p>
        </w:tc>
        <w:tc>
          <w:tcPr>
            <w:tcW w:w="1690" w:type="pct"/>
            <w:tcBorders>
              <w:top w:val="nil"/>
              <w:left w:val="nil"/>
              <w:bottom w:val="single" w:color="auto" w:sz="12" w:space="0"/>
              <w:right w:val="nil"/>
            </w:tcBorders>
            <w:shd w:val="clear" w:color="auto" w:fill="auto"/>
            <w:vAlign w:val="center"/>
          </w:tcPr>
          <w:p w14:paraId="3E8B5E70">
            <w:pPr>
              <w:keepNext w:val="0"/>
              <w:keepLines w:val="0"/>
              <w:suppressLineNumbers w:val="0"/>
              <w:bidi w:val="0"/>
              <w:spacing w:before="0" w:beforeAutospacing="0" w:after="0" w:afterAutospacing="0"/>
              <w:ind w:left="0" w:leftChars="0" w:right="0" w:firstLine="0" w:firstLineChars="0"/>
              <w:jc w:val="center"/>
              <w:rPr>
                <w:rFonts w:hint="default"/>
                <w:lang w:val="en-US" w:eastAsia="zh-CN"/>
              </w:rPr>
            </w:pPr>
            <w:r>
              <w:rPr>
                <w:rFonts w:hint="eastAsia"/>
                <w:lang w:val="en-US" w:eastAsia="zh-CN"/>
              </w:rPr>
              <w:t>I2C协议</w:t>
            </w:r>
          </w:p>
        </w:tc>
        <w:tc>
          <w:tcPr>
            <w:tcW w:w="1500" w:type="pct"/>
            <w:tcBorders>
              <w:top w:val="nil"/>
              <w:left w:val="nil"/>
              <w:bottom w:val="single" w:color="auto" w:sz="12" w:space="0"/>
              <w:right w:val="nil"/>
            </w:tcBorders>
            <w:shd w:val="clear" w:color="auto" w:fill="auto"/>
            <w:vAlign w:val="center"/>
          </w:tcPr>
          <w:p w14:paraId="48B27776">
            <w:pPr>
              <w:keepNext w:val="0"/>
              <w:keepLines w:val="0"/>
              <w:suppressLineNumbers w:val="0"/>
              <w:bidi w:val="0"/>
              <w:spacing w:before="0" w:beforeAutospacing="0" w:after="0" w:afterAutospacing="0"/>
              <w:ind w:left="0" w:leftChars="0" w:right="0" w:firstLine="0" w:firstLineChars="0"/>
              <w:jc w:val="both"/>
              <w:rPr>
                <w:rFonts w:hint="eastAsia"/>
                <w:lang w:val="en-US" w:eastAsia="zh-CN"/>
              </w:rPr>
            </w:pPr>
          </w:p>
        </w:tc>
      </w:tr>
    </w:tbl>
    <w:p w14:paraId="4734E47E">
      <w:pPr>
        <w:bidi w:val="0"/>
        <w:ind w:left="0" w:leftChars="0" w:firstLine="420" w:firstLineChars="0"/>
        <w:jc w:val="both"/>
        <w:rPr>
          <w:rFonts w:hint="default"/>
          <w:lang w:val="en-US" w:eastAsia="zh-CN"/>
        </w:rPr>
      </w:pPr>
      <w:r>
        <w:rPr>
          <w:rStyle w:val="44"/>
        </w:rPr>
        <w:drawing>
          <wp:anchor distT="0" distB="0" distL="114300" distR="114300" simplePos="0" relativeHeight="251675648" behindDoc="0" locked="0" layoutInCell="1" allowOverlap="1">
            <wp:simplePos x="0" y="0"/>
            <wp:positionH relativeFrom="column">
              <wp:posOffset>1362075</wp:posOffset>
            </wp:positionH>
            <wp:positionV relativeFrom="paragraph">
              <wp:posOffset>1223010</wp:posOffset>
            </wp:positionV>
            <wp:extent cx="3143250" cy="1943100"/>
            <wp:effectExtent l="0" t="0" r="0" b="0"/>
            <wp:wrapTopAndBottom/>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9"/>
                    <a:stretch>
                      <a:fillRect/>
                    </a:stretch>
                  </pic:blipFill>
                  <pic:spPr>
                    <a:xfrm>
                      <a:off x="0" y="0"/>
                      <a:ext cx="3143250" cy="1943100"/>
                    </a:xfrm>
                    <a:prstGeom prst="rect">
                      <a:avLst/>
                    </a:prstGeom>
                    <a:noFill/>
                    <a:ln>
                      <a:noFill/>
                    </a:ln>
                  </pic:spPr>
                </pic:pic>
              </a:graphicData>
            </a:graphic>
          </wp:anchor>
        </w:drawing>
      </w:r>
      <w:r>
        <w:rPr>
          <w:rFonts w:hint="eastAsia"/>
          <w:lang w:val="en-US" w:eastAsia="zh-CN"/>
        </w:rPr>
        <w:t>AHT10温湿度传感器共有4个引脚如图3.13所示，除了供电部分VDD和GND外，AHT10模块使用I2C协议与ESP32-S3的I2C总线的SDA和SCL相连。此外为了保证I2C总线的信号完整性，在传感器的VDD和GND之间加入C25 0.1uF的去耦电容。</w:t>
      </w:r>
    </w:p>
    <w:p w14:paraId="4CCE3048">
      <w:pPr>
        <w:bidi w:val="0"/>
        <w:ind w:left="0" w:leftChars="0" w:firstLine="0" w:firstLineChars="0"/>
        <w:jc w:val="center"/>
        <w:rPr>
          <w:rStyle w:val="44"/>
          <w:rFonts w:hint="eastAsia"/>
          <w:lang w:val="en-US" w:eastAsia="zh-CN"/>
        </w:rPr>
      </w:pPr>
      <w:r>
        <w:drawing>
          <wp:anchor distT="0" distB="0" distL="114300" distR="114300" simplePos="0" relativeHeight="251676672" behindDoc="0" locked="0" layoutInCell="1" allowOverlap="1">
            <wp:simplePos x="0" y="0"/>
            <wp:positionH relativeFrom="column">
              <wp:posOffset>2143125</wp:posOffset>
            </wp:positionH>
            <wp:positionV relativeFrom="paragraph">
              <wp:posOffset>2369820</wp:posOffset>
            </wp:positionV>
            <wp:extent cx="1524000" cy="1771650"/>
            <wp:effectExtent l="0" t="0" r="0" b="0"/>
            <wp:wrapTopAndBottom/>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30"/>
                    <a:stretch>
                      <a:fillRect/>
                    </a:stretch>
                  </pic:blipFill>
                  <pic:spPr>
                    <a:xfrm>
                      <a:off x="0" y="0"/>
                      <a:ext cx="1524000" cy="1771650"/>
                    </a:xfrm>
                    <a:prstGeom prst="rect">
                      <a:avLst/>
                    </a:prstGeom>
                    <a:noFill/>
                    <a:ln>
                      <a:noFill/>
                    </a:ln>
                  </pic:spPr>
                </pic:pic>
              </a:graphicData>
            </a:graphic>
          </wp:anchor>
        </w:drawing>
      </w:r>
      <w:r>
        <w:rPr>
          <w:rStyle w:val="44"/>
          <w:rFonts w:hint="eastAsia"/>
          <w:lang w:val="en-US" w:eastAsia="zh-CN"/>
        </w:rPr>
        <w:t>图3.13 AHT10温湿度传感器接线图</w:t>
      </w:r>
    </w:p>
    <w:p w14:paraId="6C8D2011">
      <w:pPr>
        <w:pStyle w:val="28"/>
        <w:bidi w:val="0"/>
      </w:pPr>
      <w:r>
        <w:rPr>
          <w:rFonts w:hint="eastAsia"/>
          <w:lang w:val="en-US" w:eastAsia="zh-CN"/>
        </w:rPr>
        <w:t>图3.14 AHT10印刷电路板俯视参考图</w:t>
      </w:r>
    </w:p>
    <w:p w14:paraId="610AC63B">
      <w:pPr>
        <w:pStyle w:val="2"/>
        <w:ind w:left="0" w:leftChars="0" w:firstLine="0" w:firstLineChars="0"/>
        <w:rPr>
          <w:rFonts w:hint="eastAsia"/>
          <w:lang w:val="en-US" w:eastAsia="zh-CN"/>
        </w:rPr>
      </w:pPr>
    </w:p>
    <w:p w14:paraId="5CCC541C">
      <w:pPr>
        <w:bidi w:val="0"/>
        <w:ind w:left="0" w:leftChars="0" w:firstLine="420" w:firstLineChars="0"/>
        <w:jc w:val="both"/>
        <w:rPr>
          <w:rFonts w:hint="eastAsia"/>
          <w:lang w:val="en-US" w:eastAsia="zh-CN"/>
        </w:rPr>
      </w:pPr>
      <w:r>
        <w:rPr>
          <w:rFonts w:hint="eastAsia"/>
          <w:lang w:val="en-US" w:eastAsia="zh-CN"/>
        </w:rPr>
        <w:t>另外AHT10作为温湿度传感器要远离易发热元件减少热量通过PCB传递的可能，AHT10与印刷电路板其它部分的铜镀层应尽可能最小，或在两者之间留出一道缝隙如图3.14所示。此外，当测量频率过高时，传感器的自身温度会升高而影响测量精度。如果要保证它的自身温升低于 0.1℃，AHT10 的激活时间不应超过测量时间的 10%——建议每2秒钟测量1次数据。</w:t>
      </w:r>
    </w:p>
    <w:p w14:paraId="2D404FF2">
      <w:pPr>
        <w:pStyle w:val="2"/>
        <w:rPr>
          <w:rFonts w:hint="eastAsia"/>
          <w:lang w:val="en-US" w:eastAsia="zh-CN"/>
        </w:rPr>
      </w:pPr>
    </w:p>
    <w:p w14:paraId="10C3CD08">
      <w:pPr>
        <w:bidi w:val="0"/>
        <w:ind w:left="0" w:leftChars="0" w:firstLine="0" w:firstLineChars="0"/>
        <w:jc w:val="both"/>
        <w:rPr>
          <w:rStyle w:val="38"/>
          <w:rFonts w:hint="eastAsia"/>
          <w:lang w:val="en-US" w:eastAsia="zh-CN"/>
        </w:rPr>
      </w:pPr>
      <w:bookmarkStart w:id="44" w:name="_Toc26463"/>
      <w:r>
        <w:rPr>
          <w:rStyle w:val="38"/>
          <w:rFonts w:hint="eastAsia"/>
          <w:lang w:val="en-US" w:eastAsia="zh-CN"/>
        </w:rPr>
        <w:t>3.2.5 AG10 TVOC传感器</w:t>
      </w:r>
    </w:p>
    <w:bookmarkEnd w:id="44"/>
    <w:p w14:paraId="3B1F9B77">
      <w:pPr>
        <w:pStyle w:val="28"/>
        <w:bidi w:val="0"/>
        <w:rPr>
          <w:rFonts w:hint="default"/>
          <w:lang w:val="en-US" w:eastAsia="zh-CN"/>
        </w:rPr>
      </w:pPr>
      <w:r>
        <w:drawing>
          <wp:anchor distT="0" distB="0" distL="114300" distR="114300" simplePos="0" relativeHeight="251677696" behindDoc="0" locked="0" layoutInCell="1" allowOverlap="1">
            <wp:simplePos x="0" y="0"/>
            <wp:positionH relativeFrom="column">
              <wp:posOffset>1857375</wp:posOffset>
            </wp:positionH>
            <wp:positionV relativeFrom="paragraph">
              <wp:posOffset>28575</wp:posOffset>
            </wp:positionV>
            <wp:extent cx="1976755" cy="2218690"/>
            <wp:effectExtent l="0" t="0" r="0" b="0"/>
            <wp:wrapTopAndBottom/>
            <wp:docPr id="2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6"/>
                    <pic:cNvPicPr>
                      <a:picLocks noChangeAspect="1"/>
                    </pic:cNvPicPr>
                  </pic:nvPicPr>
                  <pic:blipFill>
                    <a:blip r:embed="rId31"/>
                    <a:stretch>
                      <a:fillRect/>
                    </a:stretch>
                  </pic:blipFill>
                  <pic:spPr>
                    <a:xfrm>
                      <a:off x="0" y="0"/>
                      <a:ext cx="1976755" cy="2218690"/>
                    </a:xfrm>
                    <a:prstGeom prst="rect">
                      <a:avLst/>
                    </a:prstGeom>
                    <a:noFill/>
                    <a:ln>
                      <a:noFill/>
                    </a:ln>
                  </pic:spPr>
                </pic:pic>
              </a:graphicData>
            </a:graphic>
          </wp:anchor>
        </w:drawing>
      </w:r>
      <w:r>
        <w:rPr>
          <w:rFonts w:hint="eastAsia"/>
          <w:lang w:val="en-US" w:eastAsia="zh-CN"/>
        </w:rPr>
        <w:t>图3.15 AGS10 实物图</w:t>
      </w:r>
    </w:p>
    <w:p w14:paraId="66AA1713">
      <w:pPr>
        <w:bidi w:val="0"/>
        <w:rPr>
          <w:rFonts w:hint="eastAsia"/>
          <w:lang w:val="en-US" w:eastAsia="zh-CN"/>
        </w:rPr>
      </w:pPr>
      <w:r>
        <w:rPr>
          <w:rFonts w:hint="eastAsia"/>
          <w:lang w:val="en-US" w:eastAsia="zh-CN"/>
        </w:rPr>
        <w:t>TVOC（Total Volatile Organic Compounds） 指常温下易挥发的有机化合物总称，主要来源于建筑材料、家具、清洁剂等，是室内空气污染的重要指标。长期暴露于高浓度TVOC环境可能引发头痛、过敏，甚至致癌风险。根据《室内空气质量标准》（GB/T 18883-2022），TVOC浓度安全限值为0.6 mg/m³（8小时均值）。在系统中，TVOC检测用于评估室内空气质量综合污染水平，并与甲醛、CO₂等参数联动触发通风建议。</w:t>
      </w:r>
    </w:p>
    <w:p w14:paraId="2CC4C1C7">
      <w:pPr>
        <w:bidi w:val="0"/>
        <w:rPr>
          <w:rFonts w:hint="eastAsia"/>
          <w:lang w:val="en-US" w:eastAsia="zh-CN"/>
        </w:rPr>
      </w:pPr>
      <w:r>
        <w:rPr>
          <w:rFonts w:hint="eastAsia"/>
          <w:lang w:val="en-US" w:eastAsia="zh-CN"/>
        </w:rPr>
        <w:t>AGS10是一款采用数字信号输出的MEMS TVOC传感器。配置了专用的数字模块采集技术和气体感应传感技术，确保了产品具有极高的可靠性与卓越的长期稳定性，同时具有低功耗、高灵敏度、快速响应、成本低、驱动电路简单等特点。传感器采用先进的MEMS工艺，在硅基衬底上制作微热板，所使用的气敏材料是在清洁空气中电导率较低的金属氧化物半导体材料。当传感器工作在空气环境中时，气敏材料的电导率随空气中被检测气体的浓度变化而发生改变。被检测气体的浓度越高，气敏材料的电导率就越高。基于此原理，采用专用集成电路，将电导率的变化转换为与该气体浓度相对应的输出信号。</w:t>
      </w:r>
    </w:p>
    <w:p w14:paraId="7F0A3BF5">
      <w:pPr>
        <w:bidi w:val="0"/>
        <w:ind w:left="0" w:leftChars="0" w:firstLine="0" w:firstLineChars="0"/>
        <w:jc w:val="center"/>
        <w:rPr>
          <w:rStyle w:val="44"/>
          <w:rFonts w:hint="eastAsia"/>
          <w:lang w:val="en-US" w:eastAsia="zh-CN"/>
        </w:rPr>
      </w:pPr>
      <w:r>
        <w:drawing>
          <wp:anchor distT="0" distB="0" distL="114300" distR="114300" simplePos="0" relativeHeight="251678720" behindDoc="0" locked="0" layoutInCell="1" allowOverlap="1">
            <wp:simplePos x="0" y="0"/>
            <wp:positionH relativeFrom="column">
              <wp:posOffset>1190625</wp:posOffset>
            </wp:positionH>
            <wp:positionV relativeFrom="paragraph">
              <wp:posOffset>76200</wp:posOffset>
            </wp:positionV>
            <wp:extent cx="3416935" cy="1541145"/>
            <wp:effectExtent l="0" t="0" r="12065" b="1905"/>
            <wp:wrapTopAndBottom/>
            <wp:docPr id="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7"/>
                    <pic:cNvPicPr>
                      <a:picLocks noChangeAspect="1"/>
                    </pic:cNvPicPr>
                  </pic:nvPicPr>
                  <pic:blipFill>
                    <a:blip r:embed="rId32"/>
                    <a:stretch>
                      <a:fillRect/>
                    </a:stretch>
                  </pic:blipFill>
                  <pic:spPr>
                    <a:xfrm>
                      <a:off x="0" y="0"/>
                      <a:ext cx="3416935" cy="1541145"/>
                    </a:xfrm>
                    <a:prstGeom prst="rect">
                      <a:avLst/>
                    </a:prstGeom>
                    <a:noFill/>
                    <a:ln>
                      <a:noFill/>
                    </a:ln>
                  </pic:spPr>
                </pic:pic>
              </a:graphicData>
            </a:graphic>
          </wp:anchor>
        </w:drawing>
      </w:r>
      <w:r>
        <w:rPr>
          <w:rStyle w:val="44"/>
          <w:rFonts w:hint="eastAsia"/>
          <w:lang w:val="en-US" w:eastAsia="zh-CN"/>
        </w:rPr>
        <w:t>图3.16 AGS10 传感器原理示意图</w:t>
      </w:r>
    </w:p>
    <w:p w14:paraId="1C2D1F71">
      <w:pPr>
        <w:bidi w:val="0"/>
        <w:ind w:left="0" w:leftChars="0" w:firstLine="420" w:firstLineChars="0"/>
        <w:jc w:val="both"/>
        <w:rPr>
          <w:rFonts w:hint="default"/>
          <w:lang w:val="en-US" w:eastAsia="zh-CN"/>
        </w:rPr>
      </w:pPr>
      <w:r>
        <w:rPr>
          <w:rFonts w:hint="eastAsia"/>
          <w:lang w:val="en-US" w:eastAsia="zh-CN"/>
        </w:rPr>
        <w:t>传感器采用I2C通信协议，性能参数如表3.6所示。AGS10芯片仅有4个引脚，通过I2C总线与主控ESP32-S3通讯，其布线简单、使用寿命长、响应迅速、恢复时间快、抗干扰能力强，满足本设计对TVOC污染物检测的功能需求。</w:t>
      </w:r>
    </w:p>
    <w:p w14:paraId="2FEBA23A">
      <w:pPr>
        <w:pStyle w:val="32"/>
        <w:bidi w:val="0"/>
        <w:rPr>
          <w:rFonts w:hint="default"/>
          <w:lang w:val="en-US" w:eastAsia="zh-CN"/>
        </w:rPr>
      </w:pPr>
      <w:r>
        <w:rPr>
          <w:rFonts w:hint="eastAsia"/>
          <w:lang w:val="en-US" w:eastAsia="zh-CN"/>
        </w:rPr>
        <w:t>表3.6 AGS10 TVOC传感器性能参数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92"/>
        <w:gridCol w:w="2157"/>
        <w:gridCol w:w="1196"/>
      </w:tblGrid>
      <w:tr w14:paraId="127ADF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bottom w:val="single" w:color="auto" w:sz="8" w:space="0"/>
            </w:tcBorders>
            <w:noWrap w:val="0"/>
            <w:vAlign w:val="center"/>
          </w:tcPr>
          <w:p w14:paraId="116A3239">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性能参数</w:t>
            </w:r>
          </w:p>
        </w:tc>
        <w:tc>
          <w:tcPr>
            <w:tcW w:w="2157" w:type="dxa"/>
            <w:tcBorders>
              <w:bottom w:val="single" w:color="auto" w:sz="8" w:space="0"/>
            </w:tcBorders>
            <w:noWrap w:val="0"/>
            <w:vAlign w:val="center"/>
          </w:tcPr>
          <w:p w14:paraId="220F75F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数值</w:t>
            </w:r>
          </w:p>
        </w:tc>
        <w:tc>
          <w:tcPr>
            <w:tcW w:w="1196" w:type="dxa"/>
            <w:tcBorders>
              <w:bottom w:val="single" w:color="auto" w:sz="8" w:space="0"/>
            </w:tcBorders>
            <w:noWrap w:val="0"/>
            <w:vAlign w:val="center"/>
          </w:tcPr>
          <w:p w14:paraId="1811D490">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单位</w:t>
            </w:r>
          </w:p>
        </w:tc>
      </w:tr>
      <w:tr w14:paraId="18268B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4FE59AD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测量范围</w:t>
            </w:r>
          </w:p>
        </w:tc>
        <w:tc>
          <w:tcPr>
            <w:tcW w:w="2157" w:type="dxa"/>
            <w:tcBorders>
              <w:tl2br w:val="nil"/>
              <w:tr2bl w:val="nil"/>
            </w:tcBorders>
            <w:noWrap w:val="0"/>
            <w:vAlign w:val="center"/>
          </w:tcPr>
          <w:p w14:paraId="2BA40E66">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0~99999</w:t>
            </w:r>
          </w:p>
        </w:tc>
        <w:tc>
          <w:tcPr>
            <w:tcW w:w="1196" w:type="dxa"/>
            <w:tcBorders>
              <w:tl2br w:val="nil"/>
              <w:tr2bl w:val="nil"/>
            </w:tcBorders>
            <w:noWrap w:val="0"/>
            <w:vAlign w:val="center"/>
          </w:tcPr>
          <w:p w14:paraId="743175C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ppb</w:t>
            </w:r>
          </w:p>
        </w:tc>
      </w:tr>
      <w:tr w14:paraId="1EAF61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7CDA177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预热时间</w:t>
            </w:r>
          </w:p>
        </w:tc>
        <w:tc>
          <w:tcPr>
            <w:tcW w:w="2157" w:type="dxa"/>
            <w:tcBorders>
              <w:tl2br w:val="nil"/>
              <w:tr2bl w:val="nil"/>
            </w:tcBorders>
            <w:noWrap w:val="0"/>
            <w:vAlign w:val="center"/>
          </w:tcPr>
          <w:p w14:paraId="44ED33EB">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≥120</w:t>
            </w:r>
          </w:p>
        </w:tc>
        <w:tc>
          <w:tcPr>
            <w:tcW w:w="1196" w:type="dxa"/>
            <w:tcBorders>
              <w:tl2br w:val="nil"/>
              <w:tr2bl w:val="nil"/>
            </w:tcBorders>
            <w:noWrap w:val="0"/>
            <w:vAlign w:val="center"/>
          </w:tcPr>
          <w:p w14:paraId="0D5953AF">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37DF28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5A4EC7E7">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采样周期</w:t>
            </w:r>
          </w:p>
        </w:tc>
        <w:tc>
          <w:tcPr>
            <w:tcW w:w="2157" w:type="dxa"/>
            <w:tcBorders>
              <w:tl2br w:val="nil"/>
              <w:tr2bl w:val="nil"/>
            </w:tcBorders>
            <w:noWrap w:val="0"/>
            <w:vAlign w:val="center"/>
          </w:tcPr>
          <w:p w14:paraId="02477D4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w:t>
            </w:r>
          </w:p>
        </w:tc>
        <w:tc>
          <w:tcPr>
            <w:tcW w:w="1196" w:type="dxa"/>
            <w:tcBorders>
              <w:tl2br w:val="nil"/>
              <w:tr2bl w:val="nil"/>
            </w:tcBorders>
            <w:noWrap w:val="0"/>
            <w:vAlign w:val="center"/>
          </w:tcPr>
          <w:p w14:paraId="13E6779A">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秒</w:t>
            </w:r>
          </w:p>
        </w:tc>
      </w:tr>
      <w:tr w14:paraId="51F306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26C99EC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工作电压</w:t>
            </w:r>
          </w:p>
        </w:tc>
        <w:tc>
          <w:tcPr>
            <w:tcW w:w="2157" w:type="dxa"/>
            <w:tcBorders>
              <w:tl2br w:val="nil"/>
              <w:tr2bl w:val="nil"/>
            </w:tcBorders>
            <w:noWrap w:val="0"/>
            <w:vAlign w:val="center"/>
          </w:tcPr>
          <w:p w14:paraId="2D0BCBD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3.0±0.1</w:t>
            </w:r>
          </w:p>
        </w:tc>
        <w:tc>
          <w:tcPr>
            <w:tcW w:w="1196" w:type="dxa"/>
            <w:tcBorders>
              <w:tl2br w:val="nil"/>
              <w:tr2bl w:val="nil"/>
            </w:tcBorders>
            <w:noWrap w:val="0"/>
            <w:vAlign w:val="center"/>
          </w:tcPr>
          <w:p w14:paraId="3FC991A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V</w:t>
            </w:r>
          </w:p>
        </w:tc>
      </w:tr>
      <w:tr w14:paraId="1B1739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270F6FF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工作电流</w:t>
            </w:r>
          </w:p>
        </w:tc>
        <w:tc>
          <w:tcPr>
            <w:tcW w:w="2157" w:type="dxa"/>
            <w:tcBorders>
              <w:tl2br w:val="nil"/>
              <w:tr2bl w:val="nil"/>
            </w:tcBorders>
            <w:noWrap w:val="0"/>
            <w:vAlign w:val="center"/>
          </w:tcPr>
          <w:p w14:paraId="2649601C">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28±5</w:t>
            </w:r>
          </w:p>
        </w:tc>
        <w:tc>
          <w:tcPr>
            <w:tcW w:w="1196" w:type="dxa"/>
            <w:tcBorders>
              <w:tl2br w:val="nil"/>
              <w:tr2bl w:val="nil"/>
            </w:tcBorders>
            <w:noWrap w:val="0"/>
            <w:vAlign w:val="center"/>
          </w:tcPr>
          <w:p w14:paraId="0B2F06D5">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mA</w:t>
            </w:r>
          </w:p>
        </w:tc>
      </w:tr>
      <w:tr w14:paraId="63981E7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3249E67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通讯方式</w:t>
            </w:r>
          </w:p>
        </w:tc>
        <w:tc>
          <w:tcPr>
            <w:tcW w:w="2157" w:type="dxa"/>
            <w:tcBorders>
              <w:tl2br w:val="nil"/>
              <w:tr2bl w:val="nil"/>
            </w:tcBorders>
            <w:noWrap w:val="0"/>
            <w:vAlign w:val="center"/>
          </w:tcPr>
          <w:p w14:paraId="61366CE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I2C</w:t>
            </w:r>
          </w:p>
        </w:tc>
        <w:tc>
          <w:tcPr>
            <w:tcW w:w="1196" w:type="dxa"/>
            <w:tcBorders>
              <w:tl2br w:val="nil"/>
              <w:tr2bl w:val="nil"/>
            </w:tcBorders>
            <w:noWrap w:val="0"/>
            <w:vAlign w:val="center"/>
          </w:tcPr>
          <w:p w14:paraId="60816187">
            <w:pPr>
              <w:pStyle w:val="24"/>
              <w:keepNext w:val="0"/>
              <w:keepLines w:val="0"/>
              <w:suppressLineNumbers w:val="0"/>
              <w:bidi w:val="0"/>
              <w:spacing w:before="0" w:beforeAutospacing="0" w:after="0" w:afterAutospacing="0"/>
              <w:ind w:left="0" w:right="0"/>
              <w:rPr>
                <w:rFonts w:hint="eastAsia"/>
              </w:rPr>
            </w:pPr>
          </w:p>
        </w:tc>
      </w:tr>
      <w:tr w14:paraId="0C4E90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53C9D8C2">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工作温度</w:t>
            </w:r>
          </w:p>
        </w:tc>
        <w:tc>
          <w:tcPr>
            <w:tcW w:w="2157" w:type="dxa"/>
            <w:tcBorders>
              <w:tl2br w:val="nil"/>
              <w:tr2bl w:val="nil"/>
            </w:tcBorders>
            <w:noWrap w:val="0"/>
            <w:vAlign w:val="center"/>
          </w:tcPr>
          <w:p w14:paraId="62E8AB58">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0~50</w:t>
            </w:r>
          </w:p>
        </w:tc>
        <w:tc>
          <w:tcPr>
            <w:tcW w:w="1196" w:type="dxa"/>
            <w:tcBorders>
              <w:tl2br w:val="nil"/>
              <w:tr2bl w:val="nil"/>
            </w:tcBorders>
            <w:noWrap w:val="0"/>
            <w:vAlign w:val="center"/>
          </w:tcPr>
          <w:p w14:paraId="3AE3C5D2">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w:t>
            </w:r>
          </w:p>
        </w:tc>
      </w:tr>
      <w:tr w14:paraId="36D297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721BF709">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工作湿度</w:t>
            </w:r>
          </w:p>
        </w:tc>
        <w:tc>
          <w:tcPr>
            <w:tcW w:w="2157" w:type="dxa"/>
            <w:tcBorders>
              <w:tl2br w:val="nil"/>
              <w:tr2bl w:val="nil"/>
            </w:tcBorders>
            <w:noWrap w:val="0"/>
            <w:vAlign w:val="center"/>
          </w:tcPr>
          <w:p w14:paraId="26F6982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0~95</w:t>
            </w:r>
          </w:p>
        </w:tc>
        <w:tc>
          <w:tcPr>
            <w:tcW w:w="1196" w:type="dxa"/>
            <w:tcBorders>
              <w:tl2br w:val="nil"/>
              <w:tr2bl w:val="nil"/>
            </w:tcBorders>
            <w:noWrap w:val="0"/>
            <w:vAlign w:val="center"/>
          </w:tcPr>
          <w:p w14:paraId="602919B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%RH</w:t>
            </w:r>
          </w:p>
        </w:tc>
      </w:tr>
      <w:tr w14:paraId="0CC699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92" w:type="dxa"/>
            <w:tcBorders>
              <w:tl2br w:val="nil"/>
              <w:tr2bl w:val="nil"/>
            </w:tcBorders>
            <w:noWrap w:val="0"/>
            <w:vAlign w:val="center"/>
          </w:tcPr>
          <w:p w14:paraId="6F8ED4CE">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使用寿命</w:t>
            </w:r>
          </w:p>
        </w:tc>
        <w:tc>
          <w:tcPr>
            <w:tcW w:w="2157" w:type="dxa"/>
            <w:tcBorders>
              <w:tl2br w:val="nil"/>
              <w:tr2bl w:val="nil"/>
            </w:tcBorders>
            <w:noWrap w:val="0"/>
            <w:vAlign w:val="center"/>
          </w:tcPr>
          <w:p w14:paraId="27EC987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＞5</w:t>
            </w:r>
          </w:p>
        </w:tc>
        <w:tc>
          <w:tcPr>
            <w:tcW w:w="1196" w:type="dxa"/>
            <w:tcBorders>
              <w:tl2br w:val="nil"/>
              <w:tr2bl w:val="nil"/>
            </w:tcBorders>
            <w:noWrap w:val="0"/>
            <w:vAlign w:val="center"/>
          </w:tcPr>
          <w:p w14:paraId="74D6E049">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年</w:t>
            </w:r>
          </w:p>
        </w:tc>
      </w:tr>
    </w:tbl>
    <w:p w14:paraId="041F53C3">
      <w:pPr>
        <w:bidi w:val="0"/>
        <w:ind w:left="0" w:leftChars="0" w:firstLine="0" w:firstLineChars="0"/>
        <w:jc w:val="both"/>
        <w:rPr>
          <w:rFonts w:hint="eastAsia"/>
          <w:lang w:val="en-US" w:eastAsia="zh-CN"/>
        </w:rPr>
      </w:pPr>
    </w:p>
    <w:p w14:paraId="0CB005E4">
      <w:pPr>
        <w:bidi w:val="0"/>
        <w:ind w:left="0" w:leftChars="0" w:firstLine="0" w:firstLineChars="0"/>
        <w:jc w:val="center"/>
        <w:rPr>
          <w:rStyle w:val="44"/>
          <w:rFonts w:hint="eastAsia"/>
          <w:lang w:val="en-US" w:eastAsia="zh-CN"/>
        </w:rPr>
      </w:pPr>
      <w:r>
        <w:rPr>
          <w:rStyle w:val="44"/>
        </w:rPr>
        <w:drawing>
          <wp:anchor distT="0" distB="0" distL="114300" distR="114300" simplePos="0" relativeHeight="251679744" behindDoc="0" locked="0" layoutInCell="1" allowOverlap="1">
            <wp:simplePos x="0" y="0"/>
            <wp:positionH relativeFrom="column">
              <wp:posOffset>1419225</wp:posOffset>
            </wp:positionH>
            <wp:positionV relativeFrom="paragraph">
              <wp:posOffset>19050</wp:posOffset>
            </wp:positionV>
            <wp:extent cx="3009900" cy="1952625"/>
            <wp:effectExtent l="0" t="0" r="0" b="9525"/>
            <wp:wrapTopAndBottom/>
            <wp:docPr id="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pic:cNvPicPr>
                      <a:picLocks noChangeAspect="1"/>
                    </pic:cNvPicPr>
                  </pic:nvPicPr>
                  <pic:blipFill>
                    <a:blip r:embed="rId33"/>
                    <a:stretch>
                      <a:fillRect/>
                    </a:stretch>
                  </pic:blipFill>
                  <pic:spPr>
                    <a:xfrm>
                      <a:off x="0" y="0"/>
                      <a:ext cx="3009900" cy="1952625"/>
                    </a:xfrm>
                    <a:prstGeom prst="rect">
                      <a:avLst/>
                    </a:prstGeom>
                    <a:noFill/>
                    <a:ln>
                      <a:noFill/>
                    </a:ln>
                  </pic:spPr>
                </pic:pic>
              </a:graphicData>
            </a:graphic>
          </wp:anchor>
        </w:drawing>
      </w:r>
      <w:r>
        <w:rPr>
          <w:rStyle w:val="44"/>
          <w:rFonts w:hint="eastAsia"/>
          <w:lang w:val="en-US" w:eastAsia="zh-CN"/>
        </w:rPr>
        <w:t>图3.17 AGS10 TVOC传感器接线图</w:t>
      </w:r>
    </w:p>
    <w:p w14:paraId="0D60C601">
      <w:pPr>
        <w:bidi w:val="0"/>
        <w:ind w:left="0" w:leftChars="0" w:firstLine="0" w:firstLineChars="0"/>
        <w:jc w:val="both"/>
        <w:rPr>
          <w:rStyle w:val="38"/>
          <w:rFonts w:hint="eastAsia"/>
          <w:lang w:val="en-US" w:eastAsia="zh-CN"/>
        </w:rPr>
      </w:pPr>
    </w:p>
    <w:p w14:paraId="399F9FA3">
      <w:pPr>
        <w:bidi w:val="0"/>
        <w:ind w:left="0" w:leftChars="0" w:firstLine="0" w:firstLineChars="0"/>
        <w:jc w:val="both"/>
        <w:rPr>
          <w:rStyle w:val="38"/>
          <w:rFonts w:hint="eastAsia"/>
          <w:lang w:val="en-US" w:eastAsia="zh-CN"/>
        </w:rPr>
      </w:pPr>
      <w:bookmarkStart w:id="45" w:name="_Toc24434"/>
      <w:r>
        <w:rPr>
          <w:rStyle w:val="38"/>
          <w:rFonts w:hint="eastAsia"/>
          <w:lang w:val="en-US" w:eastAsia="zh-CN"/>
        </w:rPr>
        <w:t>3.2.6 WZ-S甲醛传感器</w:t>
      </w:r>
    </w:p>
    <w:bookmarkEnd w:id="45"/>
    <w:p w14:paraId="7E2F8FC2">
      <w:pPr>
        <w:pStyle w:val="28"/>
        <w:bidi w:val="0"/>
        <w:rPr>
          <w:rFonts w:hint="default"/>
          <w:lang w:val="en-US" w:eastAsia="zh-CN"/>
        </w:rPr>
      </w:pPr>
      <w:r>
        <w:drawing>
          <wp:anchor distT="0" distB="0" distL="114300" distR="114300" simplePos="0" relativeHeight="251682816" behindDoc="0" locked="0" layoutInCell="1" allowOverlap="1">
            <wp:simplePos x="0" y="0"/>
            <wp:positionH relativeFrom="column">
              <wp:posOffset>2044065</wp:posOffset>
            </wp:positionH>
            <wp:positionV relativeFrom="paragraph">
              <wp:posOffset>165100</wp:posOffset>
            </wp:positionV>
            <wp:extent cx="1724025" cy="1724025"/>
            <wp:effectExtent l="0" t="0" r="0" b="0"/>
            <wp:wrapTopAndBottom/>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34"/>
                    <a:stretch>
                      <a:fillRect/>
                    </a:stretch>
                  </pic:blipFill>
                  <pic:spPr>
                    <a:xfrm>
                      <a:off x="0" y="0"/>
                      <a:ext cx="1724025" cy="1724025"/>
                    </a:xfrm>
                    <a:prstGeom prst="rect">
                      <a:avLst/>
                    </a:prstGeom>
                    <a:noFill/>
                    <a:ln>
                      <a:noFill/>
                    </a:ln>
                  </pic:spPr>
                </pic:pic>
              </a:graphicData>
            </a:graphic>
          </wp:anchor>
        </w:drawing>
      </w:r>
      <w:r>
        <w:rPr>
          <w:rFonts w:hint="eastAsia"/>
          <w:lang w:val="en-US" w:eastAsia="zh-CN"/>
        </w:rPr>
        <w:t>图3.18 WZ-S甲醛传感器实物图</w:t>
      </w:r>
    </w:p>
    <w:p w14:paraId="3B9B228D">
      <w:pPr>
        <w:bidi w:val="0"/>
        <w:rPr>
          <w:rFonts w:hint="eastAsia"/>
          <w:lang w:val="en-US" w:eastAsia="zh-CN"/>
        </w:rPr>
      </w:pPr>
      <w:r>
        <w:rPr>
          <w:rFonts w:hint="eastAsia"/>
          <w:lang w:val="en-US" w:eastAsia="zh-CN"/>
        </w:rPr>
        <w:t>甲醛（HCHO）是一种无色、有强烈刺激性气味的挥发性有机化合物（VOC），易溶于水，化学性质活泼，是室内空气污染的主要成分之一。主要来源于建筑装修材料（胶合板、涂料、粘合剂）；家具（密度板、复合地板）；日化产品（清洁剂、消毒剂）。短期暴露会引发眼鼻喉刺激、头痛、呼吸困难，国际癌症研究机构（IARC）将甲醛列为1类致癌物，与白血病、鼻咽癌风险相关。根据我国《室内空气质量标准》（GB/T 18883-2022）规定甲醛浓度限值为0.08 mg/m³（1小时均值），浓度＞0.1 mg/m³时需启动通风或净化措施。</w:t>
      </w:r>
    </w:p>
    <w:p w14:paraId="3097A46B">
      <w:pPr>
        <w:pStyle w:val="2"/>
        <w:rPr>
          <w:rFonts w:hint="eastAsia"/>
          <w:lang w:val="en-US" w:eastAsia="zh-CN"/>
        </w:rPr>
      </w:pPr>
      <w:r>
        <w:rPr>
          <w:rFonts w:hint="eastAsia"/>
          <w:lang w:val="en-US" w:eastAsia="zh-CN"/>
        </w:rPr>
        <w:t>本设计使用甲醛和TVOC两个传感器，TVOC（总挥发性有机物）是多种挥发性有机物的总和，而甲醛是其中一种特定成分，二者在以下方面存在显著差异如表3.7所示。</w:t>
      </w:r>
    </w:p>
    <w:p w14:paraId="53C47687">
      <w:pPr>
        <w:pStyle w:val="32"/>
        <w:bidi w:val="0"/>
        <w:rPr>
          <w:rFonts w:hint="eastAsia"/>
          <w:lang w:val="en-US" w:eastAsia="zh-CN"/>
        </w:rPr>
      </w:pPr>
      <w:r>
        <w:rPr>
          <w:rFonts w:hint="eastAsia"/>
          <w:lang w:val="en-US" w:eastAsia="zh-CN"/>
        </w:rPr>
        <w:t>表3.7 甲醛与TVOC的区别</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39"/>
        <w:gridCol w:w="3409"/>
        <w:gridCol w:w="3634"/>
      </w:tblGrid>
      <w:tr w14:paraId="234F58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bottom w:val="single" w:color="auto" w:sz="8" w:space="0"/>
            </w:tcBorders>
            <w:noWrap w:val="0"/>
            <w:vAlign w:val="center"/>
          </w:tcPr>
          <w:p w14:paraId="3C81F6A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对比维度</w:t>
            </w:r>
          </w:p>
        </w:tc>
        <w:tc>
          <w:tcPr>
            <w:tcW w:w="3409" w:type="dxa"/>
            <w:tcBorders>
              <w:bottom w:val="single" w:color="auto" w:sz="8" w:space="0"/>
            </w:tcBorders>
            <w:noWrap w:val="0"/>
            <w:vAlign w:val="center"/>
          </w:tcPr>
          <w:p w14:paraId="7DA2EE04">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甲醛（HCHO）</w:t>
            </w:r>
          </w:p>
        </w:tc>
        <w:tc>
          <w:tcPr>
            <w:tcW w:w="3634" w:type="dxa"/>
            <w:tcBorders>
              <w:bottom w:val="single" w:color="auto" w:sz="8" w:space="0"/>
            </w:tcBorders>
            <w:noWrap w:val="0"/>
            <w:vAlign w:val="center"/>
          </w:tcPr>
          <w:p w14:paraId="1AE2EBFC">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TVOC</w:t>
            </w:r>
          </w:p>
        </w:tc>
      </w:tr>
      <w:tr w14:paraId="4788C8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04D1F2C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化学定义</w:t>
            </w:r>
          </w:p>
        </w:tc>
        <w:tc>
          <w:tcPr>
            <w:tcW w:w="3409" w:type="dxa"/>
            <w:tcBorders>
              <w:tl2br w:val="nil"/>
              <w:tr2bl w:val="nil"/>
            </w:tcBorders>
            <w:noWrap w:val="0"/>
            <w:vAlign w:val="center"/>
          </w:tcPr>
          <w:p w14:paraId="1F85B87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单一化合物（HCHO）</w:t>
            </w:r>
          </w:p>
        </w:tc>
        <w:tc>
          <w:tcPr>
            <w:tcW w:w="3634" w:type="dxa"/>
            <w:tcBorders>
              <w:tl2br w:val="nil"/>
              <w:tr2bl w:val="nil"/>
            </w:tcBorders>
            <w:noWrap w:val="0"/>
            <w:vAlign w:val="center"/>
          </w:tcPr>
          <w:p w14:paraId="0E9A91A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多种VOC的混合总量（如苯、甲苯、二甲苯）</w:t>
            </w:r>
          </w:p>
        </w:tc>
      </w:tr>
      <w:tr w14:paraId="3F0BF4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74BAC5F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主要来源</w:t>
            </w:r>
          </w:p>
        </w:tc>
        <w:tc>
          <w:tcPr>
            <w:tcW w:w="3409" w:type="dxa"/>
            <w:tcBorders>
              <w:tl2br w:val="nil"/>
              <w:tr2bl w:val="nil"/>
            </w:tcBorders>
            <w:noWrap w:val="0"/>
            <w:vAlign w:val="center"/>
          </w:tcPr>
          <w:p w14:paraId="7926222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胶粘剂、板材、纺织品</w:t>
            </w:r>
          </w:p>
        </w:tc>
        <w:tc>
          <w:tcPr>
            <w:tcW w:w="3634" w:type="dxa"/>
            <w:tcBorders>
              <w:tl2br w:val="nil"/>
              <w:tr2bl w:val="nil"/>
            </w:tcBorders>
            <w:noWrap w:val="0"/>
            <w:vAlign w:val="center"/>
          </w:tcPr>
          <w:p w14:paraId="7D09E02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油漆、溶剂、清洁剂、燃烧产物</w:t>
            </w:r>
          </w:p>
        </w:tc>
      </w:tr>
      <w:tr w14:paraId="07896E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763DCCDB">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健康影响</w:t>
            </w:r>
          </w:p>
        </w:tc>
        <w:tc>
          <w:tcPr>
            <w:tcW w:w="3409" w:type="dxa"/>
            <w:tcBorders>
              <w:tl2br w:val="nil"/>
              <w:tr2bl w:val="nil"/>
            </w:tcBorders>
            <w:noWrap w:val="0"/>
            <w:vAlign w:val="center"/>
          </w:tcPr>
          <w:p w14:paraId="2835CC0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强致癌性、直接刺激黏膜</w:t>
            </w:r>
          </w:p>
        </w:tc>
        <w:tc>
          <w:tcPr>
            <w:tcW w:w="3634" w:type="dxa"/>
            <w:tcBorders>
              <w:tl2br w:val="nil"/>
              <w:tr2bl w:val="nil"/>
            </w:tcBorders>
            <w:noWrap w:val="0"/>
            <w:vAlign w:val="center"/>
          </w:tcPr>
          <w:p w14:paraId="4A9E029A">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综合毒性（头痛、肝肾损伤、中枢神经抑制）</w:t>
            </w:r>
          </w:p>
        </w:tc>
      </w:tr>
      <w:tr w14:paraId="7E4A09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30C2E561">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检测方法</w:t>
            </w:r>
          </w:p>
        </w:tc>
        <w:tc>
          <w:tcPr>
            <w:tcW w:w="3409" w:type="dxa"/>
            <w:tcBorders>
              <w:tl2br w:val="nil"/>
              <w:tr2bl w:val="nil"/>
            </w:tcBorders>
            <w:noWrap w:val="0"/>
            <w:vAlign w:val="center"/>
          </w:tcPr>
          <w:p w14:paraId="6085FAD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电化学传感器、分光光度法</w:t>
            </w:r>
          </w:p>
        </w:tc>
        <w:tc>
          <w:tcPr>
            <w:tcW w:w="3634" w:type="dxa"/>
            <w:tcBorders>
              <w:tl2br w:val="nil"/>
              <w:tr2bl w:val="nil"/>
            </w:tcBorders>
            <w:noWrap w:val="0"/>
            <w:vAlign w:val="center"/>
          </w:tcPr>
          <w:p w14:paraId="2E0E8B6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半导体传感器、气相色谱法</w:t>
            </w:r>
          </w:p>
        </w:tc>
      </w:tr>
      <w:tr w14:paraId="3165E1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39" w:type="dxa"/>
            <w:tcBorders>
              <w:tl2br w:val="nil"/>
              <w:tr2bl w:val="nil"/>
            </w:tcBorders>
            <w:noWrap w:val="0"/>
            <w:vAlign w:val="center"/>
          </w:tcPr>
          <w:p w14:paraId="0900F7E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安全阈值</w:t>
            </w:r>
          </w:p>
        </w:tc>
        <w:tc>
          <w:tcPr>
            <w:tcW w:w="3409" w:type="dxa"/>
            <w:tcBorders>
              <w:tl2br w:val="nil"/>
              <w:tr2bl w:val="nil"/>
            </w:tcBorders>
            <w:noWrap w:val="0"/>
            <w:vAlign w:val="center"/>
          </w:tcPr>
          <w:p w14:paraId="4A2192A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0.08mg/m³（1小时均值）</w:t>
            </w:r>
          </w:p>
        </w:tc>
        <w:tc>
          <w:tcPr>
            <w:tcW w:w="3634" w:type="dxa"/>
            <w:tcBorders>
              <w:tl2br w:val="nil"/>
              <w:tr2bl w:val="nil"/>
            </w:tcBorders>
            <w:noWrap w:val="0"/>
            <w:vAlign w:val="center"/>
          </w:tcPr>
          <w:p w14:paraId="2ED3B77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0.6mg/m³（8小时均值）</w:t>
            </w:r>
          </w:p>
        </w:tc>
      </w:tr>
    </w:tbl>
    <w:p w14:paraId="070A4C7E">
      <w:pPr>
        <w:ind w:left="0" w:leftChars="0" w:firstLine="420" w:firstLineChars="0"/>
        <w:rPr>
          <w:rFonts w:hint="eastAsia"/>
          <w:lang w:val="en-US" w:eastAsia="zh-CN"/>
        </w:rPr>
      </w:pPr>
    </w:p>
    <w:p w14:paraId="1265852B">
      <w:pPr>
        <w:rPr>
          <w:rFonts w:hint="eastAsia"/>
          <w:lang w:val="en-US" w:eastAsia="zh-CN"/>
        </w:rPr>
      </w:pPr>
      <w:r>
        <w:rPr>
          <w:rFonts w:hint="eastAsia"/>
          <w:lang w:val="en-US" w:eastAsia="zh-CN"/>
        </w:rPr>
        <w:t>本设计采用英国达特公司的WZ-S甲醛传感器模组采用电化学传感技术，基于气体在电极表面的氧化还原反应生成电流信号。甲醛分子通过透气膜进入传感器腔体，在工作电极表面产生氧化还原反应，反应产生的电子形成电流，与甲醛浓度成正比，通过恒电位电路放大电流，由ADC转换为数字信号。</w:t>
      </w:r>
    </w:p>
    <w:p w14:paraId="3BB60C4B">
      <w:pPr>
        <w:rPr>
          <w:rFonts w:hint="eastAsia"/>
          <w:lang w:val="en-US" w:eastAsia="zh-CN"/>
        </w:rPr>
      </w:pPr>
      <w:r>
        <w:rPr>
          <w:rFonts w:hint="eastAsia"/>
          <w:lang w:val="en-US" w:eastAsia="zh-CN"/>
        </w:rPr>
        <w:t>该传感器有着测量精度高、响应速度快、使用寿命长、功耗低、稳定可靠、抗干扰能力强和无需定期校准等特点。使用3.3~5V的供电电压，采用UART串口协议进行数据通讯性能参数如表3.8所示。</w:t>
      </w:r>
    </w:p>
    <w:p w14:paraId="5430DF72">
      <w:pPr>
        <w:pStyle w:val="32"/>
        <w:bidi w:val="0"/>
        <w:rPr>
          <w:rFonts w:hint="default"/>
          <w:lang w:val="en-US" w:eastAsia="zh-CN"/>
        </w:rPr>
      </w:pPr>
      <w:r>
        <w:rPr>
          <w:rFonts w:hint="eastAsia"/>
          <w:lang w:val="en-US" w:eastAsia="zh-CN"/>
        </w:rPr>
        <w:t>表3.8 WZ-S甲醛传感器性能参数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4"/>
        <w:gridCol w:w="2544"/>
        <w:gridCol w:w="2544"/>
      </w:tblGrid>
      <w:tr w14:paraId="7B698E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bottom w:val="single" w:color="auto" w:sz="8" w:space="0"/>
            </w:tcBorders>
            <w:noWrap w:val="0"/>
            <w:vAlign w:val="center"/>
          </w:tcPr>
          <w:p w14:paraId="0A67749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性能参数</w:t>
            </w:r>
          </w:p>
        </w:tc>
        <w:tc>
          <w:tcPr>
            <w:tcW w:w="2544" w:type="dxa"/>
            <w:tcBorders>
              <w:bottom w:val="single" w:color="auto" w:sz="8" w:space="0"/>
            </w:tcBorders>
            <w:noWrap w:val="0"/>
            <w:vAlign w:val="center"/>
          </w:tcPr>
          <w:p w14:paraId="1E13084D">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数值</w:t>
            </w:r>
          </w:p>
        </w:tc>
        <w:tc>
          <w:tcPr>
            <w:tcW w:w="2544" w:type="dxa"/>
            <w:tcBorders>
              <w:bottom w:val="single" w:color="auto" w:sz="8" w:space="0"/>
            </w:tcBorders>
            <w:noWrap w:val="0"/>
            <w:vAlign w:val="center"/>
          </w:tcPr>
          <w:p w14:paraId="31B7344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单位</w:t>
            </w:r>
          </w:p>
        </w:tc>
      </w:tr>
      <w:tr w14:paraId="5838261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7F6D25EF">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检测量程</w:t>
            </w:r>
          </w:p>
        </w:tc>
        <w:tc>
          <w:tcPr>
            <w:tcW w:w="2544" w:type="dxa"/>
            <w:tcBorders>
              <w:tl2br w:val="nil"/>
              <w:tr2bl w:val="nil"/>
            </w:tcBorders>
            <w:noWrap w:val="0"/>
            <w:vAlign w:val="center"/>
          </w:tcPr>
          <w:p w14:paraId="46E7969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0~2</w:t>
            </w:r>
          </w:p>
        </w:tc>
        <w:tc>
          <w:tcPr>
            <w:tcW w:w="2544" w:type="dxa"/>
            <w:tcBorders>
              <w:tl2br w:val="nil"/>
              <w:tr2bl w:val="nil"/>
            </w:tcBorders>
            <w:noWrap w:val="0"/>
            <w:vAlign w:val="center"/>
          </w:tcPr>
          <w:p w14:paraId="67DFCC5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ppm</w:t>
            </w:r>
          </w:p>
        </w:tc>
      </w:tr>
      <w:tr w14:paraId="657774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7CA2C00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最大过载</w:t>
            </w:r>
          </w:p>
        </w:tc>
        <w:tc>
          <w:tcPr>
            <w:tcW w:w="2544" w:type="dxa"/>
            <w:tcBorders>
              <w:tl2br w:val="nil"/>
              <w:tr2bl w:val="nil"/>
            </w:tcBorders>
            <w:noWrap w:val="0"/>
            <w:vAlign w:val="center"/>
          </w:tcPr>
          <w:p w14:paraId="0ABECAD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10</w:t>
            </w:r>
          </w:p>
        </w:tc>
        <w:tc>
          <w:tcPr>
            <w:tcW w:w="2544" w:type="dxa"/>
            <w:tcBorders>
              <w:tl2br w:val="nil"/>
              <w:tr2bl w:val="nil"/>
            </w:tcBorders>
            <w:noWrap w:val="0"/>
            <w:vAlign w:val="center"/>
          </w:tcPr>
          <w:p w14:paraId="63AAB931">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ppm</w:t>
            </w:r>
          </w:p>
        </w:tc>
      </w:tr>
      <w:tr w14:paraId="46E1FC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4B86CE07">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供电电压</w:t>
            </w:r>
          </w:p>
        </w:tc>
        <w:tc>
          <w:tcPr>
            <w:tcW w:w="2544" w:type="dxa"/>
            <w:tcBorders>
              <w:tl2br w:val="nil"/>
              <w:tr2bl w:val="nil"/>
            </w:tcBorders>
            <w:noWrap w:val="0"/>
            <w:vAlign w:val="center"/>
          </w:tcPr>
          <w:p w14:paraId="2A04033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3.3~5</w:t>
            </w:r>
          </w:p>
        </w:tc>
        <w:tc>
          <w:tcPr>
            <w:tcW w:w="2544" w:type="dxa"/>
            <w:tcBorders>
              <w:tl2br w:val="nil"/>
              <w:tr2bl w:val="nil"/>
            </w:tcBorders>
            <w:noWrap w:val="0"/>
            <w:vAlign w:val="center"/>
          </w:tcPr>
          <w:p w14:paraId="5DBA4C92">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V</w:t>
            </w:r>
          </w:p>
        </w:tc>
      </w:tr>
      <w:tr w14:paraId="7C09FB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41FDFDE0">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预热时间</w:t>
            </w:r>
          </w:p>
        </w:tc>
        <w:tc>
          <w:tcPr>
            <w:tcW w:w="2544" w:type="dxa"/>
            <w:tcBorders>
              <w:tl2br w:val="nil"/>
              <w:tr2bl w:val="nil"/>
            </w:tcBorders>
            <w:noWrap w:val="0"/>
            <w:vAlign w:val="center"/>
          </w:tcPr>
          <w:p w14:paraId="10AA8D56">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＜3</w:t>
            </w:r>
          </w:p>
        </w:tc>
        <w:tc>
          <w:tcPr>
            <w:tcW w:w="2544" w:type="dxa"/>
            <w:tcBorders>
              <w:tl2br w:val="nil"/>
              <w:tr2bl w:val="nil"/>
            </w:tcBorders>
            <w:noWrap w:val="0"/>
            <w:vAlign w:val="center"/>
          </w:tcPr>
          <w:p w14:paraId="6495601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min</w:t>
            </w:r>
          </w:p>
        </w:tc>
      </w:tr>
      <w:tr w14:paraId="381F45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16D0CCBE">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响应时间</w:t>
            </w:r>
          </w:p>
        </w:tc>
        <w:tc>
          <w:tcPr>
            <w:tcW w:w="2544" w:type="dxa"/>
            <w:tcBorders>
              <w:tl2br w:val="nil"/>
              <w:tr2bl w:val="nil"/>
            </w:tcBorders>
            <w:noWrap w:val="0"/>
            <w:vAlign w:val="center"/>
          </w:tcPr>
          <w:p w14:paraId="527BFE0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＜40</w:t>
            </w:r>
          </w:p>
        </w:tc>
        <w:tc>
          <w:tcPr>
            <w:tcW w:w="2544" w:type="dxa"/>
            <w:tcBorders>
              <w:tl2br w:val="nil"/>
              <w:tr2bl w:val="nil"/>
            </w:tcBorders>
            <w:noWrap w:val="0"/>
            <w:vAlign w:val="center"/>
          </w:tcPr>
          <w:p w14:paraId="43889DBB">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秒</w:t>
            </w:r>
          </w:p>
        </w:tc>
      </w:tr>
      <w:tr w14:paraId="0DABC73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0F138404">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恢复时间</w:t>
            </w:r>
          </w:p>
        </w:tc>
        <w:tc>
          <w:tcPr>
            <w:tcW w:w="2544" w:type="dxa"/>
            <w:tcBorders>
              <w:tl2br w:val="nil"/>
              <w:tr2bl w:val="nil"/>
            </w:tcBorders>
            <w:noWrap w:val="0"/>
            <w:vAlign w:val="center"/>
          </w:tcPr>
          <w:p w14:paraId="6A833BE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＜60</w:t>
            </w:r>
          </w:p>
        </w:tc>
        <w:tc>
          <w:tcPr>
            <w:tcW w:w="2544" w:type="dxa"/>
            <w:tcBorders>
              <w:tl2br w:val="nil"/>
              <w:tr2bl w:val="nil"/>
            </w:tcBorders>
            <w:noWrap w:val="0"/>
            <w:vAlign w:val="center"/>
          </w:tcPr>
          <w:p w14:paraId="5155AE8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秒</w:t>
            </w:r>
          </w:p>
        </w:tc>
      </w:tr>
      <w:tr w14:paraId="39B176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01FDEF1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分辨率</w:t>
            </w:r>
          </w:p>
        </w:tc>
        <w:tc>
          <w:tcPr>
            <w:tcW w:w="2544" w:type="dxa"/>
            <w:tcBorders>
              <w:tl2br w:val="nil"/>
              <w:tr2bl w:val="nil"/>
            </w:tcBorders>
            <w:noWrap w:val="0"/>
            <w:vAlign w:val="center"/>
          </w:tcPr>
          <w:p w14:paraId="2EB9C1D6">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0.001</w:t>
            </w:r>
          </w:p>
        </w:tc>
        <w:tc>
          <w:tcPr>
            <w:tcW w:w="2544" w:type="dxa"/>
            <w:tcBorders>
              <w:tl2br w:val="nil"/>
              <w:tr2bl w:val="nil"/>
            </w:tcBorders>
            <w:noWrap w:val="0"/>
            <w:vAlign w:val="center"/>
          </w:tcPr>
          <w:p w14:paraId="195D1A6D">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ppm</w:t>
            </w:r>
          </w:p>
        </w:tc>
      </w:tr>
      <w:tr w14:paraId="3391C7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3DB8FBB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工作温度</w:t>
            </w:r>
          </w:p>
        </w:tc>
        <w:tc>
          <w:tcPr>
            <w:tcW w:w="2544" w:type="dxa"/>
            <w:tcBorders>
              <w:tl2br w:val="nil"/>
              <w:tr2bl w:val="nil"/>
            </w:tcBorders>
            <w:noWrap w:val="0"/>
            <w:vAlign w:val="center"/>
          </w:tcPr>
          <w:p w14:paraId="3D3FC7D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-20~50</w:t>
            </w:r>
          </w:p>
        </w:tc>
        <w:tc>
          <w:tcPr>
            <w:tcW w:w="2544" w:type="dxa"/>
            <w:tcBorders>
              <w:tl2br w:val="nil"/>
              <w:tr2bl w:val="nil"/>
            </w:tcBorders>
            <w:noWrap w:val="0"/>
            <w:vAlign w:val="center"/>
          </w:tcPr>
          <w:p w14:paraId="7A25B79C">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摄氏度</w:t>
            </w:r>
          </w:p>
        </w:tc>
      </w:tr>
      <w:tr w14:paraId="690F4B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015220B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工作湿度</w:t>
            </w:r>
          </w:p>
        </w:tc>
        <w:tc>
          <w:tcPr>
            <w:tcW w:w="2544" w:type="dxa"/>
            <w:tcBorders>
              <w:tl2br w:val="nil"/>
              <w:tr2bl w:val="nil"/>
            </w:tcBorders>
            <w:noWrap w:val="0"/>
            <w:vAlign w:val="center"/>
          </w:tcPr>
          <w:p w14:paraId="3D37A8B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10~90（非凝结）</w:t>
            </w:r>
          </w:p>
        </w:tc>
        <w:tc>
          <w:tcPr>
            <w:tcW w:w="2544" w:type="dxa"/>
            <w:tcBorders>
              <w:tl2br w:val="nil"/>
              <w:tr2bl w:val="nil"/>
            </w:tcBorders>
            <w:noWrap w:val="0"/>
            <w:vAlign w:val="center"/>
          </w:tcPr>
          <w:p w14:paraId="12BE0AA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%RH</w:t>
            </w:r>
          </w:p>
        </w:tc>
      </w:tr>
      <w:tr w14:paraId="6C49FA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64" w:type="dxa"/>
            <w:tcBorders>
              <w:tl2br w:val="nil"/>
              <w:tr2bl w:val="nil"/>
            </w:tcBorders>
            <w:noWrap w:val="0"/>
            <w:vAlign w:val="center"/>
          </w:tcPr>
          <w:p w14:paraId="2E5D443B">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使用寿命</w:t>
            </w:r>
          </w:p>
        </w:tc>
        <w:tc>
          <w:tcPr>
            <w:tcW w:w="2544" w:type="dxa"/>
            <w:tcBorders>
              <w:tl2br w:val="nil"/>
              <w:tr2bl w:val="nil"/>
            </w:tcBorders>
            <w:noWrap w:val="0"/>
            <w:vAlign w:val="center"/>
          </w:tcPr>
          <w:p w14:paraId="668656E0">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5</w:t>
            </w:r>
          </w:p>
        </w:tc>
        <w:tc>
          <w:tcPr>
            <w:tcW w:w="2544" w:type="dxa"/>
            <w:tcBorders>
              <w:tl2br w:val="nil"/>
              <w:tr2bl w:val="nil"/>
            </w:tcBorders>
            <w:noWrap w:val="0"/>
            <w:vAlign w:val="center"/>
          </w:tcPr>
          <w:p w14:paraId="2B7483F8">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年</w:t>
            </w:r>
          </w:p>
        </w:tc>
      </w:tr>
    </w:tbl>
    <w:p w14:paraId="1443184C">
      <w:pPr>
        <w:pStyle w:val="2"/>
        <w:ind w:left="0" w:leftChars="0" w:firstLine="0" w:firstLineChars="0"/>
        <w:rPr>
          <w:rFonts w:hint="default"/>
          <w:lang w:val="en-US" w:eastAsia="zh-CN"/>
        </w:rPr>
      </w:pPr>
      <w:r>
        <w:drawing>
          <wp:anchor distT="0" distB="0" distL="114300" distR="114300" simplePos="0" relativeHeight="251683840" behindDoc="0" locked="0" layoutInCell="1" allowOverlap="1">
            <wp:simplePos x="0" y="0"/>
            <wp:positionH relativeFrom="column">
              <wp:posOffset>711200</wp:posOffset>
            </wp:positionH>
            <wp:positionV relativeFrom="paragraph">
              <wp:posOffset>210820</wp:posOffset>
            </wp:positionV>
            <wp:extent cx="4290695" cy="1563370"/>
            <wp:effectExtent l="0" t="0" r="14605" b="17780"/>
            <wp:wrapTopAndBottom/>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35"/>
                    <a:stretch>
                      <a:fillRect/>
                    </a:stretch>
                  </pic:blipFill>
                  <pic:spPr>
                    <a:xfrm>
                      <a:off x="0" y="0"/>
                      <a:ext cx="4290695" cy="1563370"/>
                    </a:xfrm>
                    <a:prstGeom prst="rect">
                      <a:avLst/>
                    </a:prstGeom>
                    <a:noFill/>
                    <a:ln>
                      <a:noFill/>
                    </a:ln>
                  </pic:spPr>
                </pic:pic>
              </a:graphicData>
            </a:graphic>
          </wp:anchor>
        </w:drawing>
      </w:r>
    </w:p>
    <w:p w14:paraId="12A85733">
      <w:pPr>
        <w:pStyle w:val="28"/>
        <w:bidi w:val="0"/>
        <w:rPr>
          <w:rFonts w:hint="eastAsia"/>
          <w:lang w:val="en-US" w:eastAsia="zh-CN"/>
        </w:rPr>
      </w:pPr>
      <w:r>
        <w:rPr>
          <w:rFonts w:hint="eastAsia"/>
          <w:lang w:val="en-US" w:eastAsia="zh-CN"/>
        </w:rPr>
        <w:t>图3.19 WZ-S 甲醛传感器接线图</w:t>
      </w:r>
    </w:p>
    <w:p w14:paraId="5DF91CFD">
      <w:pPr>
        <w:bidi w:val="0"/>
        <w:rPr>
          <w:rFonts w:hint="default"/>
          <w:lang w:val="en-US" w:eastAsia="zh-CN"/>
        </w:rPr>
      </w:pPr>
      <w:r>
        <w:rPr>
          <w:rFonts w:hint="eastAsia"/>
          <w:lang w:val="en-US" w:eastAsia="zh-CN"/>
        </w:rPr>
        <w:t>WZ-S 甲醛传感器模块使用HC-1.25-4P连接器与主板相连接，通过UART串口协议进行数据通讯，传感器的RXD接主控的TX，TXD接主控的RX。WZ-S 甲醛传感器在系统中实现了精准的甲醛浓度监测。其硬件抗干扰设计与动态补偿算法有效提升了复杂环境下的可靠性，为室内空气质量评估与健康防护提供了关键数据支撑。</w:t>
      </w:r>
    </w:p>
    <w:p w14:paraId="5AAC0909">
      <w:pPr>
        <w:rPr>
          <w:rStyle w:val="38"/>
          <w:rFonts w:hint="eastAsia"/>
          <w:lang w:val="en-US" w:eastAsia="zh-CN"/>
        </w:rPr>
      </w:pPr>
      <w:r>
        <w:rPr>
          <w:rStyle w:val="38"/>
          <w:rFonts w:hint="eastAsia"/>
          <w:lang w:val="en-US" w:eastAsia="zh-CN"/>
        </w:rPr>
        <w:br w:type="page"/>
      </w:r>
    </w:p>
    <w:p w14:paraId="76E33A98">
      <w:pPr>
        <w:bidi w:val="0"/>
        <w:ind w:left="0" w:leftChars="0" w:firstLine="0" w:firstLineChars="0"/>
        <w:jc w:val="both"/>
        <w:rPr>
          <w:rFonts w:hint="eastAsia"/>
          <w:lang w:val="en-US" w:eastAsia="zh-CN"/>
        </w:rPr>
      </w:pPr>
      <w:bookmarkStart w:id="46" w:name="_Toc30672"/>
      <w:r>
        <w:rPr>
          <w:rStyle w:val="38"/>
          <w:rFonts w:hint="eastAsia"/>
          <w:lang w:val="en-US" w:eastAsia="zh-CN"/>
        </w:rPr>
        <w:t>3.2.7 墨水屏显示器</w:t>
      </w:r>
      <w:bookmarkEnd w:id="46"/>
    </w:p>
    <w:p w14:paraId="42992E76">
      <w:pPr>
        <w:pStyle w:val="28"/>
        <w:bidi w:val="0"/>
        <w:rPr>
          <w:rFonts w:hint="default"/>
          <w:lang w:val="en-US" w:eastAsia="zh-CN"/>
        </w:rPr>
      </w:pPr>
      <w:r>
        <w:drawing>
          <wp:anchor distT="0" distB="0" distL="114300" distR="114300" simplePos="0" relativeHeight="251684864" behindDoc="0" locked="0" layoutInCell="1" allowOverlap="1">
            <wp:simplePos x="0" y="0"/>
            <wp:positionH relativeFrom="column">
              <wp:posOffset>1576070</wp:posOffset>
            </wp:positionH>
            <wp:positionV relativeFrom="paragraph">
              <wp:posOffset>7620</wp:posOffset>
            </wp:positionV>
            <wp:extent cx="2579370" cy="2693670"/>
            <wp:effectExtent l="0" t="0" r="11430" b="11430"/>
            <wp:wrapTopAndBottom/>
            <wp:docPr id="31"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descr="IMG_256"/>
                    <pic:cNvPicPr>
                      <a:picLocks noChangeAspect="1"/>
                    </pic:cNvPicPr>
                  </pic:nvPicPr>
                  <pic:blipFill>
                    <a:blip r:embed="rId36"/>
                    <a:srcRect l="6512" t="2678" r="6672" b="6672"/>
                    <a:stretch>
                      <a:fillRect/>
                    </a:stretch>
                  </pic:blipFill>
                  <pic:spPr>
                    <a:xfrm>
                      <a:off x="0" y="0"/>
                      <a:ext cx="2579370" cy="2693670"/>
                    </a:xfrm>
                    <a:prstGeom prst="rect">
                      <a:avLst/>
                    </a:prstGeom>
                    <a:noFill/>
                    <a:ln w="9525">
                      <a:noFill/>
                    </a:ln>
                  </pic:spPr>
                </pic:pic>
              </a:graphicData>
            </a:graphic>
          </wp:anchor>
        </w:drawing>
      </w:r>
      <w:r>
        <w:rPr>
          <w:rFonts w:hint="eastAsia"/>
          <w:lang w:val="en-US" w:eastAsia="zh-CN"/>
        </w:rPr>
        <w:t>图3.20 HINK-E042A03墨水屏实物图</w:t>
      </w:r>
    </w:p>
    <w:p w14:paraId="3E59D183">
      <w:pPr>
        <w:pStyle w:val="2"/>
        <w:rPr>
          <w:rFonts w:hint="default"/>
          <w:lang w:val="en-US" w:eastAsia="zh-CN"/>
        </w:rPr>
      </w:pPr>
      <w:r>
        <w:rPr>
          <w:rFonts w:hint="default"/>
          <w:lang w:val="en-US" w:eastAsia="zh-CN"/>
        </w:rPr>
        <w:t>显示屏是作为人机交互的桥梁，更够将数据直观的表现出来。显示屏在生活</w:t>
      </w:r>
    </w:p>
    <w:p w14:paraId="22E6B543">
      <w:pPr>
        <w:pStyle w:val="2"/>
        <w:ind w:left="0" w:leftChars="0" w:firstLine="0" w:firstLineChars="0"/>
        <w:rPr>
          <w:rFonts w:hint="eastAsia"/>
          <w:lang w:val="en-US" w:eastAsia="zh-CN"/>
        </w:rPr>
      </w:pPr>
      <w:r>
        <w:rPr>
          <w:rFonts w:hint="default"/>
          <w:lang w:val="en-US" w:eastAsia="zh-CN"/>
        </w:rPr>
        <w:t>中随处可见，手机、电视、汽车等常用的设备中都有其身影。通过可视化的界面， 用户能够快速高效的浏览数据。</w:t>
      </w:r>
      <w:r>
        <w:rPr>
          <w:rFonts w:hint="eastAsia"/>
          <w:lang w:val="en-US" w:eastAsia="zh-CN"/>
        </w:rPr>
        <w:t>本设计使用的是墨水屏（电子墨水显示屏，E-Paper Display）是一种基于电泳显示技术的低功耗显示设备，通过反射环境光实现图像显示，具有静态零功耗、高对比度及强光可视等特性。本节从墨水屏原理、硬件设计、驱动优化及系统集成四方面详细阐述其在空气质量监测系统中的应用。</w:t>
      </w:r>
    </w:p>
    <w:p w14:paraId="741AEB04">
      <w:pPr>
        <w:pStyle w:val="2"/>
        <w:ind w:left="0" w:leftChars="0" w:firstLine="420" w:firstLineChars="0"/>
        <w:rPr>
          <w:rFonts w:hint="eastAsia"/>
          <w:lang w:val="en-US" w:eastAsia="zh-CN"/>
        </w:rPr>
      </w:pPr>
      <w:r>
        <w:rPr>
          <w:rFonts w:hint="eastAsia"/>
          <w:lang w:val="en-US" w:eastAsia="zh-CN"/>
        </w:rPr>
        <w:t>本设计使用来自胜辉微电子的HINK-E042A03墨水屏，4.2寸的屏幕拥有400*300的像素，尺寸为91.0*77.0*1.05（mm），使用AFC24间距为0.5mm的接口与主板相连接。墨水屏本身有着超宽可视角度和超低功耗以及断电仍显示的特性，适合本设计的需求，通过SPI协议与主控ESP32-S3进行数据通讯，机械参数如表3.9所示。</w:t>
      </w:r>
    </w:p>
    <w:p w14:paraId="79D7C259">
      <w:pPr>
        <w:pStyle w:val="2"/>
        <w:ind w:left="0" w:leftChars="0" w:firstLine="0" w:firstLineChars="0"/>
        <w:jc w:val="center"/>
        <w:rPr>
          <w:rStyle w:val="45"/>
          <w:rFonts w:hint="eastAsia"/>
          <w:lang w:val="en-US" w:eastAsia="zh-CN"/>
        </w:rPr>
      </w:pPr>
      <w:r>
        <w:rPr>
          <w:rStyle w:val="45"/>
          <w:rFonts w:hint="eastAsia"/>
          <w:lang w:val="en-US" w:eastAsia="zh-CN"/>
        </w:rPr>
        <w:t>表3.9 HINK-E042A03墨水屏机械参数</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24"/>
        <w:gridCol w:w="3672"/>
        <w:gridCol w:w="1258"/>
      </w:tblGrid>
      <w:tr w14:paraId="7EA254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bottom w:val="single" w:color="auto" w:sz="8" w:space="0"/>
            </w:tcBorders>
            <w:noWrap w:val="0"/>
            <w:vAlign w:val="center"/>
          </w:tcPr>
          <w:p w14:paraId="716A80D2">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性能参数</w:t>
            </w:r>
          </w:p>
        </w:tc>
        <w:tc>
          <w:tcPr>
            <w:tcW w:w="3672" w:type="dxa"/>
            <w:tcBorders>
              <w:bottom w:val="single" w:color="auto" w:sz="8" w:space="0"/>
            </w:tcBorders>
            <w:noWrap w:val="0"/>
            <w:vAlign w:val="center"/>
          </w:tcPr>
          <w:p w14:paraId="5E12AD5B">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数值</w:t>
            </w:r>
          </w:p>
        </w:tc>
        <w:tc>
          <w:tcPr>
            <w:tcW w:w="1258" w:type="dxa"/>
            <w:tcBorders>
              <w:bottom w:val="single" w:color="auto" w:sz="8" w:space="0"/>
            </w:tcBorders>
            <w:noWrap w:val="0"/>
            <w:vAlign w:val="center"/>
          </w:tcPr>
          <w:p w14:paraId="3F710B42">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单位</w:t>
            </w:r>
          </w:p>
        </w:tc>
      </w:tr>
      <w:tr w14:paraId="1F3CDC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758799BE">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屏幕尺寸</w:t>
            </w:r>
          </w:p>
        </w:tc>
        <w:tc>
          <w:tcPr>
            <w:tcW w:w="3672" w:type="dxa"/>
            <w:tcBorders>
              <w:tl2br w:val="nil"/>
              <w:tr2bl w:val="nil"/>
            </w:tcBorders>
            <w:noWrap w:val="0"/>
            <w:vAlign w:val="center"/>
          </w:tcPr>
          <w:p w14:paraId="20B0BE1B">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4.2</w:t>
            </w:r>
          </w:p>
        </w:tc>
        <w:tc>
          <w:tcPr>
            <w:tcW w:w="1258" w:type="dxa"/>
            <w:tcBorders>
              <w:tl2br w:val="nil"/>
              <w:tr2bl w:val="nil"/>
            </w:tcBorders>
            <w:noWrap w:val="0"/>
            <w:vAlign w:val="center"/>
          </w:tcPr>
          <w:p w14:paraId="38F1BD6F">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英寸</w:t>
            </w:r>
          </w:p>
        </w:tc>
      </w:tr>
      <w:tr w14:paraId="6F3F9A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30A4BD75">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显示分辨率</w:t>
            </w:r>
          </w:p>
        </w:tc>
        <w:tc>
          <w:tcPr>
            <w:tcW w:w="3672" w:type="dxa"/>
            <w:tcBorders>
              <w:tl2br w:val="nil"/>
              <w:tr2bl w:val="nil"/>
            </w:tcBorders>
            <w:noWrap w:val="0"/>
            <w:vAlign w:val="center"/>
          </w:tcPr>
          <w:p w14:paraId="7A5C8F7A">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400（H）*300（V）</w:t>
            </w:r>
          </w:p>
        </w:tc>
        <w:tc>
          <w:tcPr>
            <w:tcW w:w="1258" w:type="dxa"/>
            <w:tcBorders>
              <w:tl2br w:val="nil"/>
              <w:tr2bl w:val="nil"/>
            </w:tcBorders>
            <w:noWrap w:val="0"/>
            <w:vAlign w:val="center"/>
          </w:tcPr>
          <w:p w14:paraId="4573D4B5">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r w14:paraId="07CBFB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2BCEE760">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有效区域</w:t>
            </w:r>
          </w:p>
        </w:tc>
        <w:tc>
          <w:tcPr>
            <w:tcW w:w="3672" w:type="dxa"/>
            <w:tcBorders>
              <w:tl2br w:val="nil"/>
              <w:tr2bl w:val="nil"/>
            </w:tcBorders>
            <w:noWrap w:val="0"/>
            <w:vAlign w:val="center"/>
          </w:tcPr>
          <w:p w14:paraId="15609B3D">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84.8（H）*63.6（V）</w:t>
            </w:r>
          </w:p>
        </w:tc>
        <w:tc>
          <w:tcPr>
            <w:tcW w:w="1258" w:type="dxa"/>
            <w:tcBorders>
              <w:tl2br w:val="nil"/>
              <w:tr2bl w:val="nil"/>
            </w:tcBorders>
            <w:noWrap w:val="0"/>
            <w:vAlign w:val="center"/>
          </w:tcPr>
          <w:p w14:paraId="4558AB40">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r w14:paraId="496E50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4B374F4A">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像素间距</w:t>
            </w:r>
          </w:p>
        </w:tc>
        <w:tc>
          <w:tcPr>
            <w:tcW w:w="3672" w:type="dxa"/>
            <w:tcBorders>
              <w:tl2br w:val="nil"/>
              <w:tr2bl w:val="nil"/>
            </w:tcBorders>
            <w:noWrap w:val="0"/>
            <w:vAlign w:val="center"/>
          </w:tcPr>
          <w:p w14:paraId="29EEA19F">
            <w:pPr>
              <w:pStyle w:val="24"/>
              <w:keepNext w:val="0"/>
              <w:keepLines w:val="0"/>
              <w:suppressLineNumbers w:val="0"/>
              <w:bidi w:val="0"/>
              <w:spacing w:before="0" w:beforeAutospacing="0" w:after="0" w:afterAutospacing="0"/>
              <w:ind w:left="0" w:right="0"/>
              <w:jc w:val="center"/>
              <w:rPr>
                <w:rFonts w:hint="eastAsia"/>
              </w:rPr>
            </w:pPr>
            <w:r>
              <w:rPr>
                <w:rFonts w:hint="eastAsia"/>
                <w:lang w:val="en-US" w:eastAsia="zh-CN"/>
              </w:rPr>
              <w:t>0.212*0.212</w:t>
            </w:r>
          </w:p>
        </w:tc>
        <w:tc>
          <w:tcPr>
            <w:tcW w:w="1258" w:type="dxa"/>
            <w:tcBorders>
              <w:tl2br w:val="nil"/>
              <w:tr2bl w:val="nil"/>
            </w:tcBorders>
            <w:noWrap w:val="0"/>
            <w:vAlign w:val="center"/>
          </w:tcPr>
          <w:p w14:paraId="13FE491D">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r w14:paraId="3AA446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24" w:type="dxa"/>
            <w:tcBorders>
              <w:tl2br w:val="nil"/>
              <w:tr2bl w:val="nil"/>
            </w:tcBorders>
            <w:noWrap w:val="0"/>
            <w:vAlign w:val="center"/>
          </w:tcPr>
          <w:p w14:paraId="7C1B412A">
            <w:pPr>
              <w:pStyle w:val="24"/>
              <w:keepNext w:val="0"/>
              <w:keepLines w:val="0"/>
              <w:suppressLineNumbers w:val="0"/>
              <w:bidi w:val="0"/>
              <w:spacing w:before="0" w:beforeAutospacing="0" w:after="0" w:afterAutospacing="0"/>
              <w:ind w:left="0" w:right="0"/>
              <w:jc w:val="center"/>
              <w:rPr>
                <w:rFonts w:hint="eastAsia"/>
                <w:lang w:val="en-US" w:eastAsia="zh-CN"/>
              </w:rPr>
            </w:pPr>
            <w:r>
              <w:rPr>
                <w:rFonts w:hint="eastAsia"/>
                <w:lang w:val="en-US" w:eastAsia="zh-CN"/>
              </w:rPr>
              <w:t>轮廓尺寸</w:t>
            </w:r>
          </w:p>
        </w:tc>
        <w:tc>
          <w:tcPr>
            <w:tcW w:w="3672" w:type="dxa"/>
            <w:tcBorders>
              <w:tl2br w:val="nil"/>
              <w:tr2bl w:val="nil"/>
            </w:tcBorders>
            <w:noWrap w:val="0"/>
            <w:vAlign w:val="center"/>
          </w:tcPr>
          <w:p w14:paraId="7CD37BA1">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91.0（H）*77.0（V）*1.05（D）</w:t>
            </w:r>
          </w:p>
        </w:tc>
        <w:tc>
          <w:tcPr>
            <w:tcW w:w="1258" w:type="dxa"/>
            <w:tcBorders>
              <w:tl2br w:val="nil"/>
              <w:tr2bl w:val="nil"/>
            </w:tcBorders>
            <w:noWrap w:val="0"/>
            <w:vAlign w:val="center"/>
          </w:tcPr>
          <w:p w14:paraId="4E7744F4">
            <w:pPr>
              <w:pStyle w:val="24"/>
              <w:keepNext w:val="0"/>
              <w:keepLines w:val="0"/>
              <w:suppressLineNumbers w:val="0"/>
              <w:bidi w:val="0"/>
              <w:spacing w:before="0" w:beforeAutospacing="0" w:after="0" w:afterAutospacing="0"/>
              <w:ind w:left="0" w:right="0"/>
              <w:jc w:val="center"/>
              <w:rPr>
                <w:rFonts w:hint="default"/>
                <w:lang w:val="en-US" w:eastAsia="zh-CN"/>
              </w:rPr>
            </w:pPr>
            <w:r>
              <w:rPr>
                <w:rFonts w:hint="eastAsia"/>
                <w:lang w:val="en-US" w:eastAsia="zh-CN"/>
              </w:rPr>
              <w:t>mm</w:t>
            </w:r>
          </w:p>
        </w:tc>
      </w:tr>
    </w:tbl>
    <w:p w14:paraId="25ED9E01">
      <w:pPr>
        <w:pStyle w:val="2"/>
        <w:ind w:left="0" w:leftChars="0" w:firstLine="420" w:firstLineChars="0"/>
        <w:jc w:val="both"/>
        <w:rPr>
          <w:rFonts w:hint="eastAsia"/>
          <w:lang w:val="en-US" w:eastAsia="zh-CN"/>
        </w:rPr>
      </w:pPr>
      <w:r>
        <w:rPr>
          <w:rFonts w:hint="eastAsia"/>
          <w:lang w:val="en-US" w:eastAsia="zh-CN"/>
        </w:rPr>
        <w:t>HINK-E042A03是一块双芯片的SPI协议墨水屏，所以在进行SPI通讯时，左半边和右半边通过两条CS（CS0和CS1）引脚控制，HINK-E042A03墨水屏需要外置供电电路此处使用BOOST升压电路将输入的3.3V电压提升至芯片所需要的+25V和-25V电压，MOS管的信号由HINK-E042A03墨水屏的GDR引脚提供，+25V输入给PREVGH引脚-25V提供给PREVGL引脚。SPI数据通讯的BUSY、D/C、SCLK、SDI和RES引脚与主控相连接，根据官方技术规格书VCOM、PREVGL、VSH、VPP、VDD、VGL和VGH引脚需要对地各串联一个1uF的电容，本设计选择4线SPI需要将BS1引脚拉低，引脚定义如表3.10所示，VCI和VDDIO接3.3V电源接线图如图3.21所示。</w:t>
      </w:r>
    </w:p>
    <w:p w14:paraId="5B48EAD6">
      <w:pPr>
        <w:pStyle w:val="2"/>
        <w:ind w:left="0" w:leftChars="0" w:firstLine="0" w:firstLineChars="0"/>
        <w:jc w:val="both"/>
      </w:pPr>
      <w:r>
        <w:drawing>
          <wp:inline distT="0" distB="0" distL="114300" distR="114300">
            <wp:extent cx="5760720" cy="3091815"/>
            <wp:effectExtent l="0" t="0" r="11430" b="13335"/>
            <wp:docPr id="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
                    <pic:cNvPicPr>
                      <a:picLocks noChangeAspect="1"/>
                    </pic:cNvPicPr>
                  </pic:nvPicPr>
                  <pic:blipFill>
                    <a:blip r:embed="rId37"/>
                    <a:stretch>
                      <a:fillRect/>
                    </a:stretch>
                  </pic:blipFill>
                  <pic:spPr>
                    <a:xfrm>
                      <a:off x="0" y="0"/>
                      <a:ext cx="5760720" cy="3091815"/>
                    </a:xfrm>
                    <a:prstGeom prst="rect">
                      <a:avLst/>
                    </a:prstGeom>
                    <a:noFill/>
                    <a:ln>
                      <a:noFill/>
                    </a:ln>
                  </pic:spPr>
                </pic:pic>
              </a:graphicData>
            </a:graphic>
          </wp:inline>
        </w:drawing>
      </w:r>
    </w:p>
    <w:p w14:paraId="23FC353F">
      <w:pPr>
        <w:pStyle w:val="28"/>
        <w:bidi w:val="0"/>
        <w:rPr>
          <w:rFonts w:hint="eastAsia"/>
          <w:lang w:val="en-US" w:eastAsia="zh-CN"/>
        </w:rPr>
      </w:pPr>
      <w:r>
        <w:rPr>
          <w:rFonts w:hint="eastAsia"/>
          <w:lang w:val="en-US" w:eastAsia="zh-CN"/>
        </w:rPr>
        <w:t>图3.21 HINK-E042A03墨水屏驱动电路图</w:t>
      </w:r>
    </w:p>
    <w:p w14:paraId="2AA47BA8">
      <w:pPr>
        <w:bidi w:val="0"/>
        <w:rPr>
          <w:rFonts w:hint="eastAsia"/>
          <w:lang w:val="en-US" w:eastAsia="zh-CN"/>
        </w:rPr>
      </w:pPr>
      <w:r>
        <w:rPr>
          <w:rFonts w:hint="eastAsia"/>
          <w:lang w:val="en-US" w:eastAsia="zh-CN"/>
        </w:rPr>
        <w:t>驱动部分的BOOST升压电路是一种 非隔离型DC-DC升压转换器，通过控制开关管（MOSFET）的通断，将输入电压提升至更高输出电压。开关管闭合，电感电流线性增加，储存能量，二极管反向截止，负载由输出电容供电。开关管断开，电感释放能量，通过二极管向输出电容和负载供电，输出电压为输入电压与电感释放电压之和。在开关管闭合时电流由L1流向GND，C10放电形成的电动势拉低PREVGL的电压形成负压。</w:t>
      </w:r>
    </w:p>
    <w:p w14:paraId="3253E6DF">
      <w:pPr>
        <w:pStyle w:val="32"/>
        <w:bidi w:val="0"/>
        <w:rPr>
          <w:rFonts w:hint="eastAsia"/>
          <w:lang w:val="en-US" w:eastAsia="zh-CN"/>
        </w:rPr>
      </w:pPr>
      <w:r>
        <w:rPr>
          <w:rFonts w:hint="eastAsia"/>
          <w:lang w:val="en-US" w:eastAsia="zh-CN"/>
        </w:rPr>
        <w:t>表3.10 HINK-E042A03墨水屏引脚定义</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93"/>
        <w:gridCol w:w="1800"/>
        <w:gridCol w:w="4801"/>
      </w:tblGrid>
      <w:tr w14:paraId="7F6243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bottom w:val="single" w:color="auto" w:sz="8" w:space="0"/>
            </w:tcBorders>
            <w:noWrap w:val="0"/>
            <w:vAlign w:val="center"/>
          </w:tcPr>
          <w:p w14:paraId="7E514CF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引脚</w:t>
            </w:r>
          </w:p>
        </w:tc>
        <w:tc>
          <w:tcPr>
            <w:tcW w:w="1800" w:type="dxa"/>
            <w:tcBorders>
              <w:bottom w:val="single" w:color="auto" w:sz="8" w:space="0"/>
            </w:tcBorders>
            <w:noWrap w:val="0"/>
            <w:vAlign w:val="center"/>
          </w:tcPr>
          <w:p w14:paraId="72FB9A30">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名称</w:t>
            </w:r>
          </w:p>
        </w:tc>
        <w:tc>
          <w:tcPr>
            <w:tcW w:w="4801" w:type="dxa"/>
            <w:tcBorders>
              <w:bottom w:val="single" w:color="auto" w:sz="8" w:space="0"/>
            </w:tcBorders>
            <w:noWrap w:val="0"/>
            <w:vAlign w:val="center"/>
          </w:tcPr>
          <w:p w14:paraId="08A8A9B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描述</w:t>
            </w:r>
          </w:p>
        </w:tc>
      </w:tr>
      <w:tr w14:paraId="03D8AF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6D915FA4">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1</w:t>
            </w:r>
          </w:p>
        </w:tc>
        <w:tc>
          <w:tcPr>
            <w:tcW w:w="1800" w:type="dxa"/>
            <w:tcBorders>
              <w:tl2br w:val="nil"/>
              <w:tr2bl w:val="nil"/>
            </w:tcBorders>
            <w:noWrap w:val="0"/>
            <w:vAlign w:val="center"/>
          </w:tcPr>
          <w:p w14:paraId="51C8FA4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CS1#</w:t>
            </w:r>
          </w:p>
        </w:tc>
        <w:tc>
          <w:tcPr>
            <w:tcW w:w="4801" w:type="dxa"/>
            <w:tcBorders>
              <w:tl2br w:val="nil"/>
              <w:tr2bl w:val="nil"/>
            </w:tcBorders>
            <w:noWrap w:val="0"/>
            <w:vAlign w:val="center"/>
          </w:tcPr>
          <w:p w14:paraId="2752EA5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芯片选择输入引脚</w:t>
            </w:r>
          </w:p>
        </w:tc>
      </w:tr>
      <w:tr w14:paraId="4DB20B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F1D1BC3">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2</w:t>
            </w:r>
          </w:p>
        </w:tc>
        <w:tc>
          <w:tcPr>
            <w:tcW w:w="1800" w:type="dxa"/>
            <w:tcBorders>
              <w:tl2br w:val="nil"/>
              <w:tr2bl w:val="nil"/>
            </w:tcBorders>
            <w:noWrap w:val="0"/>
            <w:vAlign w:val="center"/>
          </w:tcPr>
          <w:p w14:paraId="1AD2AC02">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GDR</w:t>
            </w:r>
          </w:p>
        </w:tc>
        <w:tc>
          <w:tcPr>
            <w:tcW w:w="4801" w:type="dxa"/>
            <w:tcBorders>
              <w:tl2br w:val="nil"/>
              <w:tr2bl w:val="nil"/>
            </w:tcBorders>
            <w:noWrap w:val="0"/>
            <w:vAlign w:val="center"/>
          </w:tcPr>
          <w:p w14:paraId="60E7FA4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N沟道MOSFET栅极驱动控制</w:t>
            </w:r>
          </w:p>
        </w:tc>
      </w:tr>
      <w:tr w14:paraId="1A8ECF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402B93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3</w:t>
            </w:r>
          </w:p>
        </w:tc>
        <w:tc>
          <w:tcPr>
            <w:tcW w:w="1800" w:type="dxa"/>
            <w:tcBorders>
              <w:tl2br w:val="nil"/>
              <w:tr2bl w:val="nil"/>
            </w:tcBorders>
            <w:noWrap w:val="0"/>
            <w:vAlign w:val="center"/>
          </w:tcPr>
          <w:p w14:paraId="36ADE5B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RESE</w:t>
            </w:r>
          </w:p>
        </w:tc>
        <w:tc>
          <w:tcPr>
            <w:tcW w:w="4801" w:type="dxa"/>
            <w:tcBorders>
              <w:tl2br w:val="nil"/>
              <w:tr2bl w:val="nil"/>
            </w:tcBorders>
            <w:noWrap w:val="0"/>
            <w:vAlign w:val="center"/>
          </w:tcPr>
          <w:p w14:paraId="654BF7E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环路电流检测输入引脚</w:t>
            </w:r>
          </w:p>
        </w:tc>
      </w:tr>
      <w:tr w14:paraId="30C510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4054C86">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4</w:t>
            </w:r>
          </w:p>
        </w:tc>
        <w:tc>
          <w:tcPr>
            <w:tcW w:w="1800" w:type="dxa"/>
            <w:tcBorders>
              <w:tl2br w:val="nil"/>
              <w:tr2bl w:val="nil"/>
            </w:tcBorders>
            <w:noWrap w:val="0"/>
            <w:vAlign w:val="center"/>
          </w:tcPr>
          <w:p w14:paraId="7B80065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VGL</w:t>
            </w:r>
          </w:p>
        </w:tc>
        <w:tc>
          <w:tcPr>
            <w:tcW w:w="4801" w:type="dxa"/>
            <w:tcBorders>
              <w:tl2br w:val="nil"/>
              <w:tr2bl w:val="nil"/>
            </w:tcBorders>
            <w:noWrap w:val="0"/>
            <w:vAlign w:val="center"/>
          </w:tcPr>
          <w:p w14:paraId="5C17E2B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负栅极驱动电压</w:t>
            </w:r>
          </w:p>
        </w:tc>
      </w:tr>
      <w:tr w14:paraId="3353E91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69C4893">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5</w:t>
            </w:r>
          </w:p>
        </w:tc>
        <w:tc>
          <w:tcPr>
            <w:tcW w:w="1800" w:type="dxa"/>
            <w:tcBorders>
              <w:tl2br w:val="nil"/>
              <w:tr2bl w:val="nil"/>
            </w:tcBorders>
            <w:noWrap w:val="0"/>
            <w:vAlign w:val="center"/>
          </w:tcPr>
          <w:p w14:paraId="35351340">
            <w:pPr>
              <w:keepNext w:val="0"/>
              <w:keepLines w:val="0"/>
              <w:suppressLineNumbers w:val="0"/>
              <w:spacing w:before="0" w:beforeAutospacing="0" w:after="0" w:afterAutospacing="0"/>
              <w:ind w:left="0" w:right="0" w:firstLine="0" w:firstLineChars="0"/>
              <w:jc w:val="center"/>
              <w:rPr>
                <w:rFonts w:hint="default"/>
                <w:lang w:val="en-US" w:eastAsia="zh-CN"/>
              </w:rPr>
            </w:pPr>
            <w:r>
              <w:rPr>
                <w:rFonts w:hint="eastAsia"/>
                <w:sz w:val="21"/>
                <w:szCs w:val="21"/>
                <w:lang w:val="en-US" w:eastAsia="zh-CN"/>
              </w:rPr>
              <w:t>VGH</w:t>
            </w:r>
          </w:p>
        </w:tc>
        <w:tc>
          <w:tcPr>
            <w:tcW w:w="4801" w:type="dxa"/>
            <w:tcBorders>
              <w:tl2br w:val="nil"/>
              <w:tr2bl w:val="nil"/>
            </w:tcBorders>
            <w:noWrap w:val="0"/>
            <w:vAlign w:val="center"/>
          </w:tcPr>
          <w:p w14:paraId="2D28EDA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正栅极驱动电压</w:t>
            </w:r>
          </w:p>
        </w:tc>
      </w:tr>
      <w:tr w14:paraId="6330A8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11CF844F">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6</w:t>
            </w:r>
          </w:p>
        </w:tc>
        <w:tc>
          <w:tcPr>
            <w:tcW w:w="1800" w:type="dxa"/>
            <w:tcBorders>
              <w:tl2br w:val="nil"/>
              <w:tr2bl w:val="nil"/>
            </w:tcBorders>
            <w:noWrap w:val="0"/>
            <w:vAlign w:val="center"/>
          </w:tcPr>
          <w:p w14:paraId="2D707F6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TSCL</w:t>
            </w:r>
          </w:p>
        </w:tc>
        <w:tc>
          <w:tcPr>
            <w:tcW w:w="4801" w:type="dxa"/>
            <w:tcBorders>
              <w:tl2br w:val="nil"/>
              <w:tr2bl w:val="nil"/>
            </w:tcBorders>
            <w:noWrap w:val="0"/>
            <w:vAlign w:val="center"/>
          </w:tcPr>
          <w:p w14:paraId="7B86CD9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I2C接口连接至温度传感器是时钟引脚</w:t>
            </w:r>
          </w:p>
        </w:tc>
      </w:tr>
      <w:tr w14:paraId="389E10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AC6ACD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7</w:t>
            </w:r>
          </w:p>
        </w:tc>
        <w:tc>
          <w:tcPr>
            <w:tcW w:w="1800" w:type="dxa"/>
            <w:tcBorders>
              <w:tl2br w:val="nil"/>
              <w:tr2bl w:val="nil"/>
            </w:tcBorders>
            <w:noWrap w:val="0"/>
            <w:vAlign w:val="center"/>
          </w:tcPr>
          <w:p w14:paraId="4B66B3A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TSDA</w:t>
            </w:r>
          </w:p>
        </w:tc>
        <w:tc>
          <w:tcPr>
            <w:tcW w:w="4801" w:type="dxa"/>
            <w:tcBorders>
              <w:tl2br w:val="nil"/>
              <w:tr2bl w:val="nil"/>
            </w:tcBorders>
            <w:noWrap w:val="0"/>
            <w:vAlign w:val="center"/>
          </w:tcPr>
          <w:p w14:paraId="2B4D58F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I2C接口连接至温度传感器数据引脚</w:t>
            </w:r>
          </w:p>
        </w:tc>
      </w:tr>
      <w:tr w14:paraId="08825DD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03EB379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8</w:t>
            </w:r>
          </w:p>
        </w:tc>
        <w:tc>
          <w:tcPr>
            <w:tcW w:w="1800" w:type="dxa"/>
            <w:tcBorders>
              <w:tl2br w:val="nil"/>
              <w:tr2bl w:val="nil"/>
            </w:tcBorders>
            <w:noWrap w:val="0"/>
            <w:vAlign w:val="center"/>
          </w:tcPr>
          <w:p w14:paraId="2A9AA97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BS1</w:t>
            </w:r>
          </w:p>
        </w:tc>
        <w:tc>
          <w:tcPr>
            <w:tcW w:w="4801" w:type="dxa"/>
            <w:tcBorders>
              <w:tl2br w:val="nil"/>
              <w:tr2bl w:val="nil"/>
            </w:tcBorders>
            <w:noWrap w:val="0"/>
            <w:vAlign w:val="center"/>
          </w:tcPr>
          <w:p w14:paraId="67E6BA0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总线选择引脚</w:t>
            </w:r>
          </w:p>
        </w:tc>
      </w:tr>
      <w:tr w14:paraId="5E3139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A3E102C">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9</w:t>
            </w:r>
          </w:p>
        </w:tc>
        <w:tc>
          <w:tcPr>
            <w:tcW w:w="1800" w:type="dxa"/>
            <w:tcBorders>
              <w:tl2br w:val="nil"/>
              <w:tr2bl w:val="nil"/>
            </w:tcBorders>
            <w:noWrap w:val="0"/>
            <w:vAlign w:val="center"/>
          </w:tcPr>
          <w:p w14:paraId="48DAA30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BUSY</w:t>
            </w:r>
          </w:p>
        </w:tc>
        <w:tc>
          <w:tcPr>
            <w:tcW w:w="4801" w:type="dxa"/>
            <w:tcBorders>
              <w:tl2br w:val="nil"/>
              <w:tr2bl w:val="nil"/>
            </w:tcBorders>
            <w:noWrap w:val="0"/>
            <w:vAlign w:val="center"/>
          </w:tcPr>
          <w:p w14:paraId="2C10E14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繁忙状态输出引脚</w:t>
            </w:r>
          </w:p>
        </w:tc>
      </w:tr>
      <w:tr w14:paraId="03CEA0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75428B4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10</w:t>
            </w:r>
          </w:p>
        </w:tc>
        <w:tc>
          <w:tcPr>
            <w:tcW w:w="1800" w:type="dxa"/>
            <w:tcBorders>
              <w:tl2br w:val="nil"/>
              <w:tr2bl w:val="nil"/>
            </w:tcBorders>
            <w:noWrap w:val="0"/>
            <w:vAlign w:val="center"/>
          </w:tcPr>
          <w:p w14:paraId="70137B4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RES#</w:t>
            </w:r>
          </w:p>
        </w:tc>
        <w:tc>
          <w:tcPr>
            <w:tcW w:w="4801" w:type="dxa"/>
            <w:tcBorders>
              <w:tl2br w:val="nil"/>
              <w:tr2bl w:val="nil"/>
            </w:tcBorders>
            <w:noWrap w:val="0"/>
            <w:vAlign w:val="center"/>
          </w:tcPr>
          <w:p w14:paraId="33CFEEA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重置引脚</w:t>
            </w:r>
          </w:p>
        </w:tc>
      </w:tr>
      <w:tr w14:paraId="5A4191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629643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11</w:t>
            </w:r>
          </w:p>
        </w:tc>
        <w:tc>
          <w:tcPr>
            <w:tcW w:w="1800" w:type="dxa"/>
            <w:tcBorders>
              <w:tl2br w:val="nil"/>
              <w:tr2bl w:val="nil"/>
            </w:tcBorders>
            <w:noWrap w:val="0"/>
            <w:vAlign w:val="center"/>
          </w:tcPr>
          <w:p w14:paraId="1C014FC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D/C#</w:t>
            </w:r>
          </w:p>
        </w:tc>
        <w:tc>
          <w:tcPr>
            <w:tcW w:w="4801" w:type="dxa"/>
            <w:tcBorders>
              <w:tl2br w:val="nil"/>
              <w:tr2bl w:val="nil"/>
            </w:tcBorders>
            <w:noWrap w:val="0"/>
            <w:vAlign w:val="center"/>
          </w:tcPr>
          <w:p w14:paraId="1AED446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数据/命令控制引脚</w:t>
            </w:r>
          </w:p>
        </w:tc>
      </w:tr>
      <w:tr w14:paraId="1C9C56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66B0F91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12</w:t>
            </w:r>
          </w:p>
        </w:tc>
        <w:tc>
          <w:tcPr>
            <w:tcW w:w="1800" w:type="dxa"/>
            <w:tcBorders>
              <w:tl2br w:val="nil"/>
              <w:tr2bl w:val="nil"/>
            </w:tcBorders>
            <w:noWrap w:val="0"/>
            <w:vAlign w:val="center"/>
          </w:tcPr>
          <w:p w14:paraId="5D3753A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CS#</w:t>
            </w:r>
          </w:p>
        </w:tc>
        <w:tc>
          <w:tcPr>
            <w:tcW w:w="4801" w:type="dxa"/>
            <w:tcBorders>
              <w:tl2br w:val="nil"/>
              <w:tr2bl w:val="nil"/>
            </w:tcBorders>
            <w:noWrap w:val="0"/>
            <w:vAlign w:val="center"/>
          </w:tcPr>
          <w:p w14:paraId="49A9E0D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芯片选择输入引脚</w:t>
            </w:r>
          </w:p>
        </w:tc>
      </w:tr>
      <w:tr w14:paraId="112BCE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22C3E0A7">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13</w:t>
            </w:r>
          </w:p>
        </w:tc>
        <w:tc>
          <w:tcPr>
            <w:tcW w:w="1800" w:type="dxa"/>
            <w:tcBorders>
              <w:tl2br w:val="nil"/>
              <w:tr2bl w:val="nil"/>
            </w:tcBorders>
            <w:noWrap w:val="0"/>
            <w:vAlign w:val="center"/>
          </w:tcPr>
          <w:p w14:paraId="6ED0F38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D0</w:t>
            </w:r>
          </w:p>
        </w:tc>
        <w:tc>
          <w:tcPr>
            <w:tcW w:w="4801" w:type="dxa"/>
            <w:tcBorders>
              <w:tl2br w:val="nil"/>
              <w:tr2bl w:val="nil"/>
            </w:tcBorders>
            <w:noWrap w:val="0"/>
            <w:vAlign w:val="center"/>
          </w:tcPr>
          <w:p w14:paraId="697417C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SPI串行时钟引脚</w:t>
            </w:r>
          </w:p>
        </w:tc>
      </w:tr>
      <w:tr w14:paraId="3AD800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7428F8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14</w:t>
            </w:r>
          </w:p>
        </w:tc>
        <w:tc>
          <w:tcPr>
            <w:tcW w:w="1800" w:type="dxa"/>
            <w:tcBorders>
              <w:tl2br w:val="nil"/>
              <w:tr2bl w:val="nil"/>
            </w:tcBorders>
            <w:noWrap w:val="0"/>
            <w:vAlign w:val="center"/>
          </w:tcPr>
          <w:p w14:paraId="00C51EB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D1</w:t>
            </w:r>
          </w:p>
        </w:tc>
        <w:tc>
          <w:tcPr>
            <w:tcW w:w="4801" w:type="dxa"/>
            <w:tcBorders>
              <w:tl2br w:val="nil"/>
              <w:tr2bl w:val="nil"/>
            </w:tcBorders>
            <w:noWrap w:val="0"/>
            <w:vAlign w:val="center"/>
          </w:tcPr>
          <w:p w14:paraId="4DF7D63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SPI串行数据引脚</w:t>
            </w:r>
          </w:p>
        </w:tc>
      </w:tr>
      <w:tr w14:paraId="35F331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5575A2A5">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15</w:t>
            </w:r>
          </w:p>
        </w:tc>
        <w:tc>
          <w:tcPr>
            <w:tcW w:w="1800" w:type="dxa"/>
            <w:tcBorders>
              <w:tl2br w:val="nil"/>
              <w:tr2bl w:val="nil"/>
            </w:tcBorders>
            <w:noWrap w:val="0"/>
            <w:vAlign w:val="center"/>
          </w:tcPr>
          <w:p w14:paraId="1E3FBEA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VDDIO</w:t>
            </w:r>
          </w:p>
        </w:tc>
        <w:tc>
          <w:tcPr>
            <w:tcW w:w="4801" w:type="dxa"/>
            <w:tcBorders>
              <w:tl2br w:val="nil"/>
              <w:tr2bl w:val="nil"/>
            </w:tcBorders>
            <w:noWrap w:val="0"/>
            <w:vAlign w:val="center"/>
          </w:tcPr>
          <w:p w14:paraId="1DD28D7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逻辑电源引脚</w:t>
            </w:r>
          </w:p>
        </w:tc>
      </w:tr>
      <w:tr w14:paraId="31D599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00D62DF9">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16</w:t>
            </w:r>
          </w:p>
        </w:tc>
        <w:tc>
          <w:tcPr>
            <w:tcW w:w="1800" w:type="dxa"/>
            <w:tcBorders>
              <w:tl2br w:val="nil"/>
              <w:tr2bl w:val="nil"/>
            </w:tcBorders>
            <w:noWrap w:val="0"/>
            <w:vAlign w:val="center"/>
          </w:tcPr>
          <w:p w14:paraId="257CFBC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VCI</w:t>
            </w:r>
          </w:p>
        </w:tc>
        <w:tc>
          <w:tcPr>
            <w:tcW w:w="4801" w:type="dxa"/>
            <w:tcBorders>
              <w:tl2br w:val="nil"/>
              <w:tr2bl w:val="nil"/>
            </w:tcBorders>
            <w:noWrap w:val="0"/>
            <w:vAlign w:val="center"/>
          </w:tcPr>
          <w:p w14:paraId="7C28116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芯片电源引脚</w:t>
            </w:r>
          </w:p>
        </w:tc>
      </w:tr>
      <w:tr w14:paraId="4454369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0F44E74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17</w:t>
            </w:r>
          </w:p>
        </w:tc>
        <w:tc>
          <w:tcPr>
            <w:tcW w:w="1800" w:type="dxa"/>
            <w:tcBorders>
              <w:tl2br w:val="nil"/>
              <w:tr2bl w:val="nil"/>
            </w:tcBorders>
            <w:noWrap w:val="0"/>
            <w:vAlign w:val="center"/>
          </w:tcPr>
          <w:p w14:paraId="2E68585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VSS</w:t>
            </w:r>
          </w:p>
        </w:tc>
        <w:tc>
          <w:tcPr>
            <w:tcW w:w="4801" w:type="dxa"/>
            <w:tcBorders>
              <w:tl2br w:val="nil"/>
              <w:tr2bl w:val="nil"/>
            </w:tcBorders>
            <w:noWrap w:val="0"/>
            <w:vAlign w:val="center"/>
          </w:tcPr>
          <w:p w14:paraId="28D7E65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接地</w:t>
            </w:r>
          </w:p>
        </w:tc>
      </w:tr>
      <w:tr w14:paraId="339849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641C5FE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18</w:t>
            </w:r>
          </w:p>
        </w:tc>
        <w:tc>
          <w:tcPr>
            <w:tcW w:w="1800" w:type="dxa"/>
            <w:tcBorders>
              <w:tl2br w:val="nil"/>
              <w:tr2bl w:val="nil"/>
            </w:tcBorders>
            <w:noWrap w:val="0"/>
            <w:vAlign w:val="center"/>
          </w:tcPr>
          <w:p w14:paraId="5C18D3C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VDD</w:t>
            </w:r>
          </w:p>
        </w:tc>
        <w:tc>
          <w:tcPr>
            <w:tcW w:w="4801" w:type="dxa"/>
            <w:tcBorders>
              <w:tl2br w:val="nil"/>
              <w:tr2bl w:val="nil"/>
            </w:tcBorders>
            <w:noWrap w:val="0"/>
            <w:vAlign w:val="center"/>
          </w:tcPr>
          <w:p w14:paraId="5D6F67B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内核逻辑电源引脚</w:t>
            </w:r>
          </w:p>
        </w:tc>
      </w:tr>
      <w:tr w14:paraId="7C0AB3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1601DC33">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19</w:t>
            </w:r>
          </w:p>
        </w:tc>
        <w:tc>
          <w:tcPr>
            <w:tcW w:w="1800" w:type="dxa"/>
            <w:tcBorders>
              <w:tl2br w:val="nil"/>
              <w:tr2bl w:val="nil"/>
            </w:tcBorders>
            <w:noWrap w:val="0"/>
            <w:vAlign w:val="center"/>
          </w:tcPr>
          <w:p w14:paraId="2F4D7C5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VPP</w:t>
            </w:r>
          </w:p>
        </w:tc>
        <w:tc>
          <w:tcPr>
            <w:tcW w:w="4801" w:type="dxa"/>
            <w:tcBorders>
              <w:tl2br w:val="nil"/>
              <w:tr2bl w:val="nil"/>
            </w:tcBorders>
            <w:noWrap w:val="0"/>
            <w:vAlign w:val="center"/>
          </w:tcPr>
          <w:p w14:paraId="73F62947">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OTP编程电源引脚</w:t>
            </w:r>
          </w:p>
        </w:tc>
      </w:tr>
      <w:tr w14:paraId="6B2671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EF57B8E">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20</w:t>
            </w:r>
          </w:p>
        </w:tc>
        <w:tc>
          <w:tcPr>
            <w:tcW w:w="1800" w:type="dxa"/>
            <w:tcBorders>
              <w:tl2br w:val="nil"/>
              <w:tr2bl w:val="nil"/>
            </w:tcBorders>
            <w:noWrap w:val="0"/>
            <w:vAlign w:val="center"/>
          </w:tcPr>
          <w:p w14:paraId="75C1839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VSH</w:t>
            </w:r>
          </w:p>
        </w:tc>
        <w:tc>
          <w:tcPr>
            <w:tcW w:w="4801" w:type="dxa"/>
            <w:tcBorders>
              <w:tl2br w:val="nil"/>
              <w:tr2bl w:val="nil"/>
            </w:tcBorders>
            <w:noWrap w:val="0"/>
            <w:vAlign w:val="center"/>
          </w:tcPr>
          <w:p w14:paraId="537F534E">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正源驱动电压引脚</w:t>
            </w:r>
          </w:p>
        </w:tc>
      </w:tr>
      <w:tr w14:paraId="3CFE3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3289F426">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21</w:t>
            </w:r>
          </w:p>
        </w:tc>
        <w:tc>
          <w:tcPr>
            <w:tcW w:w="1800" w:type="dxa"/>
            <w:tcBorders>
              <w:tl2br w:val="nil"/>
              <w:tr2bl w:val="nil"/>
            </w:tcBorders>
            <w:noWrap w:val="0"/>
            <w:vAlign w:val="center"/>
          </w:tcPr>
          <w:p w14:paraId="7A0D39C1">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PREVGH</w:t>
            </w:r>
          </w:p>
        </w:tc>
        <w:tc>
          <w:tcPr>
            <w:tcW w:w="4801" w:type="dxa"/>
            <w:tcBorders>
              <w:tl2br w:val="nil"/>
              <w:tr2bl w:val="nil"/>
            </w:tcBorders>
            <w:noWrap w:val="0"/>
            <w:vAlign w:val="center"/>
          </w:tcPr>
          <w:p w14:paraId="2189F1C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VGH和VGL电源引脚</w:t>
            </w:r>
          </w:p>
        </w:tc>
      </w:tr>
      <w:tr w14:paraId="2F5A95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4F692E05">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22</w:t>
            </w:r>
          </w:p>
        </w:tc>
        <w:tc>
          <w:tcPr>
            <w:tcW w:w="1800" w:type="dxa"/>
            <w:tcBorders>
              <w:tl2br w:val="nil"/>
              <w:tr2bl w:val="nil"/>
            </w:tcBorders>
            <w:noWrap w:val="0"/>
            <w:vAlign w:val="center"/>
          </w:tcPr>
          <w:p w14:paraId="169AF656">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VSL</w:t>
            </w:r>
          </w:p>
        </w:tc>
        <w:tc>
          <w:tcPr>
            <w:tcW w:w="4801" w:type="dxa"/>
            <w:tcBorders>
              <w:tl2br w:val="nil"/>
              <w:tr2bl w:val="nil"/>
            </w:tcBorders>
            <w:noWrap w:val="0"/>
            <w:vAlign w:val="center"/>
          </w:tcPr>
          <w:p w14:paraId="7C207E5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负源驱动电压引脚</w:t>
            </w:r>
          </w:p>
        </w:tc>
      </w:tr>
      <w:tr w14:paraId="3F4833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7A101CE5">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23</w:t>
            </w:r>
          </w:p>
        </w:tc>
        <w:tc>
          <w:tcPr>
            <w:tcW w:w="1800" w:type="dxa"/>
            <w:tcBorders>
              <w:tl2br w:val="nil"/>
              <w:tr2bl w:val="nil"/>
            </w:tcBorders>
            <w:noWrap w:val="0"/>
            <w:vAlign w:val="center"/>
          </w:tcPr>
          <w:p w14:paraId="1C832A47">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PREVGL</w:t>
            </w:r>
          </w:p>
        </w:tc>
        <w:tc>
          <w:tcPr>
            <w:tcW w:w="4801" w:type="dxa"/>
            <w:tcBorders>
              <w:tl2br w:val="nil"/>
              <w:tr2bl w:val="nil"/>
            </w:tcBorders>
            <w:noWrap w:val="0"/>
            <w:vAlign w:val="center"/>
          </w:tcPr>
          <w:p w14:paraId="5D87F9E4">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VCOM、VGL和VSL电源引脚</w:t>
            </w:r>
          </w:p>
        </w:tc>
      </w:tr>
      <w:tr w14:paraId="0A85B5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693" w:type="dxa"/>
            <w:tcBorders>
              <w:tl2br w:val="nil"/>
              <w:tr2bl w:val="nil"/>
            </w:tcBorders>
            <w:noWrap w:val="0"/>
            <w:vAlign w:val="center"/>
          </w:tcPr>
          <w:p w14:paraId="7CBADF8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24</w:t>
            </w:r>
          </w:p>
        </w:tc>
        <w:tc>
          <w:tcPr>
            <w:tcW w:w="1800" w:type="dxa"/>
            <w:tcBorders>
              <w:tl2br w:val="nil"/>
              <w:tr2bl w:val="nil"/>
            </w:tcBorders>
            <w:noWrap w:val="0"/>
            <w:vAlign w:val="center"/>
          </w:tcPr>
          <w:p w14:paraId="59EC6B2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VCOM</w:t>
            </w:r>
          </w:p>
        </w:tc>
        <w:tc>
          <w:tcPr>
            <w:tcW w:w="4801" w:type="dxa"/>
            <w:tcBorders>
              <w:tl2br w:val="nil"/>
              <w:tr2bl w:val="nil"/>
            </w:tcBorders>
            <w:noWrap w:val="0"/>
            <w:vAlign w:val="center"/>
          </w:tcPr>
          <w:p w14:paraId="615DFF7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VCOM驱动电压引脚</w:t>
            </w:r>
          </w:p>
        </w:tc>
      </w:tr>
    </w:tbl>
    <w:p w14:paraId="056BFA3F">
      <w:pPr>
        <w:pStyle w:val="5"/>
        <w:bidi w:val="0"/>
        <w:rPr>
          <w:rFonts w:hint="eastAsia"/>
          <w:lang w:val="en-US" w:eastAsia="zh-CN"/>
        </w:rPr>
      </w:pPr>
      <w:bookmarkStart w:id="47" w:name="_Toc30693"/>
      <w:r>
        <w:rPr>
          <w:rFonts w:hint="eastAsia"/>
          <w:lang w:val="en-US" w:eastAsia="zh-CN"/>
        </w:rPr>
        <w:t>3.3 PCB板设计</w:t>
      </w:r>
      <w:bookmarkEnd w:id="47"/>
    </w:p>
    <w:p w14:paraId="06B53554">
      <w:pPr>
        <w:rPr>
          <w:rFonts w:hint="eastAsia"/>
          <w:lang w:val="en-US" w:eastAsia="zh-CN"/>
        </w:rPr>
      </w:pPr>
      <w:r>
        <w:rPr>
          <w:rFonts w:hint="eastAsia"/>
          <w:lang w:val="en-US" w:eastAsia="zh-CN"/>
        </w:rPr>
        <w:t>随着电子信息技术的不断升级，印制电路板设计有了从传统手绘到使用 EDA工具软件绘制的转变。工欲善其事，必先利其器，使用EDA工具软件可以有效提高设计效率，让电子设计工程师更多精力放在提升产品设计上。</w:t>
      </w:r>
    </w:p>
    <w:p w14:paraId="1C667F61">
      <w:pPr>
        <w:rPr>
          <w:rFonts w:hint="eastAsia"/>
          <w:lang w:val="en-US" w:eastAsia="zh-CN"/>
        </w:rPr>
      </w:pPr>
      <w:r>
        <w:rPr>
          <w:rFonts w:hint="eastAsia"/>
          <w:lang w:val="en-US" w:eastAsia="zh-CN"/>
        </w:rPr>
        <w:t>目前主流的EDA软件有Altium Designer、PADS、Allegro等，能够整合原理图设计、PCB绘制、DRC检查等功能，适合复杂电路板的设计使用需求，但都是优秀的国外软件，收费较贵成本高昂。本设计采用的PCB绘制软件为国产EDA设计软件嘉立创EDA，软件界面如图3.22所示。</w:t>
      </w:r>
    </w:p>
    <w:p w14:paraId="5CF04D2C">
      <w:pPr>
        <w:pStyle w:val="2"/>
        <w:rPr>
          <w:rFonts w:hint="eastAsia"/>
          <w:lang w:val="en-US" w:eastAsia="zh-CN"/>
        </w:rPr>
      </w:pPr>
    </w:p>
    <w:p w14:paraId="11AC0706">
      <w:pPr>
        <w:pStyle w:val="2"/>
        <w:rPr>
          <w:rFonts w:hint="eastAsia"/>
          <w:lang w:val="en-US" w:eastAsia="zh-CN"/>
        </w:rPr>
      </w:pPr>
    </w:p>
    <w:p w14:paraId="410DEDB7">
      <w:pPr>
        <w:pStyle w:val="28"/>
        <w:bidi w:val="0"/>
        <w:rPr>
          <w:rFonts w:hint="eastAsia"/>
          <w:lang w:val="en-US" w:eastAsia="zh-CN"/>
        </w:rPr>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81280</wp:posOffset>
            </wp:positionV>
            <wp:extent cx="5760720" cy="3240405"/>
            <wp:effectExtent l="0" t="0" r="11430" b="17145"/>
            <wp:wrapTopAndBottom/>
            <wp:docPr id="3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9"/>
                    <pic:cNvPicPr>
                      <a:picLocks noChangeAspect="1"/>
                    </pic:cNvPicPr>
                  </pic:nvPicPr>
                  <pic:blipFill>
                    <a:blip r:embed="rId38"/>
                    <a:stretch>
                      <a:fillRect/>
                    </a:stretch>
                  </pic:blipFill>
                  <pic:spPr>
                    <a:xfrm>
                      <a:off x="0" y="0"/>
                      <a:ext cx="5760720" cy="3240405"/>
                    </a:xfrm>
                    <a:prstGeom prst="rect">
                      <a:avLst/>
                    </a:prstGeom>
                    <a:noFill/>
                    <a:ln>
                      <a:noFill/>
                    </a:ln>
                  </pic:spPr>
                </pic:pic>
              </a:graphicData>
            </a:graphic>
          </wp:anchor>
        </w:drawing>
      </w:r>
      <w:r>
        <w:rPr>
          <w:rFonts w:hint="eastAsia"/>
          <w:lang w:val="en-US" w:eastAsia="zh-CN"/>
        </w:rPr>
        <w:t>图3.22 嘉立创EDA设计界面</w:t>
      </w:r>
    </w:p>
    <w:p w14:paraId="21DC65C5">
      <w:pPr>
        <w:bidi w:val="0"/>
        <w:rPr>
          <w:rFonts w:hint="default"/>
          <w:lang w:val="en-US" w:eastAsia="zh-CN"/>
        </w:rPr>
      </w:pPr>
      <w:r>
        <w:rPr>
          <w:rFonts w:hint="default"/>
          <w:lang w:val="en-US" w:eastAsia="zh-CN"/>
        </w:rPr>
        <w:t>嘉立创EDA是国产PCB著名的深圳市嘉立创科技发展有限公司推出的永久免费专业工具软件，能够以网页形式进行原理图绘制、PCB设计，具有云端数据自动保存功能。嘉立创EDA通过Web浏览器形式开发不受用户开发环境的限制，能够完成从设计到贴片快速生产的一键式服务。</w:t>
      </w:r>
    </w:p>
    <w:p w14:paraId="74F02E9E">
      <w:pPr>
        <w:bidi w:val="0"/>
        <w:rPr>
          <w:rFonts w:hint="default"/>
          <w:lang w:val="en-US" w:eastAsia="zh-CN"/>
        </w:rPr>
      </w:pPr>
      <w:r>
        <w:drawing>
          <wp:anchor distT="0" distB="0" distL="114300" distR="114300" simplePos="0" relativeHeight="251686912" behindDoc="0" locked="0" layoutInCell="1" allowOverlap="1">
            <wp:simplePos x="0" y="0"/>
            <wp:positionH relativeFrom="column">
              <wp:posOffset>9525</wp:posOffset>
            </wp:positionH>
            <wp:positionV relativeFrom="paragraph">
              <wp:posOffset>1191260</wp:posOffset>
            </wp:positionV>
            <wp:extent cx="5755005" cy="1971675"/>
            <wp:effectExtent l="0" t="0" r="17145" b="9525"/>
            <wp:wrapTopAndBottom/>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pic:cNvPicPr>
                  </pic:nvPicPr>
                  <pic:blipFill>
                    <a:blip r:embed="rId39"/>
                    <a:stretch>
                      <a:fillRect/>
                    </a:stretch>
                  </pic:blipFill>
                  <pic:spPr>
                    <a:xfrm>
                      <a:off x="0" y="0"/>
                      <a:ext cx="5755005" cy="1971675"/>
                    </a:xfrm>
                    <a:prstGeom prst="rect">
                      <a:avLst/>
                    </a:prstGeom>
                    <a:noFill/>
                    <a:ln>
                      <a:noFill/>
                    </a:ln>
                  </pic:spPr>
                </pic:pic>
              </a:graphicData>
            </a:graphic>
          </wp:anchor>
        </w:drawing>
      </w:r>
      <w:r>
        <w:rPr>
          <w:rFonts w:hint="default"/>
          <w:lang w:val="en-US" w:eastAsia="zh-CN"/>
        </w:rPr>
        <w:t>设计一款PCB往往具有五个步骤如图3.</w:t>
      </w:r>
      <w:r>
        <w:rPr>
          <w:rFonts w:hint="eastAsia"/>
          <w:lang w:val="en-US" w:eastAsia="zh-CN"/>
        </w:rPr>
        <w:t>23</w:t>
      </w:r>
      <w:r>
        <w:rPr>
          <w:rFonts w:hint="default"/>
          <w:lang w:val="en-US" w:eastAsia="zh-CN"/>
        </w:rPr>
        <w:t>所示。通过使用嘉立创EDA创建工程文件，并新建原理图文件和PCB文件，嘉立创EDA自带开源共享的元件库供用户使用。用户可以从嘉立创提供的元件库中选择所需的器件，也可以自行设计元件图进行PCB产品设计。</w:t>
      </w:r>
    </w:p>
    <w:p w14:paraId="01EABD5C">
      <w:pPr>
        <w:pStyle w:val="28"/>
        <w:bidi w:val="0"/>
        <w:rPr>
          <w:rFonts w:hint="default"/>
          <w:lang w:val="en-US" w:eastAsia="zh-CN"/>
        </w:rPr>
      </w:pPr>
      <w:r>
        <w:rPr>
          <w:rFonts w:hint="eastAsia"/>
          <w:lang w:val="en-US" w:eastAsia="zh-CN"/>
        </w:rPr>
        <w:t xml:space="preserve"> 图3.23 PCB设计流程</w:t>
      </w:r>
    </w:p>
    <w:p w14:paraId="75212E0D">
      <w:pPr>
        <w:bidi w:val="0"/>
        <w:rPr>
          <w:rFonts w:hint="eastAsia"/>
          <w:lang w:val="en-US" w:eastAsia="zh-CN"/>
        </w:rPr>
      </w:pPr>
      <w:r>
        <w:rPr>
          <w:rFonts w:hint="eastAsia"/>
          <w:lang w:val="en-US" w:eastAsia="zh-CN"/>
        </w:rPr>
        <w:t>在原理图部分放置所需元件后将其调整到合适位置，进行电路连接操作。根据电路设计，通过导线或者网络标签号的方式将元器件与电阻电容等连接构成模块电路。完成原理图设计之后，选择嘉立创EDA界面左上角“设计”中的“更新转换原理图到PCB”选项，将原理图中的封装转印到PCB文件中。在选择设计规则中，按照信号线走线6mil、电源走线12mil的规则进行PCB走线设计。 PCB板层确定为2层板，通过过孔方式连通PCB板上下两层，控制走线长度， 合理提高空间利用率。</w:t>
      </w:r>
    </w:p>
    <w:p w14:paraId="45452627">
      <w:pPr>
        <w:bidi w:val="0"/>
        <w:rPr>
          <w:rFonts w:hint="eastAsia"/>
          <w:lang w:val="en-US" w:eastAsia="zh-CN"/>
        </w:rPr>
      </w:pPr>
      <w:r>
        <w:rPr>
          <w:rFonts w:hint="eastAsia"/>
          <w:lang w:val="en-US" w:eastAsia="zh-CN"/>
        </w:rPr>
        <w:t>完成PCB走线设计后应该进行铺铜处理，在PCB的Top层和Button层对地铺全铜，缩减电子回流路径，增加PCB板的载流能力，提高电路的抗干扰能力。</w:t>
      </w:r>
    </w:p>
    <w:p w14:paraId="36A858D8">
      <w:pPr>
        <w:bidi w:val="0"/>
        <w:ind w:left="0" w:leftChars="0" w:firstLine="0" w:firstLineChars="0"/>
        <w:rPr>
          <w:rFonts w:hint="eastAsia"/>
          <w:lang w:val="en-US" w:eastAsia="zh-CN"/>
        </w:rPr>
      </w:pPr>
      <w:r>
        <w:rPr>
          <w:rFonts w:hint="eastAsia"/>
          <w:lang w:val="en-US" w:eastAsia="zh-CN"/>
        </w:rPr>
        <w:t>铺铜完成后进行DRC检查成功后的3D效果如图3.24所示。</w:t>
      </w:r>
    </w:p>
    <w:p w14:paraId="40ACDC35">
      <w:pPr>
        <w:pStyle w:val="28"/>
        <w:bidi w:val="0"/>
        <w:rPr>
          <w:rFonts w:hint="eastAsia"/>
          <w:lang w:val="en-US" w:eastAsia="zh-CN"/>
        </w:rPr>
      </w:pPr>
      <w:r>
        <w:drawing>
          <wp:anchor distT="0" distB="0" distL="114300" distR="114300" simplePos="0" relativeHeight="251687936" behindDoc="0" locked="0" layoutInCell="1" allowOverlap="1">
            <wp:simplePos x="0" y="0"/>
            <wp:positionH relativeFrom="column">
              <wp:posOffset>85725</wp:posOffset>
            </wp:positionH>
            <wp:positionV relativeFrom="paragraph">
              <wp:posOffset>1905</wp:posOffset>
            </wp:positionV>
            <wp:extent cx="5756275" cy="4991100"/>
            <wp:effectExtent l="0" t="0" r="15875" b="0"/>
            <wp:wrapTopAndBottom/>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40"/>
                    <a:stretch>
                      <a:fillRect/>
                    </a:stretch>
                  </pic:blipFill>
                  <pic:spPr>
                    <a:xfrm>
                      <a:off x="0" y="0"/>
                      <a:ext cx="5756275" cy="4991100"/>
                    </a:xfrm>
                    <a:prstGeom prst="rect">
                      <a:avLst/>
                    </a:prstGeom>
                    <a:noFill/>
                    <a:ln>
                      <a:noFill/>
                    </a:ln>
                  </pic:spPr>
                </pic:pic>
              </a:graphicData>
            </a:graphic>
          </wp:anchor>
        </w:drawing>
      </w:r>
      <w:r>
        <w:rPr>
          <w:rFonts w:hint="eastAsia"/>
          <w:lang w:val="en-US" w:eastAsia="zh-CN"/>
        </w:rPr>
        <w:t>图3.24 PCB硬件效果图</w:t>
      </w:r>
    </w:p>
    <w:p w14:paraId="352E1927">
      <w:pPr>
        <w:pStyle w:val="2"/>
        <w:ind w:left="0" w:leftChars="0" w:firstLine="0" w:firstLineChars="0"/>
        <w:rPr>
          <w:rFonts w:hint="default"/>
          <w:lang w:val="en-US" w:eastAsia="zh-CN"/>
        </w:rPr>
      </w:pPr>
    </w:p>
    <w:p w14:paraId="2D2DBBAE">
      <w:pPr>
        <w:bidi w:val="0"/>
        <w:rPr>
          <w:rFonts w:hint="default"/>
          <w:lang w:val="en-US" w:eastAsia="zh-CN"/>
        </w:rPr>
      </w:pPr>
      <w:r>
        <w:rPr>
          <w:rFonts w:hint="default"/>
          <w:lang w:val="en-US" w:eastAsia="zh-CN"/>
        </w:rPr>
        <w:t>PCB设计完成后可以导出Gerber文件、钻孔文件和BOM表单[49]。将Gerber 文件、钻孔文件文件打包发送给PCB生产厂家，选定加工工艺，挑选合适的基板，经过钻孔、沉铜、蚀刻等工序可以得到成品PCB板。本设计的</w:t>
      </w:r>
      <w:r>
        <w:rPr>
          <w:rFonts w:hint="eastAsia"/>
          <w:lang w:val="en-US" w:eastAsia="zh-CN"/>
        </w:rPr>
        <w:t>90.0</w:t>
      </w:r>
      <w:r>
        <w:rPr>
          <w:rFonts w:hint="default"/>
          <w:lang w:val="en-US" w:eastAsia="zh-CN"/>
        </w:rPr>
        <w:t>*</w:t>
      </w:r>
      <w:r>
        <w:rPr>
          <w:rFonts w:hint="eastAsia"/>
          <w:lang w:val="en-US" w:eastAsia="zh-CN"/>
        </w:rPr>
        <w:t>80.0mm</w:t>
      </w:r>
      <w:r>
        <w:rPr>
          <w:rFonts w:hint="default"/>
          <w:lang w:val="en-US" w:eastAsia="zh-CN"/>
        </w:rPr>
        <w:t xml:space="preserve"> 大</w:t>
      </w:r>
    </w:p>
    <w:p w14:paraId="61BED550">
      <w:pPr>
        <w:bidi w:val="0"/>
        <w:rPr>
          <w:rFonts w:hint="default"/>
          <w:lang w:val="en-US" w:eastAsia="zh-CN"/>
        </w:rPr>
      </w:pPr>
      <w:r>
        <w:rPr>
          <w:rFonts w:hint="default"/>
          <w:b/>
          <w:bCs/>
          <w:lang w:val="en-US" w:eastAsia="zh-CN"/>
        </w:rPr>
        <w:drawing>
          <wp:anchor distT="0" distB="0" distL="114300" distR="114300" simplePos="0" relativeHeight="251688960" behindDoc="0" locked="0" layoutInCell="1" allowOverlap="1">
            <wp:simplePos x="0" y="0"/>
            <wp:positionH relativeFrom="column">
              <wp:posOffset>1477010</wp:posOffset>
            </wp:positionH>
            <wp:positionV relativeFrom="paragraph">
              <wp:posOffset>337820</wp:posOffset>
            </wp:positionV>
            <wp:extent cx="2828925" cy="3305175"/>
            <wp:effectExtent l="0" t="238125" r="0" b="0"/>
            <wp:wrapTopAndBottom/>
            <wp:docPr id="35" name="图片 35" descr="0007197b9ae3709bd38e1739902e8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0007197b9ae3709bd38e1739902e8db"/>
                    <pic:cNvPicPr>
                      <a:picLocks noChangeAspect="1"/>
                    </pic:cNvPicPr>
                  </pic:nvPicPr>
                  <pic:blipFill>
                    <a:blip r:embed="rId41"/>
                    <a:srcRect l="10412" t="13395" r="10430" b="17297"/>
                    <a:stretch>
                      <a:fillRect/>
                    </a:stretch>
                  </pic:blipFill>
                  <pic:spPr>
                    <a:xfrm rot="16200000">
                      <a:off x="0" y="0"/>
                      <a:ext cx="2828925" cy="3305175"/>
                    </a:xfrm>
                    <a:prstGeom prst="rect">
                      <a:avLst/>
                    </a:prstGeom>
                  </pic:spPr>
                </pic:pic>
              </a:graphicData>
            </a:graphic>
          </wp:anchor>
        </w:drawing>
      </w:r>
      <w:r>
        <w:rPr>
          <w:rFonts w:hint="default"/>
          <w:lang w:val="en-US" w:eastAsia="zh-CN"/>
        </w:rPr>
        <w:t>小终端设备的硬件PCB板如下图3.</w:t>
      </w:r>
      <w:r>
        <w:rPr>
          <w:rFonts w:hint="eastAsia"/>
          <w:lang w:val="en-US" w:eastAsia="zh-CN"/>
        </w:rPr>
        <w:t>25</w:t>
      </w:r>
      <w:r>
        <w:rPr>
          <w:rFonts w:hint="default"/>
          <w:lang w:val="en-US" w:eastAsia="zh-CN"/>
        </w:rPr>
        <w:t>所示。</w:t>
      </w:r>
    </w:p>
    <w:p w14:paraId="7FC21AD4">
      <w:pPr>
        <w:pStyle w:val="28"/>
        <w:bidi w:val="0"/>
        <w:rPr>
          <w:rFonts w:hint="eastAsia"/>
          <w:lang w:val="en-US" w:eastAsia="zh-CN"/>
        </w:rPr>
      </w:pPr>
      <w:r>
        <w:rPr>
          <w:rFonts w:hint="eastAsia"/>
          <w:lang w:val="en-US" w:eastAsia="zh-CN"/>
        </w:rPr>
        <w:t>图3.25 PCB板实物图</w:t>
      </w:r>
    </w:p>
    <w:p w14:paraId="322B4BDC">
      <w:pPr>
        <w:pStyle w:val="5"/>
        <w:bidi w:val="0"/>
        <w:rPr>
          <w:rFonts w:hint="eastAsia"/>
          <w:lang w:val="en-US" w:eastAsia="zh-CN"/>
        </w:rPr>
      </w:pPr>
      <w:bookmarkStart w:id="48" w:name="_Toc31562"/>
      <w:r>
        <w:rPr>
          <w:rFonts w:hint="eastAsia"/>
          <w:lang w:val="en-US" w:eastAsia="zh-CN"/>
        </w:rPr>
        <w:t>3.4 本章小结</w:t>
      </w:r>
      <w:bookmarkEnd w:id="48"/>
    </w:p>
    <w:p w14:paraId="48A05965">
      <w:pPr>
        <w:bidi w:val="0"/>
        <w:rPr>
          <w:rFonts w:hint="default"/>
          <w:lang w:val="en-US" w:eastAsia="zh-CN"/>
        </w:rPr>
      </w:pPr>
      <w:r>
        <w:rPr>
          <w:rFonts w:hint="eastAsia"/>
          <w:lang w:val="en-US" w:eastAsia="zh-CN"/>
        </w:rPr>
        <w:t>本部分对系统硬件设计进行介绍，主要有ESP32-S3-WROOM-1U-N16R8部分、电源部分、PMS7003i颗粒物传感器、BMP280气压传感器、SC8二氧化碳传感器、AHT10温湿度传感器、AGS10 TVOC传感器、WZ-S甲醛传感器、墨水屏显示器等的实物图和相应电路原理图。其次介绍了绘制PCB和原理图用到的嘉立创EDA软件，简要介绍了软件的使用方法和绘制的最终原理图效果，给出了PCB板样板的展示。</w:t>
      </w:r>
    </w:p>
    <w:p w14:paraId="5864C5EF">
      <w:pPr>
        <w:pStyle w:val="3"/>
        <w:numPr>
          <w:ilvl w:val="0"/>
          <w:numId w:val="1"/>
        </w:numPr>
        <w:bidi w:val="0"/>
        <w:ind w:left="0" w:leftChars="0" w:firstLine="0" w:firstLineChars="0"/>
        <w:rPr>
          <w:rFonts w:hint="eastAsia"/>
          <w:lang w:val="en-US" w:eastAsia="zh-CN"/>
        </w:rPr>
      </w:pPr>
      <w:r>
        <w:rPr>
          <w:rFonts w:hint="eastAsia"/>
          <w:lang w:val="en-US" w:eastAsia="zh-CN"/>
        </w:rPr>
        <w:br w:type="page"/>
      </w:r>
      <w:bookmarkStart w:id="49" w:name="_Toc2202"/>
      <w:r>
        <w:rPr>
          <w:rFonts w:hint="eastAsia"/>
          <w:lang w:val="en-US" w:eastAsia="zh-CN"/>
        </w:rPr>
        <w:t>系统软件设计与实现</w:t>
      </w:r>
      <w:bookmarkEnd w:id="49"/>
    </w:p>
    <w:p w14:paraId="770BB81C">
      <w:pPr>
        <w:bidi w:val="0"/>
        <w:rPr>
          <w:rFonts w:hint="default"/>
          <w:lang w:val="en-US" w:eastAsia="zh-CN"/>
        </w:rPr>
      </w:pPr>
      <w:r>
        <w:rPr>
          <w:rFonts w:hint="eastAsia"/>
          <w:lang w:val="en-US" w:eastAsia="zh-CN"/>
        </w:rPr>
        <w:t>软件系统是室内空气质量监测系统的重要组成部分，是系统的灵魂所在。系统软件的设计首先要根据系统功能需求进行软件的结构框架设计。空气质量检测系统的软件由嵌入式检测终端软件驱动和web端可视化界面组成。嵌入式检测终端软件主要实现数据采集和处理，web端可视化界面负责接收采集的气体数据、观测显示和存储并带有完善的用户体验界面。</w:t>
      </w:r>
    </w:p>
    <w:p w14:paraId="3E37954B">
      <w:pPr>
        <w:pStyle w:val="4"/>
        <w:bidi w:val="0"/>
        <w:rPr>
          <w:rFonts w:hint="eastAsia"/>
          <w:lang w:val="en-US" w:eastAsia="zh-CN"/>
        </w:rPr>
      </w:pPr>
      <w:bookmarkStart w:id="50" w:name="_Toc29409"/>
      <w:r>
        <w:rPr>
          <w:rFonts w:hint="eastAsia"/>
          <w:lang w:val="en-US" w:eastAsia="zh-CN"/>
        </w:rPr>
        <w:t xml:space="preserve">4.1 </w:t>
      </w:r>
      <w:bookmarkEnd w:id="50"/>
      <w:r>
        <w:rPr>
          <w:rFonts w:hint="eastAsia"/>
          <w:lang w:val="en-US" w:eastAsia="zh-CN"/>
        </w:rPr>
        <w:t>监测终端驱动程序</w:t>
      </w:r>
    </w:p>
    <w:p w14:paraId="648594E4">
      <w:pPr>
        <w:pStyle w:val="5"/>
        <w:bidi w:val="0"/>
        <w:rPr>
          <w:rFonts w:hint="default"/>
          <w:lang w:val="en-US" w:eastAsia="zh-CN"/>
        </w:rPr>
      </w:pPr>
      <w:r>
        <w:rPr>
          <w:rFonts w:hint="eastAsia"/>
          <w:lang w:val="en-US" w:eastAsia="zh-CN"/>
        </w:rPr>
        <w:t>4.1.1 开发环境介绍</w:t>
      </w:r>
    </w:p>
    <w:p w14:paraId="4417B537">
      <w:pPr>
        <w:bidi w:val="0"/>
        <w:rPr>
          <w:rFonts w:hint="default"/>
          <w:lang w:val="en-US" w:eastAsia="zh-CN"/>
        </w:rPr>
      </w:pPr>
      <w:r>
        <w:drawing>
          <wp:anchor distT="0" distB="0" distL="114300" distR="114300" simplePos="0" relativeHeight="251689984" behindDoc="0" locked="0" layoutInCell="1" allowOverlap="1">
            <wp:simplePos x="0" y="0"/>
            <wp:positionH relativeFrom="column">
              <wp:posOffset>0</wp:posOffset>
            </wp:positionH>
            <wp:positionV relativeFrom="paragraph">
              <wp:posOffset>1299845</wp:posOffset>
            </wp:positionV>
            <wp:extent cx="5760720" cy="3240405"/>
            <wp:effectExtent l="0" t="0" r="11430" b="17145"/>
            <wp:wrapTopAndBottom/>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42"/>
                    <a:stretch>
                      <a:fillRect/>
                    </a:stretch>
                  </pic:blipFill>
                  <pic:spPr>
                    <a:xfrm>
                      <a:off x="0" y="0"/>
                      <a:ext cx="5760720" cy="3240405"/>
                    </a:xfrm>
                    <a:prstGeom prst="rect">
                      <a:avLst/>
                    </a:prstGeom>
                    <a:noFill/>
                    <a:ln>
                      <a:noFill/>
                    </a:ln>
                  </pic:spPr>
                </pic:pic>
              </a:graphicData>
            </a:graphic>
          </wp:anchor>
        </w:drawing>
      </w:r>
      <w:r>
        <w:rPr>
          <w:rFonts w:hint="eastAsia"/>
          <w:lang w:val="en-US" w:eastAsia="zh-CN"/>
        </w:rPr>
        <w:t>本系统中设计的室内空气质量监测系统的主控芯片为上海乐鑫科技的ESP32-S3-WROOM-1U-N16R8芯片，使用C/C++语言编写其逻辑控制程序。目前对ESP32芯片开发的主要开发框架有ESP-IDF、MicroPython和Arduino。本设计使用PlatformIO工具结合Arduino框架进行开发。</w:t>
      </w:r>
    </w:p>
    <w:p w14:paraId="7737489B">
      <w:pPr>
        <w:pStyle w:val="28"/>
        <w:bidi w:val="0"/>
        <w:rPr>
          <w:rFonts w:hint="default"/>
          <w:lang w:val="en-US" w:eastAsia="zh-CN"/>
        </w:rPr>
      </w:pPr>
      <w:r>
        <w:rPr>
          <w:rFonts w:hint="eastAsia"/>
          <w:lang w:val="en-US" w:eastAsia="zh-CN"/>
        </w:rPr>
        <w:t>图4.1 Visual Studio Code PlatformIO工具软件界面</w:t>
      </w:r>
    </w:p>
    <w:p w14:paraId="2548A8F1">
      <w:pPr>
        <w:bidi w:val="0"/>
        <w:rPr>
          <w:rFonts w:hint="eastAsia"/>
          <w:lang w:val="en-US" w:eastAsia="zh-CN"/>
        </w:rPr>
      </w:pPr>
      <w:r>
        <w:rPr>
          <w:rFonts w:hint="eastAsia"/>
          <w:lang w:val="en-US" w:eastAsia="zh-CN"/>
        </w:rPr>
        <w:t>本系统的软件开发基于 Visual Studio Code（VS Code） + PlatformIO（Arduino框架） 的集成开发环境，该组合在跨平台支持、代码管理、硬件调试及库依赖控制等方面展现出显著优势。以下从工具链配置、框架特性及开发流程三方面进行详细说明。</w:t>
      </w:r>
    </w:p>
    <w:p w14:paraId="4E9047B3">
      <w:pPr>
        <w:pStyle w:val="2"/>
        <w:numPr>
          <w:ilvl w:val="0"/>
          <w:numId w:val="2"/>
        </w:numPr>
        <w:ind w:left="845" w:leftChars="0" w:hanging="425" w:firstLineChars="0"/>
        <w:rPr>
          <w:rFonts w:hint="default"/>
          <w:lang w:val="en-US" w:eastAsia="zh-CN"/>
        </w:rPr>
      </w:pPr>
      <w:r>
        <w:rPr>
          <w:rFonts w:hint="eastAsia"/>
          <w:lang w:val="en-US" w:eastAsia="zh-CN"/>
        </w:rPr>
        <w:t>VS Code编辑器</w:t>
      </w:r>
    </w:p>
    <w:p w14:paraId="4D99B01B">
      <w:pPr>
        <w:bidi w:val="0"/>
        <w:rPr>
          <w:rFonts w:hint="default"/>
          <w:lang w:val="en-US" w:eastAsia="zh-CN"/>
        </w:rPr>
      </w:pPr>
      <w:r>
        <w:rPr>
          <w:rFonts w:hint="eastAsia"/>
          <w:lang w:val="en-US" w:eastAsia="zh-CN"/>
        </w:rPr>
        <w:t>通过IntelliSense插件支持代码高亮与智能提示；集成Git版本控制，支持分支管理与提交记录追溯；多窗口分屏与代码折叠，提升多文件协作效率。</w:t>
      </w:r>
    </w:p>
    <w:p w14:paraId="6C661BB3">
      <w:pPr>
        <w:pStyle w:val="2"/>
        <w:numPr>
          <w:ilvl w:val="0"/>
          <w:numId w:val="2"/>
        </w:numPr>
        <w:ind w:left="845" w:leftChars="0" w:hanging="425" w:firstLineChars="0"/>
        <w:rPr>
          <w:rFonts w:hint="default"/>
          <w:lang w:val="en-US" w:eastAsia="zh-CN"/>
        </w:rPr>
      </w:pPr>
      <w:r>
        <w:rPr>
          <w:rFonts w:hint="default"/>
          <w:lang w:val="en-US" w:eastAsia="zh-CN"/>
        </w:rPr>
        <w:t>PlatformIO框架</w:t>
      </w:r>
    </w:p>
    <w:p w14:paraId="05CF390C">
      <w:pPr>
        <w:bidi w:val="0"/>
        <w:rPr>
          <w:rFonts w:hint="default"/>
          <w:lang w:val="en-US" w:eastAsia="zh-CN"/>
        </w:rPr>
      </w:pPr>
      <w:r>
        <w:rPr>
          <w:rFonts w:hint="default"/>
          <w:lang w:val="en-US" w:eastAsia="zh-CN"/>
        </w:rPr>
        <w:t>多平台支持：兼容Arduino、ESP-IDF、FreeRTOS等框架；依赖管理：通过platformio.ini配置文件自动下载库文件（如Adafruit_BMP280、PMSensor）；跨编译器支持：支持GCC、Clang等工具链，优化代码体积与执行效率。关键配置（platformio.ini示例</w:t>
      </w:r>
      <w:r>
        <w:rPr>
          <w:rFonts w:hint="eastAsia"/>
          <w:lang w:val="en-US" w:eastAsia="zh-CN"/>
        </w:rPr>
        <w:t>如图4.2所示</w:t>
      </w:r>
      <w:r>
        <w:rPr>
          <w:rFonts w:hint="default"/>
          <w:lang w:val="en-US" w:eastAsia="zh-CN"/>
        </w:rPr>
        <w:t>）：</w:t>
      </w:r>
    </w:p>
    <w:p w14:paraId="6630122E">
      <w:pPr>
        <w:pStyle w:val="28"/>
        <w:bidi w:val="0"/>
        <w:rPr>
          <w:rFonts w:hint="default"/>
          <w:lang w:val="en-US" w:eastAsia="zh-CN"/>
        </w:rPr>
      </w:pPr>
      <w:r>
        <w:drawing>
          <wp:anchor distT="0" distB="0" distL="114300" distR="114300" simplePos="0" relativeHeight="251691008" behindDoc="0" locked="0" layoutInCell="1" allowOverlap="1">
            <wp:simplePos x="0" y="0"/>
            <wp:positionH relativeFrom="column">
              <wp:posOffset>676275</wp:posOffset>
            </wp:positionH>
            <wp:positionV relativeFrom="paragraph">
              <wp:posOffset>95250</wp:posOffset>
            </wp:positionV>
            <wp:extent cx="4257675" cy="2705100"/>
            <wp:effectExtent l="0" t="0" r="9525" b="0"/>
            <wp:wrapTopAndBottom/>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43"/>
                    <a:stretch>
                      <a:fillRect/>
                    </a:stretch>
                  </pic:blipFill>
                  <pic:spPr>
                    <a:xfrm>
                      <a:off x="0" y="0"/>
                      <a:ext cx="4257675" cy="2705100"/>
                    </a:xfrm>
                    <a:prstGeom prst="rect">
                      <a:avLst/>
                    </a:prstGeom>
                    <a:noFill/>
                    <a:ln>
                      <a:noFill/>
                    </a:ln>
                  </pic:spPr>
                </pic:pic>
              </a:graphicData>
            </a:graphic>
          </wp:anchor>
        </w:drawing>
      </w:r>
      <w:r>
        <w:rPr>
          <w:rFonts w:hint="eastAsia"/>
          <w:lang w:val="en-US" w:eastAsia="zh-CN"/>
        </w:rPr>
        <w:t xml:space="preserve">图4.2 </w:t>
      </w:r>
      <w:r>
        <w:rPr>
          <w:rFonts w:hint="default"/>
          <w:lang w:val="en-US" w:eastAsia="zh-CN"/>
        </w:rPr>
        <w:t>platformio.ini示例</w:t>
      </w:r>
    </w:p>
    <w:p w14:paraId="2A0E5F29">
      <w:pPr>
        <w:pStyle w:val="2"/>
        <w:numPr>
          <w:ilvl w:val="0"/>
          <w:numId w:val="2"/>
        </w:numPr>
        <w:ind w:left="845" w:leftChars="0" w:hanging="425" w:firstLineChars="0"/>
        <w:rPr>
          <w:rFonts w:hint="default"/>
          <w:lang w:val="en-US" w:eastAsia="zh-CN"/>
        </w:rPr>
      </w:pPr>
      <w:r>
        <w:rPr>
          <w:rFonts w:hint="default"/>
          <w:lang w:val="en-US" w:eastAsia="zh-CN"/>
        </w:rPr>
        <w:t>Arduino框架</w:t>
      </w:r>
    </w:p>
    <w:p w14:paraId="4133720C">
      <w:pPr>
        <w:bidi w:val="0"/>
        <w:rPr>
          <w:rFonts w:hint="default"/>
          <w:lang w:val="en-US" w:eastAsia="zh-CN"/>
        </w:rPr>
      </w:pPr>
      <w:r>
        <w:rPr>
          <w:rFonts w:hint="default"/>
          <w:lang w:val="en-US" w:eastAsia="zh-CN"/>
        </w:rPr>
        <w:t>硬件抽象化（HAL）：屏蔽底层寄存器操作，简化GPIO、I²C、PWM等外设驱动；丰富的库生态：支持传感器驱动（如WZ-S甲醛模块）、显示控制（墨水屏GUI）快速集成；兼容ESP32-S3多核特性：通过xTaskCreatePinnedToCore实现双核任务分配。</w:t>
      </w:r>
    </w:p>
    <w:p w14:paraId="4B14821B">
      <w:pPr>
        <w:bidi w:val="0"/>
        <w:rPr>
          <w:rFonts w:hint="default"/>
          <w:lang w:val="en-US" w:eastAsia="zh-CN"/>
        </w:rPr>
      </w:pPr>
      <w:r>
        <w:rPr>
          <w:rFonts w:hint="default"/>
          <w:lang w:val="en-US" w:eastAsia="zh-CN"/>
        </w:rPr>
        <w:t>基于VS Code + PlatformIO的开发环境，结合Arduino框架的硬件抽象能力，显著提升了多传感器系统的开发效率与代码可维护性。其强大的调试工具链与灵活的配置选项，为复杂嵌入式应用的开发提供了可靠支撑。</w:t>
      </w:r>
    </w:p>
    <w:p w14:paraId="6036E2F0">
      <w:pPr>
        <w:pStyle w:val="2"/>
        <w:rPr>
          <w:rFonts w:hint="default"/>
          <w:lang w:val="en-US" w:eastAsia="zh-CN"/>
        </w:rPr>
      </w:pPr>
    </w:p>
    <w:p w14:paraId="05A64992">
      <w:pPr>
        <w:pStyle w:val="2"/>
        <w:rPr>
          <w:rFonts w:hint="default"/>
          <w:lang w:val="en-US" w:eastAsia="zh-CN"/>
        </w:rPr>
      </w:pPr>
    </w:p>
    <w:p w14:paraId="68A2537E">
      <w:pPr>
        <w:pStyle w:val="5"/>
        <w:bidi w:val="0"/>
        <w:rPr>
          <w:rFonts w:hint="eastAsia"/>
          <w:lang w:val="en-US" w:eastAsia="zh-CN"/>
        </w:rPr>
      </w:pPr>
      <w:r>
        <w:rPr>
          <w:rFonts w:hint="eastAsia"/>
          <w:lang w:val="en-US" w:eastAsia="zh-CN"/>
        </w:rPr>
        <w:t>4.1.2 AHT10 温湿度传感器程序设计</w:t>
      </w:r>
    </w:p>
    <w:p w14:paraId="2D836E74">
      <w:pPr>
        <w:bidi w:val="0"/>
        <w:rPr>
          <w:rFonts w:hint="eastAsia"/>
          <w:lang w:val="en-US" w:eastAsia="zh-CN"/>
        </w:rPr>
      </w:pPr>
      <w:r>
        <w:rPr>
          <w:rFonts w:hint="default"/>
          <w:lang w:val="en-US" w:eastAsia="zh-CN"/>
        </w:rPr>
        <w:t>温度和湿度数据是空气质量检测的必要参数。</w:t>
      </w:r>
      <w:r>
        <w:rPr>
          <w:rFonts w:hint="eastAsia"/>
          <w:lang w:val="en-US" w:eastAsia="zh-CN"/>
        </w:rPr>
        <w:t>AHT10温湿度传感器通过I2C总线与ESP32-S3-WROOM-1U-N16R8连接，其中ESP32-S3的IO1引脚提供时钟信号，IO2引脚作为数据发送和接收引脚。</w:t>
      </w:r>
    </w:p>
    <w:p w14:paraId="1B64EA66">
      <w:pPr>
        <w:pStyle w:val="2"/>
        <w:rPr>
          <w:rFonts w:hint="default"/>
          <w:lang w:val="en-US" w:eastAsia="zh-CN"/>
        </w:rPr>
      </w:pPr>
      <w:r>
        <w:rPr>
          <w:rFonts w:hint="eastAsia"/>
          <w:lang w:val="en-US" w:eastAsia="zh-CN"/>
        </w:rPr>
        <w:t>由上章节的硬件设计部分可知AHT10传感器的ADDR地址选择引脚接地，故AHT10的I2C地址为0x38，通过改变AHT10传感器地址最低位的值可以配置传感器的读写模式。AHT10触发测量请求命令格式如图4.3所示，AHT10的读取温湿度数据格式如图4.4所示。</w:t>
      </w:r>
    </w:p>
    <w:p w14:paraId="5502006A">
      <w:pPr>
        <w:pStyle w:val="28"/>
        <w:bidi w:val="0"/>
        <w:rPr>
          <w:rFonts w:hint="default"/>
          <w:lang w:val="en-US" w:eastAsia="zh-CN"/>
        </w:rPr>
      </w:pPr>
      <w:r>
        <w:drawing>
          <wp:anchor distT="0" distB="0" distL="114300" distR="114300" simplePos="0" relativeHeight="251693056" behindDoc="0" locked="0" layoutInCell="1" allowOverlap="1">
            <wp:simplePos x="0" y="0"/>
            <wp:positionH relativeFrom="column">
              <wp:posOffset>1219200</wp:posOffset>
            </wp:positionH>
            <wp:positionV relativeFrom="paragraph">
              <wp:posOffset>1150620</wp:posOffset>
            </wp:positionV>
            <wp:extent cx="3257550" cy="2609850"/>
            <wp:effectExtent l="0" t="0" r="0" b="0"/>
            <wp:wrapTopAndBottom/>
            <wp:docPr id="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
                    <pic:cNvPicPr>
                      <a:picLocks noChangeAspect="1"/>
                    </pic:cNvPicPr>
                  </pic:nvPicPr>
                  <pic:blipFill>
                    <a:blip r:embed="rId44"/>
                    <a:stretch>
                      <a:fillRect/>
                    </a:stretch>
                  </pic:blipFill>
                  <pic:spPr>
                    <a:xfrm>
                      <a:off x="0" y="0"/>
                      <a:ext cx="3257550" cy="2609850"/>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14605</wp:posOffset>
            </wp:positionH>
            <wp:positionV relativeFrom="paragraph">
              <wp:posOffset>52705</wp:posOffset>
            </wp:positionV>
            <wp:extent cx="5739765" cy="748030"/>
            <wp:effectExtent l="0" t="0" r="13335" b="13970"/>
            <wp:wrapTopAndBottom/>
            <wp:docPr id="3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descr="IMG_256"/>
                    <pic:cNvPicPr>
                      <a:picLocks noChangeAspect="1"/>
                    </pic:cNvPicPr>
                  </pic:nvPicPr>
                  <pic:blipFill>
                    <a:blip r:embed="rId45"/>
                    <a:stretch>
                      <a:fillRect/>
                    </a:stretch>
                  </pic:blipFill>
                  <pic:spPr>
                    <a:xfrm>
                      <a:off x="0" y="0"/>
                      <a:ext cx="5739765" cy="748030"/>
                    </a:xfrm>
                    <a:prstGeom prst="rect">
                      <a:avLst/>
                    </a:prstGeom>
                    <a:noFill/>
                    <a:ln w="9525">
                      <a:noFill/>
                    </a:ln>
                  </pic:spPr>
                </pic:pic>
              </a:graphicData>
            </a:graphic>
          </wp:anchor>
        </w:drawing>
      </w:r>
      <w:r>
        <w:rPr>
          <w:rFonts w:hint="eastAsia"/>
          <w:lang w:val="en-US" w:eastAsia="zh-CN"/>
        </w:rPr>
        <w:t>图4.3 AHT10触发测量命令格式</w:t>
      </w:r>
    </w:p>
    <w:p w14:paraId="2D7D33BF">
      <w:pPr>
        <w:pStyle w:val="28"/>
        <w:bidi w:val="0"/>
        <w:rPr>
          <w:rFonts w:hint="eastAsia"/>
          <w:lang w:val="en-US" w:eastAsia="zh-CN"/>
        </w:rPr>
      </w:pPr>
      <w:r>
        <w:rPr>
          <w:rFonts w:hint="eastAsia"/>
          <w:lang w:val="en-US" w:eastAsia="zh-CN"/>
        </w:rPr>
        <w:t>图4.4 AHT10读取温湿度数据格式</w:t>
      </w:r>
    </w:p>
    <w:p w14:paraId="4E4FF8AB">
      <w:pPr>
        <w:bidi w:val="0"/>
        <w:rPr>
          <w:rFonts w:hint="eastAsia"/>
          <w:lang w:val="en-US" w:eastAsia="zh-CN"/>
        </w:rPr>
      </w:pPr>
      <w:r>
        <w:rPr>
          <w:rFonts w:hint="eastAsia"/>
          <w:lang w:val="en-US" w:eastAsia="zh-CN"/>
        </w:rPr>
        <w:t>需要注意的是传感器在采集时需要时间,主机发出测量指令（0xAC）后,延时75毫秒以上再读取转换后的数据并判断返回的状态位是否正常。若状态比特位[Bit7]为0代表数据可正常读取,为1时传感器为忙状态,主机需要等待数据处理完成。通过GetAHT10Data(float* temp_val, float* humi_val)函数使用指针将温湿度参数正确传递。</w:t>
      </w:r>
    </w:p>
    <w:p w14:paraId="20BD0B95">
      <w:pPr>
        <w:bidi w:val="0"/>
        <w:ind w:left="0" w:leftChars="0" w:firstLine="0" w:firstLineChars="0"/>
        <w:jc w:val="right"/>
        <w:rPr>
          <w:rFonts w:hint="eastAsia"/>
          <w:lang w:val="en-US" w:eastAsia="zh-CN"/>
        </w:rPr>
      </w:pPr>
      <w:r>
        <w:rPr>
          <w:rFonts w:hint="eastAsia"/>
          <w:position w:val="-28"/>
          <w:lang w:val="en-US" w:eastAsia="zh-CN"/>
        </w:rPr>
        <w:object>
          <v:shape id="_x0000_i1025" o:spt="75" type="#_x0000_t75" style="height:34pt;width:117pt;" o:ole="t" filled="f" o:preferrelative="t" stroked="f" coordsize="21600,21600">
            <v:path/>
            <v:fill on="f" focussize="0,0"/>
            <v:stroke on="f"/>
            <v:imagedata r:id="rId47" o:title=""/>
            <o:lock v:ext="edit" aspectratio="t"/>
            <w10:wrap type="none"/>
            <w10:anchorlock/>
          </v:shape>
          <o:OLEObject Type="Embed" ProgID="Equation.KSEE3" ShapeID="_x0000_i1025" DrawAspect="Content" ObjectID="_1468075725" r:id="rId46">
            <o:LockedField>false</o:LockedField>
          </o:OLEObject>
        </w:object>
      </w:r>
      <w:r>
        <w:rPr>
          <w:rFonts w:hint="eastAsia"/>
          <w:lang w:val="en-US" w:eastAsia="zh-CN"/>
        </w:rPr>
        <w:t xml:space="preserve">                   （4-1）</w:t>
      </w:r>
    </w:p>
    <w:p w14:paraId="4C43C158">
      <w:pPr>
        <w:pStyle w:val="2"/>
        <w:ind w:left="0" w:leftChars="0" w:firstLine="0" w:firstLineChars="0"/>
        <w:jc w:val="right"/>
        <w:rPr>
          <w:rFonts w:hint="eastAsia"/>
          <w:lang w:val="en-US" w:eastAsia="zh-CN"/>
        </w:rPr>
      </w:pPr>
      <w:r>
        <w:rPr>
          <w:rFonts w:hint="default"/>
          <w:position w:val="-28"/>
          <w:lang w:val="en-US" w:eastAsia="zh-CN"/>
        </w:rPr>
        <w:object>
          <v:shape id="_x0000_i1026" o:spt="75" type="#_x0000_t75" style="height:34pt;width:114.95pt;" o:ole="t" filled="f" o:preferrelative="t" stroked="f" coordsize="21600,21600">
            <v:path/>
            <v:fill on="f" focussize="0,0"/>
            <v:stroke on="f"/>
            <v:imagedata r:id="rId49" o:title=""/>
            <o:lock v:ext="edit" aspectratio="t"/>
            <w10:wrap type="none"/>
            <w10:anchorlock/>
          </v:shape>
          <o:OLEObject Type="Embed" ProgID="Equation.KSEE3" ShapeID="_x0000_i1026" DrawAspect="Content" ObjectID="_1468075726" r:id="rId48">
            <o:LockedField>false</o:LockedField>
          </o:OLEObject>
        </w:object>
      </w:r>
      <w:r>
        <w:rPr>
          <w:rFonts w:hint="eastAsia"/>
          <w:lang w:val="en-US" w:eastAsia="zh-CN"/>
        </w:rPr>
        <w:t xml:space="preserve">                   （4-2）</w:t>
      </w:r>
    </w:p>
    <w:p w14:paraId="7D45B192">
      <w:pPr>
        <w:bidi w:val="0"/>
        <w:rPr>
          <w:rFonts w:hint="eastAsia"/>
          <w:lang w:val="en-US" w:eastAsia="zh-CN"/>
        </w:rPr>
      </w:pPr>
      <w:r>
        <w:rPr>
          <w:rFonts w:hint="eastAsia"/>
          <w:lang w:val="en-US" w:eastAsia="zh-CN"/>
        </w:rPr>
        <w:t>函数在读取到AHT10返回的6个字节数据进行格式转换后通过公式（4-1）和公式（4-2）可以将温湿度原始数据转换为可供用户直接使用的温湿度数据，温度单位为℃，湿度单位为%。ESP32-S3处理得到的温湿度数据后会进行存储并发送到墨水显示屏显示。</w:t>
      </w:r>
    </w:p>
    <w:p w14:paraId="2A4C3EFA">
      <w:pPr>
        <w:pStyle w:val="5"/>
        <w:bidi w:val="0"/>
        <w:rPr>
          <w:rFonts w:hint="eastAsia"/>
          <w:lang w:val="en-US" w:eastAsia="zh-CN"/>
        </w:rPr>
      </w:pPr>
      <w:r>
        <w:rPr>
          <w:rFonts w:hint="eastAsia"/>
          <w:lang w:val="en-US" w:eastAsia="zh-CN"/>
        </w:rPr>
        <w:t>4.1.3 BMP280气压传感器程序设计</w:t>
      </w:r>
    </w:p>
    <w:p w14:paraId="43966B70">
      <w:pPr>
        <w:bidi w:val="0"/>
        <w:rPr>
          <w:rFonts w:hint="eastAsia"/>
          <w:lang w:val="en-US" w:eastAsia="zh-CN"/>
        </w:rPr>
      </w:pPr>
      <w:r>
        <w:drawing>
          <wp:anchor distT="0" distB="0" distL="114300" distR="114300" simplePos="0" relativeHeight="251694080" behindDoc="0" locked="0" layoutInCell="1" allowOverlap="1">
            <wp:simplePos x="0" y="0"/>
            <wp:positionH relativeFrom="column">
              <wp:posOffset>0</wp:posOffset>
            </wp:positionH>
            <wp:positionV relativeFrom="paragraph">
              <wp:posOffset>1911985</wp:posOffset>
            </wp:positionV>
            <wp:extent cx="5755640" cy="2108835"/>
            <wp:effectExtent l="0" t="0" r="16510" b="5715"/>
            <wp:wrapTopAndBottom/>
            <wp:docPr id="4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pic:cNvPicPr>
                      <a:picLocks noChangeAspect="1"/>
                    </pic:cNvPicPr>
                  </pic:nvPicPr>
                  <pic:blipFill>
                    <a:blip r:embed="rId50"/>
                    <a:stretch>
                      <a:fillRect/>
                    </a:stretch>
                  </pic:blipFill>
                  <pic:spPr>
                    <a:xfrm>
                      <a:off x="0" y="0"/>
                      <a:ext cx="5755640" cy="2108835"/>
                    </a:xfrm>
                    <a:prstGeom prst="rect">
                      <a:avLst/>
                    </a:prstGeom>
                    <a:noFill/>
                    <a:ln>
                      <a:noFill/>
                    </a:ln>
                  </pic:spPr>
                </pic:pic>
              </a:graphicData>
            </a:graphic>
          </wp:anchor>
        </w:drawing>
      </w:r>
      <w:r>
        <w:rPr>
          <w:rFonts w:hint="eastAsia"/>
          <w:lang w:val="en-US" w:eastAsia="zh-CN"/>
        </w:rPr>
        <w:t>BMP280通过I2C总线与主控ESP32-S3-WROOM-1U-N16R8连接，SDO引脚作为I2C地址配置引脚默认10K下拉，故设备的I2C地址为0x76。BMP280在上电后需要对相应的寄存器写入数据用来初始化设备，使用uint8_t init_BMP280()函数对BMP280进行初始化，并读取补偿参数用于矫正传感器的读数，函数返回uint8_t类型的数据用来确认设备是否初始化成功。BMP280的内部寄存器一览表如图4.5所示。</w:t>
      </w:r>
    </w:p>
    <w:p w14:paraId="11D39E60">
      <w:pPr>
        <w:pStyle w:val="28"/>
        <w:bidi w:val="0"/>
        <w:rPr>
          <w:rFonts w:hint="eastAsia"/>
          <w:lang w:val="en-US" w:eastAsia="zh-CN"/>
        </w:rPr>
      </w:pPr>
      <w:r>
        <w:rPr>
          <w:rFonts w:hint="eastAsia"/>
          <w:lang w:val="en-US" w:eastAsia="zh-CN"/>
        </w:rPr>
        <w:t>图4.5 BMP280内部寄存器一览表</w:t>
      </w:r>
    </w:p>
    <w:p w14:paraId="5623464F">
      <w:pPr>
        <w:bidi w:val="0"/>
        <w:rPr>
          <w:rFonts w:hint="eastAsia"/>
          <w:lang w:val="en-US" w:eastAsia="zh-CN"/>
        </w:rPr>
      </w:pPr>
      <w:r>
        <w:rPr>
          <w:rFonts w:hint="eastAsia"/>
          <w:lang w:val="en-US" w:eastAsia="zh-CN"/>
        </w:rPr>
        <w:t>init_BMP280()函数首先对BMP280进行复位，然后对其0xF4和0xF5寄存器进行数据写入用于配置设备主要参数0xF4寄存器的参数配置信息如表4.1所示，0xF5寄存器的参数配置如表4.2所示。</w:t>
      </w:r>
    </w:p>
    <w:p w14:paraId="118F5E79">
      <w:pPr>
        <w:pStyle w:val="32"/>
        <w:bidi w:val="0"/>
        <w:rPr>
          <w:rFonts w:hint="eastAsia"/>
          <w:lang w:val="en-US" w:eastAsia="zh-CN"/>
        </w:rPr>
      </w:pPr>
      <w:r>
        <w:rPr>
          <w:rFonts w:hint="eastAsia"/>
          <w:lang w:val="en-US" w:eastAsia="zh-CN"/>
        </w:rPr>
        <w:t>表4.1 寄存器0xF4配置信息</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4"/>
        <w:gridCol w:w="1390"/>
        <w:gridCol w:w="3817"/>
      </w:tblGrid>
      <w:tr w14:paraId="7441DF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3" w:hRule="atLeast"/>
          <w:jc w:val="center"/>
        </w:trPr>
        <w:tc>
          <w:tcPr>
            <w:tcW w:w="1664" w:type="dxa"/>
            <w:tcBorders>
              <w:bottom w:val="single" w:color="auto" w:sz="8" w:space="0"/>
            </w:tcBorders>
            <w:noWrap w:val="0"/>
            <w:vAlign w:val="center"/>
          </w:tcPr>
          <w:p w14:paraId="0C3F91A0">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寄存器数据位</w:t>
            </w:r>
          </w:p>
        </w:tc>
        <w:tc>
          <w:tcPr>
            <w:tcW w:w="1390" w:type="dxa"/>
            <w:tcBorders>
              <w:bottom w:val="single" w:color="auto" w:sz="8" w:space="0"/>
            </w:tcBorders>
            <w:noWrap w:val="0"/>
            <w:vAlign w:val="center"/>
          </w:tcPr>
          <w:p w14:paraId="57097083">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名称</w:t>
            </w:r>
          </w:p>
        </w:tc>
        <w:tc>
          <w:tcPr>
            <w:tcW w:w="3817" w:type="dxa"/>
            <w:tcBorders>
              <w:bottom w:val="single" w:color="auto" w:sz="8" w:space="0"/>
            </w:tcBorders>
            <w:noWrap w:val="0"/>
            <w:vAlign w:val="center"/>
          </w:tcPr>
          <w:p w14:paraId="638877E6">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描述</w:t>
            </w:r>
          </w:p>
        </w:tc>
      </w:tr>
      <w:tr w14:paraId="0C6829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46993C8A">
            <w:pPr>
              <w:pStyle w:val="24"/>
              <w:keepNext w:val="0"/>
              <w:keepLines w:val="0"/>
              <w:suppressLineNumbers w:val="0"/>
              <w:bidi w:val="0"/>
              <w:spacing w:before="0" w:beforeAutospacing="0" w:after="0" w:afterAutospacing="0"/>
              <w:ind w:left="0" w:right="0"/>
              <w:rPr>
                <w:rFonts w:hint="eastAsia"/>
              </w:rPr>
            </w:pPr>
            <w:r>
              <w:rPr>
                <w:rFonts w:hint="eastAsia"/>
              </w:rPr>
              <w:t>Bit 7</w:t>
            </w:r>
            <w:r>
              <w:rPr>
                <w:rFonts w:hint="eastAsia"/>
                <w:lang w:eastAsia="zh-CN"/>
              </w:rPr>
              <w:t>，</w:t>
            </w:r>
            <w:r>
              <w:rPr>
                <w:rFonts w:hint="eastAsia"/>
              </w:rPr>
              <w:t>6</w:t>
            </w:r>
            <w:r>
              <w:rPr>
                <w:rFonts w:hint="eastAsia"/>
                <w:lang w:eastAsia="zh-CN"/>
              </w:rPr>
              <w:t>，</w:t>
            </w:r>
            <w:r>
              <w:rPr>
                <w:rFonts w:hint="eastAsia"/>
              </w:rPr>
              <w:t xml:space="preserve"> 5</w:t>
            </w:r>
          </w:p>
        </w:tc>
        <w:tc>
          <w:tcPr>
            <w:tcW w:w="1390" w:type="dxa"/>
            <w:tcBorders>
              <w:tl2br w:val="nil"/>
              <w:tr2bl w:val="nil"/>
            </w:tcBorders>
            <w:noWrap w:val="0"/>
            <w:vAlign w:val="center"/>
          </w:tcPr>
          <w:p w14:paraId="50D5FE0A">
            <w:pPr>
              <w:pStyle w:val="24"/>
              <w:keepNext w:val="0"/>
              <w:keepLines w:val="0"/>
              <w:suppressLineNumbers w:val="0"/>
              <w:bidi w:val="0"/>
              <w:spacing w:before="0" w:beforeAutospacing="0" w:after="0" w:afterAutospacing="0"/>
              <w:ind w:left="0" w:right="0"/>
              <w:rPr>
                <w:rFonts w:hint="eastAsia"/>
              </w:rPr>
            </w:pPr>
            <w:r>
              <w:rPr>
                <w:rFonts w:hint="eastAsia"/>
              </w:rPr>
              <w:t>osrs_t[2:0]</w:t>
            </w:r>
          </w:p>
        </w:tc>
        <w:tc>
          <w:tcPr>
            <w:tcW w:w="3817" w:type="dxa"/>
            <w:tcBorders>
              <w:tl2br w:val="nil"/>
              <w:tr2bl w:val="nil"/>
            </w:tcBorders>
            <w:noWrap w:val="0"/>
            <w:vAlign w:val="center"/>
          </w:tcPr>
          <w:p w14:paraId="50DCB10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控制温度数据过采样</w:t>
            </w:r>
          </w:p>
        </w:tc>
      </w:tr>
      <w:tr w14:paraId="0A705F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5105A043">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Bit 4，3，2</w:t>
            </w:r>
          </w:p>
        </w:tc>
        <w:tc>
          <w:tcPr>
            <w:tcW w:w="1390" w:type="dxa"/>
            <w:tcBorders>
              <w:tl2br w:val="nil"/>
              <w:tr2bl w:val="nil"/>
            </w:tcBorders>
            <w:noWrap w:val="0"/>
            <w:vAlign w:val="center"/>
          </w:tcPr>
          <w:p w14:paraId="4501C2B2">
            <w:pPr>
              <w:pStyle w:val="24"/>
              <w:keepNext w:val="0"/>
              <w:keepLines w:val="0"/>
              <w:suppressLineNumbers w:val="0"/>
              <w:bidi w:val="0"/>
              <w:spacing w:before="0" w:beforeAutospacing="0" w:after="0" w:afterAutospacing="0"/>
              <w:ind w:left="0" w:right="0"/>
              <w:rPr>
                <w:rFonts w:hint="eastAsia"/>
              </w:rPr>
            </w:pPr>
            <w:r>
              <w:rPr>
                <w:rFonts w:hint="eastAsia"/>
              </w:rPr>
              <w:t>osrs_p[2:0]</w:t>
            </w:r>
          </w:p>
        </w:tc>
        <w:tc>
          <w:tcPr>
            <w:tcW w:w="3817" w:type="dxa"/>
            <w:tcBorders>
              <w:tl2br w:val="nil"/>
              <w:tr2bl w:val="nil"/>
            </w:tcBorders>
            <w:noWrap w:val="0"/>
            <w:vAlign w:val="center"/>
          </w:tcPr>
          <w:p w14:paraId="00A8D1DD">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控制气压数据过采样</w:t>
            </w:r>
          </w:p>
        </w:tc>
      </w:tr>
      <w:tr w14:paraId="54057B8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05E4F67B">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Bit 1，0</w:t>
            </w:r>
          </w:p>
        </w:tc>
        <w:tc>
          <w:tcPr>
            <w:tcW w:w="1390" w:type="dxa"/>
            <w:tcBorders>
              <w:tl2br w:val="nil"/>
              <w:tr2bl w:val="nil"/>
            </w:tcBorders>
            <w:noWrap w:val="0"/>
            <w:vAlign w:val="center"/>
          </w:tcPr>
          <w:p w14:paraId="0B6F0622">
            <w:pPr>
              <w:pStyle w:val="24"/>
              <w:keepNext w:val="0"/>
              <w:keepLines w:val="0"/>
              <w:suppressLineNumbers w:val="0"/>
              <w:bidi w:val="0"/>
              <w:spacing w:before="0" w:beforeAutospacing="0" w:after="0" w:afterAutospacing="0"/>
              <w:ind w:left="0" w:right="0"/>
              <w:rPr>
                <w:rFonts w:hint="eastAsia" w:eastAsia="宋体"/>
                <w:lang w:val="en-US" w:eastAsia="zh-CN"/>
              </w:rPr>
            </w:pPr>
            <w:r>
              <w:rPr>
                <w:rFonts w:hint="eastAsia"/>
              </w:rPr>
              <w:t>mode[1:0</w:t>
            </w:r>
            <w:r>
              <w:rPr>
                <w:rFonts w:hint="eastAsia"/>
                <w:lang w:val="en-US" w:eastAsia="zh-CN"/>
              </w:rPr>
              <w:t>]</w:t>
            </w:r>
          </w:p>
        </w:tc>
        <w:tc>
          <w:tcPr>
            <w:tcW w:w="3817" w:type="dxa"/>
            <w:tcBorders>
              <w:tl2br w:val="nil"/>
              <w:tr2bl w:val="nil"/>
            </w:tcBorders>
            <w:noWrap w:val="0"/>
            <w:vAlign w:val="center"/>
          </w:tcPr>
          <w:p w14:paraId="3F3C5511">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控制设备的电源模式</w:t>
            </w:r>
          </w:p>
        </w:tc>
      </w:tr>
    </w:tbl>
    <w:p w14:paraId="3678339B">
      <w:pPr>
        <w:pStyle w:val="2"/>
        <w:ind w:left="0" w:leftChars="0" w:firstLine="0" w:firstLineChars="0"/>
        <w:rPr>
          <w:rFonts w:hint="default"/>
          <w:lang w:val="en-US" w:eastAsia="zh-CN"/>
        </w:rPr>
      </w:pPr>
    </w:p>
    <w:p w14:paraId="0AFFDDEB">
      <w:pPr>
        <w:pStyle w:val="2"/>
        <w:ind w:left="0" w:leftChars="0" w:firstLine="0" w:firstLineChars="0"/>
        <w:rPr>
          <w:rFonts w:hint="default"/>
          <w:lang w:val="en-US" w:eastAsia="zh-CN"/>
        </w:rPr>
      </w:pPr>
    </w:p>
    <w:p w14:paraId="20A108C8">
      <w:pPr>
        <w:pStyle w:val="2"/>
        <w:ind w:left="0" w:leftChars="0" w:firstLine="0" w:firstLineChars="0"/>
        <w:rPr>
          <w:rFonts w:hint="default"/>
          <w:lang w:val="en-US" w:eastAsia="zh-CN"/>
        </w:rPr>
      </w:pPr>
    </w:p>
    <w:p w14:paraId="22067773">
      <w:pPr>
        <w:pStyle w:val="32"/>
        <w:bidi w:val="0"/>
        <w:rPr>
          <w:rFonts w:hint="eastAsia"/>
          <w:lang w:val="en-US" w:eastAsia="zh-CN"/>
        </w:rPr>
      </w:pPr>
      <w:r>
        <w:rPr>
          <w:rFonts w:hint="eastAsia"/>
          <w:lang w:val="en-US" w:eastAsia="zh-CN"/>
        </w:rPr>
        <w:t>表4.2 寄存器0xF5 配置信息</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64"/>
        <w:gridCol w:w="1390"/>
        <w:gridCol w:w="4201"/>
      </w:tblGrid>
      <w:tr w14:paraId="7DCEE3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3" w:hRule="atLeast"/>
          <w:jc w:val="center"/>
        </w:trPr>
        <w:tc>
          <w:tcPr>
            <w:tcW w:w="1664" w:type="dxa"/>
            <w:tcBorders>
              <w:bottom w:val="single" w:color="auto" w:sz="8" w:space="0"/>
            </w:tcBorders>
            <w:noWrap w:val="0"/>
            <w:vAlign w:val="center"/>
          </w:tcPr>
          <w:p w14:paraId="77D91287">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寄存器数据位</w:t>
            </w:r>
          </w:p>
        </w:tc>
        <w:tc>
          <w:tcPr>
            <w:tcW w:w="1390" w:type="dxa"/>
            <w:tcBorders>
              <w:bottom w:val="single" w:color="auto" w:sz="8" w:space="0"/>
            </w:tcBorders>
            <w:noWrap w:val="0"/>
            <w:vAlign w:val="center"/>
          </w:tcPr>
          <w:p w14:paraId="47392EED">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名称</w:t>
            </w:r>
          </w:p>
        </w:tc>
        <w:tc>
          <w:tcPr>
            <w:tcW w:w="4201" w:type="dxa"/>
            <w:tcBorders>
              <w:bottom w:val="single" w:color="auto" w:sz="8" w:space="0"/>
            </w:tcBorders>
            <w:noWrap w:val="0"/>
            <w:vAlign w:val="center"/>
          </w:tcPr>
          <w:p w14:paraId="1663B99E">
            <w:pPr>
              <w:pStyle w:val="24"/>
              <w:keepNext w:val="0"/>
              <w:keepLines w:val="0"/>
              <w:suppressLineNumbers w:val="0"/>
              <w:bidi w:val="0"/>
              <w:spacing w:before="0" w:beforeAutospacing="0" w:after="0" w:afterAutospacing="0"/>
              <w:ind w:left="0" w:right="0"/>
              <w:rPr>
                <w:rFonts w:hint="eastAsia"/>
                <w:lang w:val="en-US" w:eastAsia="zh-CN"/>
              </w:rPr>
            </w:pPr>
            <w:r>
              <w:rPr>
                <w:rFonts w:hint="eastAsia"/>
                <w:lang w:val="en-US" w:eastAsia="zh-CN"/>
              </w:rPr>
              <w:t>描述</w:t>
            </w:r>
          </w:p>
        </w:tc>
      </w:tr>
      <w:tr w14:paraId="4166C2F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28D705DF">
            <w:pPr>
              <w:pStyle w:val="24"/>
              <w:keepNext w:val="0"/>
              <w:keepLines w:val="0"/>
              <w:suppressLineNumbers w:val="0"/>
              <w:bidi w:val="0"/>
              <w:spacing w:before="0" w:beforeAutospacing="0" w:after="0" w:afterAutospacing="0"/>
              <w:ind w:left="0" w:right="0"/>
              <w:rPr>
                <w:rFonts w:hint="eastAsia"/>
              </w:rPr>
            </w:pPr>
            <w:r>
              <w:rPr>
                <w:rFonts w:hint="eastAsia"/>
              </w:rPr>
              <w:t>Bit 7</w:t>
            </w:r>
            <w:r>
              <w:rPr>
                <w:rFonts w:hint="eastAsia"/>
                <w:lang w:eastAsia="zh-CN"/>
              </w:rPr>
              <w:t>，</w:t>
            </w:r>
            <w:r>
              <w:rPr>
                <w:rFonts w:hint="eastAsia"/>
              </w:rPr>
              <w:t>6</w:t>
            </w:r>
            <w:r>
              <w:rPr>
                <w:rFonts w:hint="eastAsia"/>
                <w:lang w:eastAsia="zh-CN"/>
              </w:rPr>
              <w:t>，</w:t>
            </w:r>
            <w:r>
              <w:rPr>
                <w:rFonts w:hint="eastAsia"/>
              </w:rPr>
              <w:t xml:space="preserve"> 5</w:t>
            </w:r>
          </w:p>
        </w:tc>
        <w:tc>
          <w:tcPr>
            <w:tcW w:w="1390" w:type="dxa"/>
            <w:tcBorders>
              <w:tl2br w:val="nil"/>
              <w:tr2bl w:val="nil"/>
            </w:tcBorders>
            <w:noWrap w:val="0"/>
            <w:vAlign w:val="center"/>
          </w:tcPr>
          <w:p w14:paraId="68233DDF">
            <w:pPr>
              <w:pStyle w:val="24"/>
              <w:keepNext w:val="0"/>
              <w:keepLines w:val="0"/>
              <w:suppressLineNumbers w:val="0"/>
              <w:bidi w:val="0"/>
              <w:spacing w:before="0" w:beforeAutospacing="0" w:after="0" w:afterAutospacing="0"/>
              <w:ind w:left="0" w:right="0"/>
              <w:rPr>
                <w:rFonts w:hint="eastAsia"/>
              </w:rPr>
            </w:pPr>
            <w:r>
              <w:rPr>
                <w:rFonts w:hint="eastAsia"/>
              </w:rPr>
              <w:t>t_sb[2:0]</w:t>
            </w:r>
          </w:p>
        </w:tc>
        <w:tc>
          <w:tcPr>
            <w:tcW w:w="4201" w:type="dxa"/>
            <w:tcBorders>
              <w:tl2br w:val="nil"/>
              <w:tr2bl w:val="nil"/>
            </w:tcBorders>
            <w:noWrap w:val="0"/>
            <w:vAlign w:val="center"/>
          </w:tcPr>
          <w:p w14:paraId="0F9C19D5">
            <w:pPr>
              <w:pStyle w:val="24"/>
              <w:keepNext w:val="0"/>
              <w:keepLines w:val="0"/>
              <w:suppressLineNumbers w:val="0"/>
              <w:bidi w:val="0"/>
              <w:spacing w:before="0" w:beforeAutospacing="0" w:after="0" w:afterAutospacing="0"/>
              <w:ind w:left="0" w:right="0"/>
              <w:rPr>
                <w:rFonts w:hint="default"/>
                <w:lang w:val="en-US" w:eastAsia="zh-CN"/>
              </w:rPr>
            </w:pPr>
            <w:r>
              <w:rPr>
                <w:rFonts w:hint="eastAsia"/>
              </w:rPr>
              <w:t>在</w:t>
            </w:r>
            <w:r>
              <w:rPr>
                <w:rFonts w:hint="eastAsia"/>
                <w:lang w:val="en-US" w:eastAsia="zh-CN"/>
              </w:rPr>
              <w:t>Normal</w:t>
            </w:r>
            <w:r>
              <w:rPr>
                <w:rFonts w:hint="eastAsia"/>
              </w:rPr>
              <w:t>模式下控制不活动持续时间</w:t>
            </w:r>
          </w:p>
        </w:tc>
      </w:tr>
      <w:tr w14:paraId="67B2BE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1BF6A907">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Bit 4，3，2</w:t>
            </w:r>
          </w:p>
        </w:tc>
        <w:tc>
          <w:tcPr>
            <w:tcW w:w="1390" w:type="dxa"/>
            <w:tcBorders>
              <w:tl2br w:val="nil"/>
              <w:tr2bl w:val="nil"/>
            </w:tcBorders>
            <w:noWrap w:val="0"/>
            <w:vAlign w:val="center"/>
          </w:tcPr>
          <w:p w14:paraId="13524E0D">
            <w:pPr>
              <w:pStyle w:val="24"/>
              <w:keepNext w:val="0"/>
              <w:keepLines w:val="0"/>
              <w:suppressLineNumbers w:val="0"/>
              <w:bidi w:val="0"/>
              <w:spacing w:before="0" w:beforeAutospacing="0" w:after="0" w:afterAutospacing="0"/>
              <w:ind w:left="0" w:right="0"/>
              <w:rPr>
                <w:rFonts w:hint="eastAsia"/>
              </w:rPr>
            </w:pPr>
            <w:r>
              <w:rPr>
                <w:rFonts w:hint="eastAsia"/>
              </w:rPr>
              <w:t>filter[2:0]</w:t>
            </w:r>
          </w:p>
        </w:tc>
        <w:tc>
          <w:tcPr>
            <w:tcW w:w="4201" w:type="dxa"/>
            <w:tcBorders>
              <w:tl2br w:val="nil"/>
              <w:tr2bl w:val="nil"/>
            </w:tcBorders>
            <w:noWrap w:val="0"/>
            <w:vAlign w:val="center"/>
          </w:tcPr>
          <w:p w14:paraId="0F6CE011">
            <w:pPr>
              <w:pStyle w:val="24"/>
              <w:keepNext w:val="0"/>
              <w:keepLines w:val="0"/>
              <w:suppressLineNumbers w:val="0"/>
              <w:bidi w:val="0"/>
              <w:spacing w:before="0" w:beforeAutospacing="0" w:after="0" w:afterAutospacing="0"/>
              <w:ind w:left="0" w:right="0"/>
              <w:rPr>
                <w:rFonts w:hint="default"/>
                <w:lang w:val="en-US" w:eastAsia="zh-CN"/>
              </w:rPr>
            </w:pPr>
            <w:r>
              <w:rPr>
                <w:rFonts w:hint="eastAsia"/>
              </w:rPr>
              <w:t>控制IIR</w:t>
            </w:r>
            <w:r>
              <w:rPr>
                <w:rFonts w:hint="eastAsia"/>
                <w:lang w:val="en-US" w:eastAsia="zh-CN"/>
              </w:rPr>
              <w:t>滤波</w:t>
            </w:r>
            <w:r>
              <w:rPr>
                <w:rFonts w:hint="eastAsia"/>
              </w:rPr>
              <w:t>器的时间常数</w:t>
            </w:r>
          </w:p>
        </w:tc>
      </w:tr>
      <w:tr w14:paraId="598F1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64" w:type="dxa"/>
            <w:tcBorders>
              <w:tl2br w:val="nil"/>
              <w:tr2bl w:val="nil"/>
            </w:tcBorders>
            <w:noWrap w:val="0"/>
            <w:vAlign w:val="center"/>
          </w:tcPr>
          <w:p w14:paraId="4A43C484">
            <w:pPr>
              <w:pStyle w:val="24"/>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Bit 1，0</w:t>
            </w:r>
          </w:p>
        </w:tc>
        <w:tc>
          <w:tcPr>
            <w:tcW w:w="1390" w:type="dxa"/>
            <w:tcBorders>
              <w:tl2br w:val="nil"/>
              <w:tr2bl w:val="nil"/>
            </w:tcBorders>
            <w:noWrap w:val="0"/>
            <w:vAlign w:val="center"/>
          </w:tcPr>
          <w:p w14:paraId="5449775D">
            <w:pPr>
              <w:pStyle w:val="24"/>
              <w:keepNext w:val="0"/>
              <w:keepLines w:val="0"/>
              <w:suppressLineNumbers w:val="0"/>
              <w:bidi w:val="0"/>
              <w:spacing w:before="0" w:beforeAutospacing="0" w:after="0" w:afterAutospacing="0"/>
              <w:ind w:left="0" w:right="0"/>
              <w:rPr>
                <w:rFonts w:hint="eastAsia"/>
              </w:rPr>
            </w:pPr>
            <w:r>
              <w:rPr>
                <w:rFonts w:hint="eastAsia"/>
              </w:rPr>
              <w:t>spi3w_en[0]</w:t>
            </w:r>
          </w:p>
        </w:tc>
        <w:tc>
          <w:tcPr>
            <w:tcW w:w="4201" w:type="dxa"/>
            <w:tcBorders>
              <w:tl2br w:val="nil"/>
              <w:tr2bl w:val="nil"/>
            </w:tcBorders>
            <w:noWrap w:val="0"/>
            <w:vAlign w:val="center"/>
          </w:tcPr>
          <w:p w14:paraId="5A93214A">
            <w:pPr>
              <w:pStyle w:val="24"/>
              <w:keepNext w:val="0"/>
              <w:keepLines w:val="0"/>
              <w:suppressLineNumbers w:val="0"/>
              <w:bidi w:val="0"/>
              <w:spacing w:before="0" w:beforeAutospacing="0" w:after="0" w:afterAutospacing="0"/>
              <w:ind w:left="0" w:right="0"/>
              <w:rPr>
                <w:rFonts w:hint="default"/>
                <w:lang w:val="en-US" w:eastAsia="zh-CN"/>
              </w:rPr>
            </w:pPr>
            <w:r>
              <w:rPr>
                <w:rFonts w:hint="eastAsia"/>
              </w:rPr>
              <w:t>设置为“1”时，启用3线SPI接口</w:t>
            </w:r>
          </w:p>
        </w:tc>
      </w:tr>
    </w:tbl>
    <w:p w14:paraId="048A8C7D">
      <w:pPr>
        <w:bidi w:val="0"/>
        <w:rPr>
          <w:rFonts w:hint="eastAsia"/>
          <w:lang w:val="en-US" w:eastAsia="zh-CN"/>
        </w:rPr>
      </w:pPr>
      <w:r>
        <w:rPr>
          <w:rFonts w:hint="eastAsia"/>
          <w:lang w:val="en-US" w:eastAsia="zh-CN"/>
        </w:rPr>
        <w:t>本设计对BMP280的参数配置如下：osrs_t = 010 (温度数据过采样x2)；osrs_p = 101(气压数据过采样x16)；mode = 11（电源模式为Normal模式）；t_sb = 011(</w:t>
      </w:r>
      <w:r>
        <w:rPr>
          <w:rFonts w:hint="eastAsia"/>
        </w:rPr>
        <w:t>在</w:t>
      </w:r>
      <w:r>
        <w:rPr>
          <w:rFonts w:hint="eastAsia"/>
          <w:lang w:val="en-US" w:eastAsia="zh-CN"/>
        </w:rPr>
        <w:t>Normal</w:t>
      </w:r>
      <w:r>
        <w:rPr>
          <w:rFonts w:hint="eastAsia"/>
        </w:rPr>
        <w:t>模式下控制不活动持续</w:t>
      </w:r>
      <w:r>
        <w:rPr>
          <w:rFonts w:hint="eastAsia"/>
          <w:lang w:val="en-US" w:eastAsia="zh-CN"/>
        </w:rPr>
        <w:t>时间为250ms)；filter = 100（</w:t>
      </w:r>
      <w:r>
        <w:rPr>
          <w:rFonts w:hint="eastAsia"/>
        </w:rPr>
        <w:t>IIR</w:t>
      </w:r>
      <w:r>
        <w:rPr>
          <w:rFonts w:hint="eastAsia"/>
          <w:lang w:val="en-US" w:eastAsia="zh-CN"/>
        </w:rPr>
        <w:t>滤波</w:t>
      </w:r>
      <w:r>
        <w:rPr>
          <w:rFonts w:hint="eastAsia"/>
        </w:rPr>
        <w:t>器的时间常数</w:t>
      </w:r>
      <w:r>
        <w:rPr>
          <w:rFonts w:hint="eastAsia"/>
          <w:lang w:val="en-US" w:eastAsia="zh-CN"/>
        </w:rPr>
        <w:t>为0.021*ODR）；本设计使用I2C总线所以spi3w_en = 0（关闭3线SPI接口）。在对设备进行复位和配置之后便开始读取补偿参数寄存器0x88到0xA1共22字节的数据，具体每个寄存器的数据内容如表4.2所示。</w:t>
      </w:r>
    </w:p>
    <w:p w14:paraId="01973A79">
      <w:pPr>
        <w:pStyle w:val="32"/>
        <w:bidi w:val="0"/>
        <w:rPr>
          <w:rFonts w:hint="eastAsia"/>
          <w:lang w:val="en-US" w:eastAsia="zh-CN"/>
        </w:rPr>
      </w:pPr>
      <w:r>
        <w:rPr>
          <w:rFonts w:hint="eastAsia"/>
          <w:lang w:val="en-US" w:eastAsia="zh-CN"/>
        </w:rPr>
        <w:t>表4.2 BMP280补偿参数寄存器表</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65"/>
        <w:gridCol w:w="1560"/>
        <w:gridCol w:w="2082"/>
      </w:tblGrid>
      <w:tr w14:paraId="52D68B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bottom w:val="single" w:color="auto" w:sz="8" w:space="0"/>
            </w:tcBorders>
            <w:noWrap w:val="0"/>
            <w:vAlign w:val="center"/>
          </w:tcPr>
          <w:p w14:paraId="463610B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寄存器地址 LSB/MSB</w:t>
            </w:r>
          </w:p>
        </w:tc>
        <w:tc>
          <w:tcPr>
            <w:tcW w:w="1560" w:type="dxa"/>
            <w:tcBorders>
              <w:bottom w:val="single" w:color="auto" w:sz="8" w:space="0"/>
            </w:tcBorders>
            <w:noWrap w:val="0"/>
            <w:vAlign w:val="center"/>
          </w:tcPr>
          <w:p w14:paraId="5BB31A18">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寄存器</w:t>
            </w:r>
          </w:p>
        </w:tc>
        <w:tc>
          <w:tcPr>
            <w:tcW w:w="2082" w:type="dxa"/>
            <w:tcBorders>
              <w:bottom w:val="single" w:color="auto" w:sz="8" w:space="0"/>
            </w:tcBorders>
            <w:noWrap w:val="0"/>
            <w:vAlign w:val="center"/>
          </w:tcPr>
          <w:p w14:paraId="6124E375">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数据类型</w:t>
            </w:r>
          </w:p>
        </w:tc>
      </w:tr>
      <w:tr w14:paraId="2316B6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5F35C531">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0x88/0x89</w:t>
            </w:r>
          </w:p>
        </w:tc>
        <w:tc>
          <w:tcPr>
            <w:tcW w:w="1560" w:type="dxa"/>
            <w:tcBorders>
              <w:tl2br w:val="nil"/>
              <w:tr2bl w:val="nil"/>
            </w:tcBorders>
            <w:noWrap w:val="0"/>
            <w:vAlign w:val="center"/>
          </w:tcPr>
          <w:p w14:paraId="55FD42E4">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Dig_T1</w:t>
            </w:r>
          </w:p>
        </w:tc>
        <w:tc>
          <w:tcPr>
            <w:tcW w:w="2082" w:type="dxa"/>
            <w:tcBorders>
              <w:tl2br w:val="nil"/>
              <w:tr2bl w:val="nil"/>
            </w:tcBorders>
            <w:noWrap w:val="0"/>
            <w:vAlign w:val="center"/>
          </w:tcPr>
          <w:p w14:paraId="7707C2E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Unsigned short</w:t>
            </w:r>
          </w:p>
        </w:tc>
      </w:tr>
      <w:tr w14:paraId="509B7D5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3F864DBD">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0x8A/0x8B</w:t>
            </w:r>
          </w:p>
        </w:tc>
        <w:tc>
          <w:tcPr>
            <w:tcW w:w="1560" w:type="dxa"/>
            <w:tcBorders>
              <w:tl2br w:val="nil"/>
              <w:tr2bl w:val="nil"/>
            </w:tcBorders>
            <w:noWrap w:val="0"/>
            <w:vAlign w:val="center"/>
          </w:tcPr>
          <w:p w14:paraId="6B50180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Dig_T2</w:t>
            </w:r>
          </w:p>
        </w:tc>
        <w:tc>
          <w:tcPr>
            <w:tcW w:w="2082" w:type="dxa"/>
            <w:tcBorders>
              <w:tl2br w:val="nil"/>
              <w:tr2bl w:val="nil"/>
            </w:tcBorders>
            <w:noWrap w:val="0"/>
            <w:vAlign w:val="center"/>
          </w:tcPr>
          <w:p w14:paraId="6430ED4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Signed short</w:t>
            </w:r>
          </w:p>
        </w:tc>
      </w:tr>
      <w:tr w14:paraId="6CDA55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314A592E">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0x8C/0x8D</w:t>
            </w:r>
          </w:p>
        </w:tc>
        <w:tc>
          <w:tcPr>
            <w:tcW w:w="1560" w:type="dxa"/>
            <w:tcBorders>
              <w:tl2br w:val="nil"/>
              <w:tr2bl w:val="nil"/>
            </w:tcBorders>
            <w:noWrap w:val="0"/>
            <w:vAlign w:val="center"/>
          </w:tcPr>
          <w:p w14:paraId="629236F3">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Dig_T3</w:t>
            </w:r>
          </w:p>
        </w:tc>
        <w:tc>
          <w:tcPr>
            <w:tcW w:w="2082" w:type="dxa"/>
            <w:tcBorders>
              <w:tl2br w:val="nil"/>
              <w:tr2bl w:val="nil"/>
            </w:tcBorders>
            <w:noWrap w:val="0"/>
            <w:vAlign w:val="center"/>
          </w:tcPr>
          <w:p w14:paraId="22DCF260">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4E4129D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29A730DB">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0x8E/0x8F</w:t>
            </w:r>
          </w:p>
        </w:tc>
        <w:tc>
          <w:tcPr>
            <w:tcW w:w="1560" w:type="dxa"/>
            <w:tcBorders>
              <w:tl2br w:val="nil"/>
              <w:tr2bl w:val="nil"/>
            </w:tcBorders>
            <w:noWrap w:val="0"/>
            <w:vAlign w:val="center"/>
          </w:tcPr>
          <w:p w14:paraId="0DAC5639">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Dig_P1</w:t>
            </w:r>
          </w:p>
        </w:tc>
        <w:tc>
          <w:tcPr>
            <w:tcW w:w="2082" w:type="dxa"/>
            <w:tcBorders>
              <w:tl2br w:val="nil"/>
              <w:tr2bl w:val="nil"/>
            </w:tcBorders>
            <w:noWrap w:val="0"/>
            <w:vAlign w:val="center"/>
          </w:tcPr>
          <w:p w14:paraId="4958872B">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Unsigned short</w:t>
            </w:r>
          </w:p>
        </w:tc>
      </w:tr>
      <w:tr w14:paraId="0002A0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1868C5AC">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0x90/0x91</w:t>
            </w:r>
          </w:p>
        </w:tc>
        <w:tc>
          <w:tcPr>
            <w:tcW w:w="1560" w:type="dxa"/>
            <w:tcBorders>
              <w:tl2br w:val="nil"/>
              <w:tr2bl w:val="nil"/>
            </w:tcBorders>
            <w:noWrap w:val="0"/>
            <w:vAlign w:val="center"/>
          </w:tcPr>
          <w:p w14:paraId="57DD528B">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Dig_P2</w:t>
            </w:r>
          </w:p>
        </w:tc>
        <w:tc>
          <w:tcPr>
            <w:tcW w:w="2082" w:type="dxa"/>
            <w:tcBorders>
              <w:tl2br w:val="nil"/>
              <w:tr2bl w:val="nil"/>
            </w:tcBorders>
            <w:noWrap w:val="0"/>
            <w:vAlign w:val="center"/>
          </w:tcPr>
          <w:p w14:paraId="2558433D">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15DEC94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30FC80F5">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0x92/0x93</w:t>
            </w:r>
          </w:p>
        </w:tc>
        <w:tc>
          <w:tcPr>
            <w:tcW w:w="1560" w:type="dxa"/>
            <w:tcBorders>
              <w:tl2br w:val="nil"/>
              <w:tr2bl w:val="nil"/>
            </w:tcBorders>
            <w:noWrap w:val="0"/>
            <w:vAlign w:val="center"/>
          </w:tcPr>
          <w:p w14:paraId="5629FEBD">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Dig_P3</w:t>
            </w:r>
          </w:p>
        </w:tc>
        <w:tc>
          <w:tcPr>
            <w:tcW w:w="2082" w:type="dxa"/>
            <w:tcBorders>
              <w:tl2br w:val="nil"/>
              <w:tr2bl w:val="nil"/>
            </w:tcBorders>
            <w:noWrap w:val="0"/>
            <w:vAlign w:val="center"/>
          </w:tcPr>
          <w:p w14:paraId="717E2EC5">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621A28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7EC2A14A">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0x94/0x95</w:t>
            </w:r>
          </w:p>
        </w:tc>
        <w:tc>
          <w:tcPr>
            <w:tcW w:w="1560" w:type="dxa"/>
            <w:tcBorders>
              <w:tl2br w:val="nil"/>
              <w:tr2bl w:val="nil"/>
            </w:tcBorders>
            <w:noWrap w:val="0"/>
            <w:vAlign w:val="center"/>
          </w:tcPr>
          <w:p w14:paraId="07A2840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Dig_P4</w:t>
            </w:r>
          </w:p>
        </w:tc>
        <w:tc>
          <w:tcPr>
            <w:tcW w:w="2082" w:type="dxa"/>
            <w:tcBorders>
              <w:tl2br w:val="nil"/>
              <w:tr2bl w:val="nil"/>
            </w:tcBorders>
            <w:noWrap w:val="0"/>
            <w:vAlign w:val="center"/>
          </w:tcPr>
          <w:p w14:paraId="0F4DD0F7">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161C4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75DDAD0B">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0x96/0x97</w:t>
            </w:r>
          </w:p>
        </w:tc>
        <w:tc>
          <w:tcPr>
            <w:tcW w:w="1560" w:type="dxa"/>
            <w:tcBorders>
              <w:tl2br w:val="nil"/>
              <w:tr2bl w:val="nil"/>
            </w:tcBorders>
            <w:noWrap w:val="0"/>
            <w:vAlign w:val="center"/>
          </w:tcPr>
          <w:p w14:paraId="4D08B630">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Dig_P5</w:t>
            </w:r>
          </w:p>
        </w:tc>
        <w:tc>
          <w:tcPr>
            <w:tcW w:w="2082" w:type="dxa"/>
            <w:tcBorders>
              <w:tl2br w:val="nil"/>
              <w:tr2bl w:val="nil"/>
            </w:tcBorders>
            <w:noWrap w:val="0"/>
            <w:vAlign w:val="center"/>
          </w:tcPr>
          <w:p w14:paraId="72B6D89A">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5112BC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1AE31D90">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0x98/0x99</w:t>
            </w:r>
          </w:p>
        </w:tc>
        <w:tc>
          <w:tcPr>
            <w:tcW w:w="1560" w:type="dxa"/>
            <w:tcBorders>
              <w:tl2br w:val="nil"/>
              <w:tr2bl w:val="nil"/>
            </w:tcBorders>
            <w:noWrap w:val="0"/>
            <w:vAlign w:val="center"/>
          </w:tcPr>
          <w:p w14:paraId="461881A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Dig_P6</w:t>
            </w:r>
          </w:p>
        </w:tc>
        <w:tc>
          <w:tcPr>
            <w:tcW w:w="2082" w:type="dxa"/>
            <w:tcBorders>
              <w:tl2br w:val="nil"/>
              <w:tr2bl w:val="nil"/>
            </w:tcBorders>
            <w:noWrap w:val="0"/>
            <w:vAlign w:val="center"/>
          </w:tcPr>
          <w:p w14:paraId="5019A436">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1E9393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4284A8F6">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0x9A/0x9B</w:t>
            </w:r>
          </w:p>
        </w:tc>
        <w:tc>
          <w:tcPr>
            <w:tcW w:w="1560" w:type="dxa"/>
            <w:tcBorders>
              <w:tl2br w:val="nil"/>
              <w:tr2bl w:val="nil"/>
            </w:tcBorders>
            <w:noWrap w:val="0"/>
            <w:vAlign w:val="center"/>
          </w:tcPr>
          <w:p w14:paraId="56E42DD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Dig_P7</w:t>
            </w:r>
          </w:p>
        </w:tc>
        <w:tc>
          <w:tcPr>
            <w:tcW w:w="2082" w:type="dxa"/>
            <w:tcBorders>
              <w:tl2br w:val="nil"/>
              <w:tr2bl w:val="nil"/>
            </w:tcBorders>
            <w:noWrap w:val="0"/>
            <w:vAlign w:val="center"/>
          </w:tcPr>
          <w:p w14:paraId="10173482">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47AB8C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117356CC">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0x9C/0x9D</w:t>
            </w:r>
          </w:p>
        </w:tc>
        <w:tc>
          <w:tcPr>
            <w:tcW w:w="1560" w:type="dxa"/>
            <w:tcBorders>
              <w:tl2br w:val="nil"/>
              <w:tr2bl w:val="nil"/>
            </w:tcBorders>
            <w:noWrap w:val="0"/>
            <w:vAlign w:val="center"/>
          </w:tcPr>
          <w:p w14:paraId="29CF0332">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Dig_P8</w:t>
            </w:r>
          </w:p>
        </w:tc>
        <w:tc>
          <w:tcPr>
            <w:tcW w:w="2082" w:type="dxa"/>
            <w:tcBorders>
              <w:tl2br w:val="nil"/>
              <w:tr2bl w:val="nil"/>
            </w:tcBorders>
            <w:noWrap w:val="0"/>
            <w:vAlign w:val="center"/>
          </w:tcPr>
          <w:p w14:paraId="3FBAEF8D">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r w14:paraId="0904EB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265" w:type="dxa"/>
            <w:tcBorders>
              <w:tl2br w:val="nil"/>
              <w:tr2bl w:val="nil"/>
            </w:tcBorders>
            <w:noWrap w:val="0"/>
            <w:vAlign w:val="center"/>
          </w:tcPr>
          <w:p w14:paraId="78852981">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0x9E/0x9F</w:t>
            </w:r>
          </w:p>
        </w:tc>
        <w:tc>
          <w:tcPr>
            <w:tcW w:w="1560" w:type="dxa"/>
            <w:tcBorders>
              <w:tl2br w:val="nil"/>
              <w:tr2bl w:val="nil"/>
            </w:tcBorders>
            <w:noWrap w:val="0"/>
            <w:vAlign w:val="center"/>
          </w:tcPr>
          <w:p w14:paraId="29ADCE80">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Dig_P9</w:t>
            </w:r>
          </w:p>
        </w:tc>
        <w:tc>
          <w:tcPr>
            <w:tcW w:w="2082" w:type="dxa"/>
            <w:tcBorders>
              <w:tl2br w:val="nil"/>
              <w:tr2bl w:val="nil"/>
            </w:tcBorders>
            <w:noWrap w:val="0"/>
            <w:vAlign w:val="center"/>
          </w:tcPr>
          <w:p w14:paraId="6ACBC3ED">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lang w:val="en-US" w:eastAsia="zh-CN"/>
              </w:rPr>
              <w:t>Signed short</w:t>
            </w:r>
          </w:p>
        </w:tc>
      </w:tr>
    </w:tbl>
    <w:p w14:paraId="581F28A0">
      <w:pPr>
        <w:bidi w:val="0"/>
        <w:jc w:val="left"/>
      </w:pPr>
      <w:r>
        <w:rPr>
          <w:rFonts w:hint="eastAsia"/>
          <w:lang w:val="en-US" w:eastAsia="zh-CN"/>
        </w:rPr>
        <w:t>得到寄存器原始数据后根据数据类型进行转换以供后续获取BMP280数据的函数GetBMP280Data(int *temp, int *pres)使用，函数通过获取0xF7到0xFC寄存器的6字节数据得到传感器的读数原始值，通过加入补偿参数使用一下两个函数calibration_T(signed long int adc_T)函数和calibration_P(signed long int adc_P)函数来获得正确的温度和气压数值由于原始数据的类型为signed long int，为了保证数据类型不变所以此处两个函数的返回值也是signed long int，真实的值需要除以100并转换为int类型，calibration_T和calibration_P函数的代码如图4.6和图4.7所示。</w:t>
      </w:r>
      <w:r>
        <w:drawing>
          <wp:inline distT="0" distB="0" distL="114300" distR="114300">
            <wp:extent cx="5761355" cy="880110"/>
            <wp:effectExtent l="0" t="0" r="10795" b="15240"/>
            <wp:docPr id="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
                    <pic:cNvPicPr>
                      <a:picLocks noChangeAspect="1"/>
                    </pic:cNvPicPr>
                  </pic:nvPicPr>
                  <pic:blipFill>
                    <a:blip r:embed="rId51"/>
                    <a:stretch>
                      <a:fillRect/>
                    </a:stretch>
                  </pic:blipFill>
                  <pic:spPr>
                    <a:xfrm>
                      <a:off x="0" y="0"/>
                      <a:ext cx="5761355" cy="880110"/>
                    </a:xfrm>
                    <a:prstGeom prst="rect">
                      <a:avLst/>
                    </a:prstGeom>
                    <a:noFill/>
                    <a:ln>
                      <a:noFill/>
                    </a:ln>
                  </pic:spPr>
                </pic:pic>
              </a:graphicData>
            </a:graphic>
          </wp:inline>
        </w:drawing>
      </w:r>
    </w:p>
    <w:p w14:paraId="674D0892">
      <w:pPr>
        <w:pStyle w:val="28"/>
        <w:bidi w:val="0"/>
        <w:rPr>
          <w:rFonts w:hint="default"/>
          <w:lang w:val="en-US" w:eastAsia="zh-CN"/>
        </w:rPr>
      </w:pPr>
      <w:r>
        <w:rPr>
          <w:rFonts w:hint="eastAsia"/>
          <w:lang w:val="en-US" w:eastAsia="zh-CN"/>
        </w:rPr>
        <w:t>图4.6 calibration_T函数</w:t>
      </w:r>
    </w:p>
    <w:p w14:paraId="2826B28F">
      <w:pPr>
        <w:pStyle w:val="2"/>
        <w:ind w:left="0" w:leftChars="0" w:firstLine="0" w:firstLineChars="0"/>
      </w:pPr>
      <w:r>
        <w:drawing>
          <wp:inline distT="0" distB="0" distL="114300" distR="114300">
            <wp:extent cx="5755640" cy="2933700"/>
            <wp:effectExtent l="0" t="0" r="16510" b="0"/>
            <wp:docPr id="4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5"/>
                    <pic:cNvPicPr>
                      <a:picLocks noChangeAspect="1"/>
                    </pic:cNvPicPr>
                  </pic:nvPicPr>
                  <pic:blipFill>
                    <a:blip r:embed="rId52"/>
                    <a:stretch>
                      <a:fillRect/>
                    </a:stretch>
                  </pic:blipFill>
                  <pic:spPr>
                    <a:xfrm>
                      <a:off x="0" y="0"/>
                      <a:ext cx="5755640" cy="2933700"/>
                    </a:xfrm>
                    <a:prstGeom prst="rect">
                      <a:avLst/>
                    </a:prstGeom>
                    <a:noFill/>
                    <a:ln>
                      <a:noFill/>
                    </a:ln>
                  </pic:spPr>
                </pic:pic>
              </a:graphicData>
            </a:graphic>
          </wp:inline>
        </w:drawing>
      </w:r>
    </w:p>
    <w:p w14:paraId="0AF0B79A">
      <w:pPr>
        <w:pStyle w:val="28"/>
        <w:bidi w:val="0"/>
        <w:rPr>
          <w:rFonts w:hint="eastAsia"/>
          <w:lang w:val="en-US" w:eastAsia="zh-CN"/>
        </w:rPr>
      </w:pPr>
      <w:r>
        <w:rPr>
          <w:rFonts w:hint="eastAsia"/>
          <w:lang w:val="en-US" w:eastAsia="zh-CN"/>
        </w:rPr>
        <w:t>图4.7 calibration_P函数</w:t>
      </w:r>
    </w:p>
    <w:p w14:paraId="2A72F2CA">
      <w:pPr>
        <w:bidi w:val="0"/>
        <w:ind w:left="0" w:leftChars="0" w:firstLine="420" w:firstLineChars="0"/>
        <w:rPr>
          <w:rFonts w:hint="eastAsia"/>
          <w:lang w:val="en-US" w:eastAsia="zh-CN"/>
        </w:rPr>
      </w:pPr>
      <w:r>
        <w:rPr>
          <w:rFonts w:hint="eastAsia"/>
          <w:lang w:val="en-US" w:eastAsia="zh-CN"/>
        </w:rPr>
        <w:t>获得BMP280气压传感器温度和气压数据的流程图如图4.8所示。</w:t>
      </w:r>
    </w:p>
    <w:p w14:paraId="7ED5B75F">
      <w:pPr>
        <w:pStyle w:val="2"/>
        <w:ind w:left="0" w:leftChars="0" w:firstLine="0" w:firstLineChars="0"/>
        <w:jc w:val="center"/>
      </w:pPr>
      <w:r>
        <w:drawing>
          <wp:inline distT="0" distB="0" distL="114300" distR="114300">
            <wp:extent cx="1915795" cy="3524250"/>
            <wp:effectExtent l="0" t="0" r="8255" b="0"/>
            <wp:docPr id="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6"/>
                    <pic:cNvPicPr>
                      <a:picLocks noChangeAspect="1"/>
                    </pic:cNvPicPr>
                  </pic:nvPicPr>
                  <pic:blipFill>
                    <a:blip r:embed="rId53"/>
                    <a:stretch>
                      <a:fillRect/>
                    </a:stretch>
                  </pic:blipFill>
                  <pic:spPr>
                    <a:xfrm>
                      <a:off x="0" y="0"/>
                      <a:ext cx="1915795" cy="3524250"/>
                    </a:xfrm>
                    <a:prstGeom prst="rect">
                      <a:avLst/>
                    </a:prstGeom>
                    <a:noFill/>
                    <a:ln>
                      <a:noFill/>
                    </a:ln>
                  </pic:spPr>
                </pic:pic>
              </a:graphicData>
            </a:graphic>
          </wp:inline>
        </w:drawing>
      </w:r>
    </w:p>
    <w:p w14:paraId="3732F9AD">
      <w:pPr>
        <w:pStyle w:val="28"/>
        <w:bidi w:val="0"/>
        <w:rPr>
          <w:rFonts w:hint="eastAsia"/>
          <w:lang w:val="en-US" w:eastAsia="zh-CN"/>
        </w:rPr>
      </w:pPr>
      <w:r>
        <w:rPr>
          <w:rFonts w:hint="eastAsia"/>
          <w:lang w:val="en-US" w:eastAsia="zh-CN"/>
        </w:rPr>
        <w:t>图4.8 BMP280 获取数据流程图</w:t>
      </w:r>
    </w:p>
    <w:p w14:paraId="450BCC57">
      <w:pPr>
        <w:pStyle w:val="28"/>
        <w:bidi w:val="0"/>
        <w:jc w:val="both"/>
        <w:rPr>
          <w:rFonts w:hint="default"/>
          <w:lang w:val="en-US" w:eastAsia="zh-CN"/>
        </w:rPr>
      </w:pPr>
    </w:p>
    <w:p w14:paraId="6DFE1EA8">
      <w:pPr>
        <w:pStyle w:val="5"/>
        <w:bidi w:val="0"/>
        <w:rPr>
          <w:rFonts w:hint="eastAsia"/>
          <w:lang w:val="en-US" w:eastAsia="zh-CN"/>
        </w:rPr>
      </w:pPr>
      <w:r>
        <w:rPr>
          <w:rFonts w:hint="eastAsia"/>
          <w:lang w:val="en-US" w:eastAsia="zh-CN"/>
        </w:rPr>
        <w:t>4.1.4 PMS7003i颗粒物传感器程序设计</w:t>
      </w:r>
    </w:p>
    <w:p w14:paraId="2E94BFC1">
      <w:pPr>
        <w:bidi w:val="0"/>
        <w:rPr>
          <w:rFonts w:hint="eastAsia"/>
          <w:lang w:val="en-US" w:eastAsia="zh-CN"/>
        </w:rPr>
      </w:pPr>
      <w:r>
        <w:rPr>
          <w:rFonts w:hint="eastAsia"/>
          <w:lang w:val="en-US" w:eastAsia="zh-CN"/>
        </w:rPr>
        <w:t>PMS7003i颗粒物传感器通过I2C总线与主控ESP32-S3-WROOM-1U-N16R8连接，能够监测PM1.0、PM2.5、PM10.0和大气环境下的PM1.0、PM2.5、PM10.0以及0.1L空气中直径大于0.3um、0.5um、1.0um、2.5um、5.0um、10.0um的颗粒物个数，本系统仅在墨水屏显示器上显示大气环境下的PM1.0、PM2.5、PM10.0数据，详细数据在web端显示。通过uint8_t GetPMS7003IData(int *data)函数将12个数据传递到指针指向的数组中，该函数通过对PMS7003i的0x00到0x1F的32个寄存器中读取原始32字节的数据，并转换为正确格式将值传递到数组中，PMS7003i的寄存器数据对照如表4.3所示。</w:t>
      </w:r>
    </w:p>
    <w:p w14:paraId="1248C9BA">
      <w:pPr>
        <w:pStyle w:val="32"/>
        <w:bidi w:val="0"/>
        <w:rPr>
          <w:rFonts w:hint="eastAsia"/>
          <w:lang w:val="en-US" w:eastAsia="zh-CN"/>
        </w:rPr>
      </w:pPr>
      <w:r>
        <w:rPr>
          <w:rFonts w:hint="eastAsia"/>
          <w:lang w:val="en-US" w:eastAsia="zh-CN"/>
        </w:rPr>
        <w:t>表4.3 PMS7003i的寄存器数据对照表</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17"/>
        <w:gridCol w:w="2820"/>
        <w:gridCol w:w="3518"/>
      </w:tblGrid>
      <w:tr w14:paraId="6AA1D3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bottom w:val="single" w:color="auto" w:sz="8" w:space="0"/>
            </w:tcBorders>
            <w:noWrap w:val="0"/>
            <w:vAlign w:val="center"/>
          </w:tcPr>
          <w:p w14:paraId="511CBBA8">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寄存器地址</w:t>
            </w:r>
          </w:p>
        </w:tc>
        <w:tc>
          <w:tcPr>
            <w:tcW w:w="2820" w:type="dxa"/>
            <w:tcBorders>
              <w:bottom w:val="single" w:color="auto" w:sz="8" w:space="0"/>
            </w:tcBorders>
            <w:noWrap w:val="0"/>
            <w:vAlign w:val="center"/>
          </w:tcPr>
          <w:p w14:paraId="36F689C6">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定义</w:t>
            </w:r>
          </w:p>
        </w:tc>
        <w:tc>
          <w:tcPr>
            <w:tcW w:w="3518" w:type="dxa"/>
            <w:tcBorders>
              <w:bottom w:val="single" w:color="auto" w:sz="8" w:space="0"/>
            </w:tcBorders>
            <w:noWrap w:val="0"/>
            <w:vAlign w:val="center"/>
          </w:tcPr>
          <w:p w14:paraId="67A9EAB8">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lang w:val="en-US" w:eastAsia="zh-CN"/>
              </w:rPr>
              <w:t>数据</w:t>
            </w:r>
          </w:p>
        </w:tc>
      </w:tr>
      <w:tr w14:paraId="63BB6C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1517" w:type="dxa"/>
            <w:tcBorders>
              <w:tl2br w:val="nil"/>
              <w:tr2bl w:val="nil"/>
            </w:tcBorders>
            <w:noWrap w:val="0"/>
            <w:vAlign w:val="center"/>
          </w:tcPr>
          <w:p w14:paraId="1FB7806A">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0x00</w:t>
            </w:r>
          </w:p>
        </w:tc>
        <w:tc>
          <w:tcPr>
            <w:tcW w:w="2820" w:type="dxa"/>
            <w:tcBorders>
              <w:tl2br w:val="nil"/>
              <w:tr2bl w:val="nil"/>
            </w:tcBorders>
            <w:noWrap w:val="0"/>
            <w:vAlign w:val="center"/>
          </w:tcPr>
          <w:p w14:paraId="00A6B5B9">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Start character 1</w:t>
            </w:r>
          </w:p>
        </w:tc>
        <w:tc>
          <w:tcPr>
            <w:tcW w:w="3518" w:type="dxa"/>
            <w:tcBorders>
              <w:tl2br w:val="nil"/>
              <w:tr2bl w:val="nil"/>
            </w:tcBorders>
            <w:noWrap w:val="0"/>
            <w:vAlign w:val="center"/>
          </w:tcPr>
          <w:p w14:paraId="17FF3F75">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0x42</w:t>
            </w:r>
          </w:p>
        </w:tc>
      </w:tr>
      <w:tr w14:paraId="18BB64B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517" w:type="dxa"/>
            <w:tcBorders>
              <w:tl2br w:val="nil"/>
              <w:tr2bl w:val="nil"/>
            </w:tcBorders>
            <w:noWrap w:val="0"/>
            <w:vAlign w:val="center"/>
          </w:tcPr>
          <w:p w14:paraId="58E87224">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0x01</w:t>
            </w:r>
          </w:p>
        </w:tc>
        <w:tc>
          <w:tcPr>
            <w:tcW w:w="2820" w:type="dxa"/>
            <w:tcBorders>
              <w:tl2br w:val="nil"/>
              <w:tr2bl w:val="nil"/>
            </w:tcBorders>
            <w:noWrap w:val="0"/>
            <w:vAlign w:val="center"/>
          </w:tcPr>
          <w:p w14:paraId="18526F34">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rPr>
              <w:t xml:space="preserve">Start character </w:t>
            </w:r>
            <w:r>
              <w:rPr>
                <w:rFonts w:hint="eastAsia"/>
                <w:sz w:val="21"/>
                <w:szCs w:val="21"/>
                <w:lang w:val="en-US" w:eastAsia="zh-CN"/>
              </w:rPr>
              <w:t>2</w:t>
            </w:r>
          </w:p>
        </w:tc>
        <w:tc>
          <w:tcPr>
            <w:tcW w:w="3518" w:type="dxa"/>
            <w:tcBorders>
              <w:tl2br w:val="nil"/>
              <w:tr2bl w:val="nil"/>
            </w:tcBorders>
            <w:noWrap w:val="0"/>
            <w:vAlign w:val="center"/>
          </w:tcPr>
          <w:p w14:paraId="7E70AB2C">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0x4d</w:t>
            </w:r>
          </w:p>
        </w:tc>
      </w:tr>
      <w:tr w14:paraId="1F7FB3D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517" w:type="dxa"/>
            <w:tcBorders>
              <w:tl2br w:val="nil"/>
              <w:tr2bl w:val="nil"/>
            </w:tcBorders>
            <w:noWrap w:val="0"/>
            <w:vAlign w:val="center"/>
          </w:tcPr>
          <w:p w14:paraId="5EDD6851">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0x02</w:t>
            </w:r>
          </w:p>
        </w:tc>
        <w:tc>
          <w:tcPr>
            <w:tcW w:w="2820" w:type="dxa"/>
            <w:tcBorders>
              <w:tl2br w:val="nil"/>
              <w:tr2bl w:val="nil"/>
            </w:tcBorders>
            <w:noWrap w:val="0"/>
            <w:vAlign w:val="center"/>
          </w:tcPr>
          <w:p w14:paraId="5D6364A1">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Frame length high 8 bits</w:t>
            </w:r>
          </w:p>
        </w:tc>
        <w:tc>
          <w:tcPr>
            <w:tcW w:w="3518" w:type="dxa"/>
            <w:vMerge w:val="restart"/>
            <w:tcBorders>
              <w:tl2br w:val="nil"/>
              <w:tr2bl w:val="nil"/>
            </w:tcBorders>
            <w:noWrap w:val="0"/>
            <w:vAlign w:val="center"/>
          </w:tcPr>
          <w:p w14:paraId="7CC30738">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length=2x13+2(data+check bytes)</w:t>
            </w:r>
          </w:p>
        </w:tc>
      </w:tr>
      <w:tr w14:paraId="403B161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517" w:type="dxa"/>
            <w:tcBorders>
              <w:tl2br w:val="nil"/>
              <w:tr2bl w:val="nil"/>
            </w:tcBorders>
            <w:noWrap w:val="0"/>
            <w:vAlign w:val="center"/>
          </w:tcPr>
          <w:p w14:paraId="5453BEF8">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0x03</w:t>
            </w:r>
          </w:p>
        </w:tc>
        <w:tc>
          <w:tcPr>
            <w:tcW w:w="2820" w:type="dxa"/>
            <w:tcBorders>
              <w:tl2br w:val="nil"/>
              <w:tr2bl w:val="nil"/>
            </w:tcBorders>
            <w:noWrap w:val="0"/>
            <w:vAlign w:val="center"/>
          </w:tcPr>
          <w:p w14:paraId="73034FB6">
            <w:pPr>
              <w:keepNext w:val="0"/>
              <w:keepLines w:val="0"/>
              <w:suppressLineNumbers w:val="0"/>
              <w:spacing w:before="0" w:beforeAutospacing="0" w:after="0" w:afterAutospacing="0"/>
              <w:ind w:left="0" w:right="0" w:firstLine="0" w:firstLineChars="0"/>
              <w:jc w:val="center"/>
              <w:rPr>
                <w:rFonts w:hint="eastAsia" w:eastAsia="宋体"/>
                <w:sz w:val="21"/>
                <w:szCs w:val="21"/>
                <w:lang w:eastAsia="zh-CN"/>
              </w:rPr>
            </w:pPr>
            <w:r>
              <w:rPr>
                <w:rFonts w:hint="eastAsia" w:eastAsia="宋体"/>
                <w:sz w:val="21"/>
                <w:szCs w:val="21"/>
                <w:lang w:eastAsia="zh-CN"/>
              </w:rPr>
              <w:t>Frame length low 8 bits</w:t>
            </w:r>
          </w:p>
        </w:tc>
        <w:tc>
          <w:tcPr>
            <w:tcW w:w="3518" w:type="dxa"/>
            <w:vMerge w:val="continue"/>
            <w:tcBorders>
              <w:tl2br w:val="nil"/>
              <w:tr2bl w:val="nil"/>
            </w:tcBorders>
            <w:noWrap w:val="0"/>
            <w:vAlign w:val="center"/>
          </w:tcPr>
          <w:p w14:paraId="7A809FBF">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3B4CEF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517" w:type="dxa"/>
            <w:tcBorders>
              <w:tl2br w:val="nil"/>
              <w:tr2bl w:val="nil"/>
            </w:tcBorders>
            <w:noWrap w:val="0"/>
            <w:vAlign w:val="center"/>
          </w:tcPr>
          <w:p w14:paraId="50FC68A1">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0x04</w:t>
            </w:r>
          </w:p>
        </w:tc>
        <w:tc>
          <w:tcPr>
            <w:tcW w:w="2820" w:type="dxa"/>
            <w:tcBorders>
              <w:tl2br w:val="nil"/>
              <w:tr2bl w:val="nil"/>
            </w:tcBorders>
            <w:noWrap w:val="0"/>
            <w:vAlign w:val="center"/>
          </w:tcPr>
          <w:p w14:paraId="64FBC721">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Data 1 high 8 bits</w:t>
            </w:r>
          </w:p>
        </w:tc>
        <w:tc>
          <w:tcPr>
            <w:tcW w:w="3518" w:type="dxa"/>
            <w:vMerge w:val="restart"/>
            <w:tcBorders>
              <w:tl2br w:val="nil"/>
              <w:tr2bl w:val="nil"/>
            </w:tcBorders>
            <w:noWrap w:val="0"/>
            <w:vAlign w:val="center"/>
          </w:tcPr>
          <w:p w14:paraId="1A8DA8AE">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rPr>
              <w:t>PM1.0</w:t>
            </w:r>
            <w:r>
              <w:rPr>
                <w:rFonts w:hint="eastAsia"/>
                <w:sz w:val="21"/>
                <w:szCs w:val="21"/>
                <w:lang w:val="en-US" w:eastAsia="zh-CN"/>
              </w:rPr>
              <w:t xml:space="preserve"> </w:t>
            </w:r>
            <w:r>
              <w:rPr>
                <w:rFonts w:hint="eastAsia"/>
                <w:sz w:val="21"/>
                <w:szCs w:val="21"/>
              </w:rPr>
              <w:t xml:space="preserve">concentration unit </w:t>
            </w:r>
            <w:r>
              <w:rPr>
                <w:rFonts w:hint="eastAsia"/>
                <w:sz w:val="21"/>
                <w:szCs w:val="21"/>
                <w:lang w:val="en-US" w:eastAsia="zh-CN"/>
              </w:rPr>
              <w:t>u</w:t>
            </w:r>
            <w:r>
              <w:rPr>
                <w:rFonts w:hint="eastAsia"/>
                <w:sz w:val="21"/>
                <w:szCs w:val="21"/>
              </w:rPr>
              <w:t>g/</w:t>
            </w:r>
            <w:r>
              <w:rPr>
                <w:rFonts w:hint="eastAsia"/>
                <w:sz w:val="21"/>
                <w:szCs w:val="21"/>
                <w:lang w:val="en-US" w:eastAsia="zh-CN"/>
              </w:rPr>
              <w:t>m³</w:t>
            </w:r>
          </w:p>
        </w:tc>
      </w:tr>
      <w:tr w14:paraId="003B37D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1517" w:type="dxa"/>
            <w:tcBorders>
              <w:tl2br w:val="nil"/>
              <w:tr2bl w:val="nil"/>
            </w:tcBorders>
            <w:noWrap w:val="0"/>
            <w:vAlign w:val="center"/>
          </w:tcPr>
          <w:p w14:paraId="26EBED9E">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0x05</w:t>
            </w:r>
          </w:p>
        </w:tc>
        <w:tc>
          <w:tcPr>
            <w:tcW w:w="2820" w:type="dxa"/>
            <w:tcBorders>
              <w:tl2br w:val="nil"/>
              <w:tr2bl w:val="nil"/>
            </w:tcBorders>
            <w:noWrap w:val="0"/>
            <w:vAlign w:val="center"/>
          </w:tcPr>
          <w:p w14:paraId="1D0A41F9">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 xml:space="preserve">Data 1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39BC4050">
            <w:pPr>
              <w:keepNext w:val="0"/>
              <w:keepLines w:val="0"/>
              <w:suppressLineNumbers w:val="0"/>
              <w:spacing w:before="0" w:beforeAutospacing="0" w:after="0" w:afterAutospacing="0"/>
              <w:ind w:left="0" w:right="0" w:firstLine="0" w:firstLineChars="0"/>
              <w:jc w:val="both"/>
              <w:rPr>
                <w:rFonts w:hint="eastAsia"/>
                <w:sz w:val="21"/>
                <w:szCs w:val="21"/>
              </w:rPr>
            </w:pPr>
          </w:p>
        </w:tc>
      </w:tr>
      <w:tr w14:paraId="115320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2C9EA2AB">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sz w:val="21"/>
                <w:szCs w:val="21"/>
                <w:lang w:val="en-US" w:eastAsia="zh-CN"/>
              </w:rPr>
              <w:t>0x06</w:t>
            </w:r>
          </w:p>
        </w:tc>
        <w:tc>
          <w:tcPr>
            <w:tcW w:w="2820" w:type="dxa"/>
            <w:tcBorders>
              <w:tl2br w:val="nil"/>
              <w:tr2bl w:val="nil"/>
            </w:tcBorders>
            <w:shd w:val="clear"/>
            <w:noWrap w:val="0"/>
            <w:vAlign w:val="center"/>
          </w:tcPr>
          <w:p w14:paraId="5E1A4064">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2</w:t>
            </w:r>
            <w:r>
              <w:rPr>
                <w:rFonts w:hint="eastAsia"/>
                <w:sz w:val="21"/>
                <w:szCs w:val="21"/>
              </w:rPr>
              <w:t xml:space="preserve"> high 8 bits</w:t>
            </w:r>
          </w:p>
        </w:tc>
        <w:tc>
          <w:tcPr>
            <w:tcW w:w="3518" w:type="dxa"/>
            <w:vMerge w:val="restart"/>
            <w:tcBorders>
              <w:tl2br w:val="nil"/>
              <w:tr2bl w:val="nil"/>
            </w:tcBorders>
            <w:noWrap w:val="0"/>
            <w:vAlign w:val="center"/>
          </w:tcPr>
          <w:p w14:paraId="1879EADB">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PM</w:t>
            </w:r>
            <w:r>
              <w:rPr>
                <w:rFonts w:hint="eastAsia"/>
                <w:sz w:val="21"/>
                <w:szCs w:val="21"/>
                <w:lang w:val="en-US" w:eastAsia="zh-CN"/>
              </w:rPr>
              <w:t xml:space="preserve">2.5 </w:t>
            </w:r>
            <w:r>
              <w:rPr>
                <w:rFonts w:hint="eastAsia"/>
                <w:sz w:val="21"/>
                <w:szCs w:val="21"/>
              </w:rPr>
              <w:t xml:space="preserve">concentration unit </w:t>
            </w:r>
            <w:r>
              <w:rPr>
                <w:rFonts w:hint="eastAsia"/>
                <w:sz w:val="21"/>
                <w:szCs w:val="21"/>
                <w:lang w:val="en-US" w:eastAsia="zh-CN"/>
              </w:rPr>
              <w:t>u</w:t>
            </w:r>
            <w:r>
              <w:rPr>
                <w:rFonts w:hint="eastAsia"/>
                <w:sz w:val="21"/>
                <w:szCs w:val="21"/>
              </w:rPr>
              <w:t>g/</w:t>
            </w:r>
            <w:r>
              <w:rPr>
                <w:rFonts w:hint="eastAsia"/>
                <w:sz w:val="21"/>
                <w:szCs w:val="21"/>
                <w:lang w:val="en-US" w:eastAsia="zh-CN"/>
              </w:rPr>
              <w:t>m³</w:t>
            </w:r>
          </w:p>
        </w:tc>
      </w:tr>
      <w:tr w14:paraId="3A4BA0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7AF35FFA">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0x07</w:t>
            </w:r>
          </w:p>
        </w:tc>
        <w:tc>
          <w:tcPr>
            <w:tcW w:w="2820" w:type="dxa"/>
            <w:tcBorders>
              <w:tl2br w:val="nil"/>
              <w:tr2bl w:val="nil"/>
            </w:tcBorders>
            <w:shd w:val="clear"/>
            <w:noWrap w:val="0"/>
            <w:vAlign w:val="center"/>
          </w:tcPr>
          <w:p w14:paraId="73BCC186">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2</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6ED87D60">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59A2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0812A87E">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0x08</w:t>
            </w:r>
          </w:p>
        </w:tc>
        <w:tc>
          <w:tcPr>
            <w:tcW w:w="2820" w:type="dxa"/>
            <w:tcBorders>
              <w:tl2br w:val="nil"/>
              <w:tr2bl w:val="nil"/>
            </w:tcBorders>
            <w:shd w:val="clear"/>
            <w:noWrap w:val="0"/>
            <w:vAlign w:val="center"/>
          </w:tcPr>
          <w:p w14:paraId="5FC64C36">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3</w:t>
            </w:r>
            <w:r>
              <w:rPr>
                <w:rFonts w:hint="eastAsia"/>
                <w:sz w:val="21"/>
                <w:szCs w:val="21"/>
              </w:rPr>
              <w:t xml:space="preserve"> high 8 bits</w:t>
            </w:r>
          </w:p>
        </w:tc>
        <w:tc>
          <w:tcPr>
            <w:tcW w:w="3518" w:type="dxa"/>
            <w:vMerge w:val="restart"/>
            <w:tcBorders>
              <w:tl2br w:val="nil"/>
              <w:tr2bl w:val="nil"/>
            </w:tcBorders>
            <w:noWrap w:val="0"/>
            <w:vAlign w:val="center"/>
          </w:tcPr>
          <w:p w14:paraId="6B76BB9D">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PM10</w:t>
            </w:r>
            <w:r>
              <w:rPr>
                <w:rFonts w:hint="eastAsia"/>
                <w:sz w:val="21"/>
                <w:szCs w:val="21"/>
                <w:lang w:val="en-US" w:eastAsia="zh-CN"/>
              </w:rPr>
              <w:t xml:space="preserve"> </w:t>
            </w:r>
            <w:r>
              <w:rPr>
                <w:rFonts w:hint="eastAsia"/>
                <w:sz w:val="21"/>
                <w:szCs w:val="21"/>
              </w:rPr>
              <w:t xml:space="preserve">concentration unit </w:t>
            </w:r>
            <w:r>
              <w:rPr>
                <w:rFonts w:hint="eastAsia"/>
                <w:sz w:val="21"/>
                <w:szCs w:val="21"/>
                <w:lang w:val="en-US" w:eastAsia="zh-CN"/>
              </w:rPr>
              <w:t>u</w:t>
            </w:r>
            <w:r>
              <w:rPr>
                <w:rFonts w:hint="eastAsia"/>
                <w:sz w:val="21"/>
                <w:szCs w:val="21"/>
              </w:rPr>
              <w:t>g/</w:t>
            </w:r>
            <w:r>
              <w:rPr>
                <w:rFonts w:hint="eastAsia"/>
                <w:sz w:val="21"/>
                <w:szCs w:val="21"/>
                <w:lang w:val="en-US" w:eastAsia="zh-CN"/>
              </w:rPr>
              <w:t>m³</w:t>
            </w:r>
          </w:p>
        </w:tc>
      </w:tr>
      <w:tr w14:paraId="75422EB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517FC90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0x09</w:t>
            </w:r>
          </w:p>
        </w:tc>
        <w:tc>
          <w:tcPr>
            <w:tcW w:w="2820" w:type="dxa"/>
            <w:tcBorders>
              <w:tl2br w:val="nil"/>
              <w:tr2bl w:val="nil"/>
            </w:tcBorders>
            <w:shd w:val="clear"/>
            <w:noWrap w:val="0"/>
            <w:vAlign w:val="center"/>
          </w:tcPr>
          <w:p w14:paraId="7A9AEB0A">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3</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796361C3">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C2568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31BF8F81">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0x0A</w:t>
            </w:r>
          </w:p>
        </w:tc>
        <w:tc>
          <w:tcPr>
            <w:tcW w:w="2820" w:type="dxa"/>
            <w:tcBorders>
              <w:tl2br w:val="nil"/>
              <w:tr2bl w:val="nil"/>
            </w:tcBorders>
            <w:shd w:val="clear"/>
            <w:noWrap w:val="0"/>
            <w:vAlign w:val="center"/>
          </w:tcPr>
          <w:p w14:paraId="707DE8FB">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4</w:t>
            </w:r>
            <w:r>
              <w:rPr>
                <w:rFonts w:hint="eastAsia"/>
                <w:sz w:val="21"/>
                <w:szCs w:val="21"/>
              </w:rPr>
              <w:t xml:space="preserve"> high 8 bits</w:t>
            </w:r>
          </w:p>
        </w:tc>
        <w:tc>
          <w:tcPr>
            <w:tcW w:w="3518" w:type="dxa"/>
            <w:vMerge w:val="restart"/>
            <w:tcBorders>
              <w:tl2br w:val="nil"/>
              <w:tr2bl w:val="nil"/>
            </w:tcBorders>
            <w:noWrap w:val="0"/>
            <w:vAlign w:val="center"/>
          </w:tcPr>
          <w:p w14:paraId="14CE8F69">
            <w:pPr>
              <w:keepNext w:val="0"/>
              <w:keepLines w:val="0"/>
              <w:suppressLineNumbers w:val="0"/>
              <w:spacing w:before="0" w:beforeAutospacing="0" w:after="0" w:afterAutospacing="0"/>
              <w:ind w:left="0" w:right="0" w:firstLine="0" w:firstLineChars="0"/>
              <w:jc w:val="center"/>
              <w:rPr>
                <w:rFonts w:hint="eastAsia" w:eastAsia="宋体"/>
                <w:sz w:val="21"/>
                <w:szCs w:val="21"/>
                <w:lang w:val="en-US" w:eastAsia="zh-CN"/>
              </w:rPr>
            </w:pPr>
            <w:r>
              <w:rPr>
                <w:rFonts w:hint="eastAsia"/>
                <w:sz w:val="21"/>
                <w:szCs w:val="21"/>
              </w:rPr>
              <w:t>PM1.0</w:t>
            </w:r>
            <w:r>
              <w:rPr>
                <w:rFonts w:hint="eastAsia"/>
                <w:sz w:val="21"/>
                <w:szCs w:val="21"/>
                <w:lang w:eastAsia="zh-CN"/>
              </w:rPr>
              <w:t>（</w:t>
            </w:r>
            <w:r>
              <w:rPr>
                <w:rFonts w:hint="eastAsia"/>
                <w:sz w:val="21"/>
                <w:szCs w:val="21"/>
                <w:lang w:val="en-US" w:eastAsia="zh-CN"/>
              </w:rPr>
              <w:t>大气环境下）</w:t>
            </w:r>
          </w:p>
        </w:tc>
      </w:tr>
      <w:tr w14:paraId="5FCABA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0D2CDE82">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0x0B</w:t>
            </w:r>
          </w:p>
        </w:tc>
        <w:tc>
          <w:tcPr>
            <w:tcW w:w="2820" w:type="dxa"/>
            <w:tcBorders>
              <w:tl2br w:val="nil"/>
              <w:tr2bl w:val="nil"/>
            </w:tcBorders>
            <w:shd w:val="clear"/>
            <w:noWrap w:val="0"/>
            <w:vAlign w:val="center"/>
          </w:tcPr>
          <w:p w14:paraId="09D7DDC6">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4</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6A7D963E">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0B9D8D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25411A7B">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0x0C</w:t>
            </w:r>
          </w:p>
        </w:tc>
        <w:tc>
          <w:tcPr>
            <w:tcW w:w="2820" w:type="dxa"/>
            <w:tcBorders>
              <w:tl2br w:val="nil"/>
              <w:tr2bl w:val="nil"/>
            </w:tcBorders>
            <w:shd w:val="clear"/>
            <w:noWrap w:val="0"/>
            <w:vAlign w:val="center"/>
          </w:tcPr>
          <w:p w14:paraId="4EA1EB26">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 xml:space="preserve">5 </w:t>
            </w:r>
            <w:r>
              <w:rPr>
                <w:rFonts w:hint="eastAsia"/>
                <w:sz w:val="21"/>
                <w:szCs w:val="21"/>
              </w:rPr>
              <w:t>high 8 bits</w:t>
            </w:r>
          </w:p>
        </w:tc>
        <w:tc>
          <w:tcPr>
            <w:tcW w:w="3518" w:type="dxa"/>
            <w:vMerge w:val="restart"/>
            <w:tcBorders>
              <w:tl2br w:val="nil"/>
              <w:tr2bl w:val="nil"/>
            </w:tcBorders>
            <w:noWrap w:val="0"/>
            <w:vAlign w:val="center"/>
          </w:tcPr>
          <w:p w14:paraId="65467867">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PM</w:t>
            </w:r>
            <w:r>
              <w:rPr>
                <w:rFonts w:hint="eastAsia"/>
                <w:sz w:val="21"/>
                <w:szCs w:val="21"/>
                <w:lang w:val="en-US" w:eastAsia="zh-CN"/>
              </w:rPr>
              <w:t>2</w:t>
            </w:r>
            <w:r>
              <w:rPr>
                <w:rFonts w:hint="eastAsia"/>
                <w:sz w:val="21"/>
                <w:szCs w:val="21"/>
              </w:rPr>
              <w:t>.</w:t>
            </w:r>
            <w:r>
              <w:rPr>
                <w:rFonts w:hint="eastAsia"/>
                <w:sz w:val="21"/>
                <w:szCs w:val="21"/>
                <w:lang w:val="en-US" w:eastAsia="zh-CN"/>
              </w:rPr>
              <w:t>5</w:t>
            </w:r>
            <w:r>
              <w:rPr>
                <w:rFonts w:hint="eastAsia"/>
                <w:sz w:val="21"/>
                <w:szCs w:val="21"/>
                <w:lang w:eastAsia="zh-CN"/>
              </w:rPr>
              <w:t>（</w:t>
            </w:r>
            <w:r>
              <w:rPr>
                <w:rFonts w:hint="eastAsia"/>
                <w:sz w:val="21"/>
                <w:szCs w:val="21"/>
                <w:lang w:val="en-US" w:eastAsia="zh-CN"/>
              </w:rPr>
              <w:t>大气环境下）</w:t>
            </w:r>
          </w:p>
        </w:tc>
      </w:tr>
      <w:tr w14:paraId="37BC9D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79D45326">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0x0D</w:t>
            </w:r>
          </w:p>
        </w:tc>
        <w:tc>
          <w:tcPr>
            <w:tcW w:w="2820" w:type="dxa"/>
            <w:tcBorders>
              <w:tl2br w:val="nil"/>
              <w:tr2bl w:val="nil"/>
            </w:tcBorders>
            <w:shd w:val="clear"/>
            <w:noWrap w:val="0"/>
            <w:vAlign w:val="center"/>
          </w:tcPr>
          <w:p w14:paraId="00810C11">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5</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76470323">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0FD8A2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3FA5393A">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0x0E</w:t>
            </w:r>
          </w:p>
        </w:tc>
        <w:tc>
          <w:tcPr>
            <w:tcW w:w="2820" w:type="dxa"/>
            <w:tcBorders>
              <w:tl2br w:val="nil"/>
              <w:tr2bl w:val="nil"/>
            </w:tcBorders>
            <w:shd w:val="clear"/>
            <w:noWrap w:val="0"/>
            <w:vAlign w:val="center"/>
          </w:tcPr>
          <w:p w14:paraId="3E66FD18">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6</w:t>
            </w:r>
            <w:r>
              <w:rPr>
                <w:rFonts w:hint="eastAsia"/>
                <w:sz w:val="21"/>
                <w:szCs w:val="21"/>
              </w:rPr>
              <w:t xml:space="preserve"> high 8 bits</w:t>
            </w:r>
          </w:p>
        </w:tc>
        <w:tc>
          <w:tcPr>
            <w:tcW w:w="3518" w:type="dxa"/>
            <w:vMerge w:val="restart"/>
            <w:tcBorders>
              <w:tl2br w:val="nil"/>
              <w:tr2bl w:val="nil"/>
            </w:tcBorders>
            <w:noWrap w:val="0"/>
            <w:vAlign w:val="center"/>
          </w:tcPr>
          <w:p w14:paraId="121A3BE2">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PM10</w:t>
            </w:r>
            <w:r>
              <w:rPr>
                <w:rFonts w:hint="eastAsia"/>
                <w:sz w:val="21"/>
                <w:szCs w:val="21"/>
                <w:lang w:eastAsia="zh-CN"/>
              </w:rPr>
              <w:t>（</w:t>
            </w:r>
            <w:r>
              <w:rPr>
                <w:rFonts w:hint="eastAsia"/>
                <w:sz w:val="21"/>
                <w:szCs w:val="21"/>
                <w:lang w:val="en-US" w:eastAsia="zh-CN"/>
              </w:rPr>
              <w:t>大气环境下）</w:t>
            </w:r>
          </w:p>
        </w:tc>
      </w:tr>
      <w:tr w14:paraId="04EEA6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2E8B5D9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0x0F</w:t>
            </w:r>
          </w:p>
        </w:tc>
        <w:tc>
          <w:tcPr>
            <w:tcW w:w="2820" w:type="dxa"/>
            <w:tcBorders>
              <w:tl2br w:val="nil"/>
              <w:tr2bl w:val="nil"/>
            </w:tcBorders>
            <w:shd w:val="clear"/>
            <w:noWrap w:val="0"/>
            <w:vAlign w:val="center"/>
          </w:tcPr>
          <w:p w14:paraId="2600628D">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6</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71BF0409">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1BB73AA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3067B048">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0x10</w:t>
            </w:r>
          </w:p>
        </w:tc>
        <w:tc>
          <w:tcPr>
            <w:tcW w:w="2820" w:type="dxa"/>
            <w:tcBorders>
              <w:tl2br w:val="nil"/>
              <w:tr2bl w:val="nil"/>
            </w:tcBorders>
            <w:shd w:val="clear"/>
            <w:noWrap w:val="0"/>
            <w:vAlign w:val="center"/>
          </w:tcPr>
          <w:p w14:paraId="10785938">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7</w:t>
            </w:r>
            <w:r>
              <w:rPr>
                <w:rFonts w:hint="eastAsia"/>
                <w:sz w:val="21"/>
                <w:szCs w:val="21"/>
              </w:rPr>
              <w:t xml:space="preserve"> high 8 bits</w:t>
            </w:r>
          </w:p>
        </w:tc>
        <w:tc>
          <w:tcPr>
            <w:tcW w:w="3518" w:type="dxa"/>
            <w:vMerge w:val="restart"/>
            <w:tcBorders>
              <w:tl2br w:val="nil"/>
              <w:tr2bl w:val="nil"/>
            </w:tcBorders>
            <w:noWrap w:val="0"/>
            <w:vAlign w:val="center"/>
          </w:tcPr>
          <w:p w14:paraId="332B36B0">
            <w:pPr>
              <w:keepNext w:val="0"/>
              <w:keepLines w:val="0"/>
              <w:suppressLineNumbers w:val="0"/>
              <w:spacing w:before="0" w:beforeAutospacing="0" w:after="0" w:afterAutospacing="0"/>
              <w:ind w:left="0" w:right="0" w:firstLine="0" w:firstLineChars="0"/>
              <w:jc w:val="center"/>
              <w:rPr>
                <w:rFonts w:hint="default"/>
                <w:sz w:val="21"/>
                <w:szCs w:val="21"/>
                <w:lang w:val="en-US"/>
              </w:rPr>
            </w:pPr>
            <w:r>
              <w:rPr>
                <w:rFonts w:hint="eastAsia"/>
                <w:lang w:val="en-US" w:eastAsia="zh-CN"/>
              </w:rPr>
              <w:t>0.1L空气中直径大于0.3um的颗粒物数量</w:t>
            </w:r>
          </w:p>
        </w:tc>
      </w:tr>
      <w:tr w14:paraId="6699FD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7C9A1E4C">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0x11</w:t>
            </w:r>
          </w:p>
        </w:tc>
        <w:tc>
          <w:tcPr>
            <w:tcW w:w="2820" w:type="dxa"/>
            <w:tcBorders>
              <w:tl2br w:val="nil"/>
              <w:tr2bl w:val="nil"/>
            </w:tcBorders>
            <w:shd w:val="clear"/>
            <w:noWrap w:val="0"/>
            <w:vAlign w:val="center"/>
          </w:tcPr>
          <w:p w14:paraId="73152041">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7</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03E005EA">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4E882B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1A874746">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0x12</w:t>
            </w:r>
          </w:p>
        </w:tc>
        <w:tc>
          <w:tcPr>
            <w:tcW w:w="2820" w:type="dxa"/>
            <w:tcBorders>
              <w:tl2br w:val="nil"/>
              <w:tr2bl w:val="nil"/>
            </w:tcBorders>
            <w:shd w:val="clear"/>
            <w:noWrap w:val="0"/>
            <w:vAlign w:val="center"/>
          </w:tcPr>
          <w:p w14:paraId="283BC143">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8</w:t>
            </w:r>
            <w:r>
              <w:rPr>
                <w:rFonts w:hint="eastAsia"/>
                <w:sz w:val="21"/>
                <w:szCs w:val="21"/>
              </w:rPr>
              <w:t xml:space="preserve"> high 8 bits</w:t>
            </w:r>
          </w:p>
        </w:tc>
        <w:tc>
          <w:tcPr>
            <w:tcW w:w="3518" w:type="dxa"/>
            <w:vMerge w:val="restart"/>
            <w:tcBorders>
              <w:tl2br w:val="nil"/>
              <w:tr2bl w:val="nil"/>
            </w:tcBorders>
            <w:noWrap w:val="0"/>
            <w:vAlign w:val="center"/>
          </w:tcPr>
          <w:p w14:paraId="580B63D8">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lang w:val="en-US" w:eastAsia="zh-CN"/>
              </w:rPr>
              <w:t>0.1L空气中直径大于0.5um的颗粒物数量</w:t>
            </w:r>
          </w:p>
        </w:tc>
      </w:tr>
      <w:tr w14:paraId="096460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72EA842A">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0x13</w:t>
            </w:r>
          </w:p>
        </w:tc>
        <w:tc>
          <w:tcPr>
            <w:tcW w:w="2820" w:type="dxa"/>
            <w:tcBorders>
              <w:tl2br w:val="nil"/>
              <w:tr2bl w:val="nil"/>
            </w:tcBorders>
            <w:shd w:val="clear"/>
            <w:noWrap w:val="0"/>
            <w:vAlign w:val="center"/>
          </w:tcPr>
          <w:p w14:paraId="3BC3F82F">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8</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2C61189E">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4A8059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4F2EB55C">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0x14</w:t>
            </w:r>
          </w:p>
        </w:tc>
        <w:tc>
          <w:tcPr>
            <w:tcW w:w="2820" w:type="dxa"/>
            <w:tcBorders>
              <w:tl2br w:val="nil"/>
              <w:tr2bl w:val="nil"/>
            </w:tcBorders>
            <w:shd w:val="clear"/>
            <w:noWrap w:val="0"/>
            <w:vAlign w:val="center"/>
          </w:tcPr>
          <w:p w14:paraId="4501E191">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9</w:t>
            </w:r>
            <w:r>
              <w:rPr>
                <w:rFonts w:hint="eastAsia"/>
                <w:sz w:val="21"/>
                <w:szCs w:val="21"/>
              </w:rPr>
              <w:t xml:space="preserve"> high 8 bits</w:t>
            </w:r>
          </w:p>
        </w:tc>
        <w:tc>
          <w:tcPr>
            <w:tcW w:w="3518" w:type="dxa"/>
            <w:vMerge w:val="restart"/>
            <w:tcBorders>
              <w:tl2br w:val="nil"/>
              <w:tr2bl w:val="nil"/>
            </w:tcBorders>
            <w:noWrap w:val="0"/>
            <w:vAlign w:val="center"/>
          </w:tcPr>
          <w:p w14:paraId="1CEE0E47">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lang w:val="en-US" w:eastAsia="zh-CN"/>
              </w:rPr>
              <w:t>0.1L空气中直径大于1.0um的颗粒物数量</w:t>
            </w:r>
          </w:p>
        </w:tc>
      </w:tr>
      <w:tr w14:paraId="7DBAE1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23AC6B80">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0x15</w:t>
            </w:r>
          </w:p>
        </w:tc>
        <w:tc>
          <w:tcPr>
            <w:tcW w:w="2820" w:type="dxa"/>
            <w:tcBorders>
              <w:tl2br w:val="nil"/>
              <w:tr2bl w:val="nil"/>
            </w:tcBorders>
            <w:shd w:val="clear"/>
            <w:noWrap w:val="0"/>
            <w:vAlign w:val="center"/>
          </w:tcPr>
          <w:p w14:paraId="631D42E8">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w:t>
            </w:r>
            <w:r>
              <w:rPr>
                <w:rFonts w:hint="eastAsia"/>
                <w:sz w:val="21"/>
                <w:szCs w:val="21"/>
                <w:lang w:val="en-US" w:eastAsia="zh-CN"/>
              </w:rPr>
              <w:t>9</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3F1941AC">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785001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3228CDD0">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0x16</w:t>
            </w:r>
          </w:p>
        </w:tc>
        <w:tc>
          <w:tcPr>
            <w:tcW w:w="2820" w:type="dxa"/>
            <w:tcBorders>
              <w:tl2br w:val="nil"/>
              <w:tr2bl w:val="nil"/>
            </w:tcBorders>
            <w:shd w:val="clear"/>
            <w:noWrap w:val="0"/>
            <w:vAlign w:val="center"/>
          </w:tcPr>
          <w:p w14:paraId="785552DA">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0</w:t>
            </w:r>
            <w:r>
              <w:rPr>
                <w:rFonts w:hint="eastAsia"/>
                <w:sz w:val="21"/>
                <w:szCs w:val="21"/>
              </w:rPr>
              <w:t xml:space="preserve"> high 8 bits</w:t>
            </w:r>
          </w:p>
        </w:tc>
        <w:tc>
          <w:tcPr>
            <w:tcW w:w="3518" w:type="dxa"/>
            <w:vMerge w:val="restart"/>
            <w:tcBorders>
              <w:tl2br w:val="nil"/>
              <w:tr2bl w:val="nil"/>
            </w:tcBorders>
            <w:noWrap w:val="0"/>
            <w:vAlign w:val="center"/>
          </w:tcPr>
          <w:p w14:paraId="02CD5CCD">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lang w:val="en-US" w:eastAsia="zh-CN"/>
              </w:rPr>
              <w:t>0.1L空气中直径大于2.5um的颗粒物数量</w:t>
            </w:r>
          </w:p>
        </w:tc>
      </w:tr>
      <w:tr w14:paraId="26580D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314548DF">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0x17</w:t>
            </w:r>
          </w:p>
        </w:tc>
        <w:tc>
          <w:tcPr>
            <w:tcW w:w="2820" w:type="dxa"/>
            <w:tcBorders>
              <w:tl2br w:val="nil"/>
              <w:tr2bl w:val="nil"/>
            </w:tcBorders>
            <w:shd w:val="clear"/>
            <w:noWrap w:val="0"/>
            <w:vAlign w:val="center"/>
          </w:tcPr>
          <w:p w14:paraId="44FDBBBD">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0</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28B8EEE4">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62A133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1DE0C4BB">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0x18</w:t>
            </w:r>
          </w:p>
        </w:tc>
        <w:tc>
          <w:tcPr>
            <w:tcW w:w="2820" w:type="dxa"/>
            <w:tcBorders>
              <w:tl2br w:val="nil"/>
              <w:tr2bl w:val="nil"/>
            </w:tcBorders>
            <w:shd w:val="clear"/>
            <w:noWrap w:val="0"/>
            <w:vAlign w:val="center"/>
          </w:tcPr>
          <w:p w14:paraId="4F4C0413">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1</w:t>
            </w:r>
            <w:r>
              <w:rPr>
                <w:rFonts w:hint="eastAsia"/>
                <w:sz w:val="21"/>
                <w:szCs w:val="21"/>
              </w:rPr>
              <w:t xml:space="preserve"> high 8 bits</w:t>
            </w:r>
          </w:p>
        </w:tc>
        <w:tc>
          <w:tcPr>
            <w:tcW w:w="3518" w:type="dxa"/>
            <w:vMerge w:val="restart"/>
            <w:tcBorders>
              <w:tl2br w:val="nil"/>
              <w:tr2bl w:val="nil"/>
            </w:tcBorders>
            <w:noWrap w:val="0"/>
            <w:vAlign w:val="center"/>
          </w:tcPr>
          <w:p w14:paraId="6641BF50">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lang w:val="en-US" w:eastAsia="zh-CN"/>
              </w:rPr>
              <w:t>0.1L空气中直径大于5.0um的颗粒物数量</w:t>
            </w:r>
          </w:p>
        </w:tc>
      </w:tr>
      <w:tr w14:paraId="644DB3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63D53A0C">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0x19</w:t>
            </w:r>
          </w:p>
        </w:tc>
        <w:tc>
          <w:tcPr>
            <w:tcW w:w="2820" w:type="dxa"/>
            <w:tcBorders>
              <w:tl2br w:val="nil"/>
              <w:tr2bl w:val="nil"/>
            </w:tcBorders>
            <w:shd w:val="clear"/>
            <w:noWrap w:val="0"/>
            <w:vAlign w:val="center"/>
          </w:tcPr>
          <w:p w14:paraId="6E2558EC">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1</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3F2E293E">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10590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2C7D5883">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0x1A</w:t>
            </w:r>
          </w:p>
        </w:tc>
        <w:tc>
          <w:tcPr>
            <w:tcW w:w="2820" w:type="dxa"/>
            <w:tcBorders>
              <w:tl2br w:val="nil"/>
              <w:tr2bl w:val="nil"/>
            </w:tcBorders>
            <w:shd w:val="clear"/>
            <w:noWrap w:val="0"/>
            <w:vAlign w:val="center"/>
          </w:tcPr>
          <w:p w14:paraId="7A2064E1">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2</w:t>
            </w:r>
            <w:r>
              <w:rPr>
                <w:rFonts w:hint="eastAsia"/>
                <w:sz w:val="21"/>
                <w:szCs w:val="21"/>
              </w:rPr>
              <w:t xml:space="preserve"> high 8 bits</w:t>
            </w:r>
          </w:p>
        </w:tc>
        <w:tc>
          <w:tcPr>
            <w:tcW w:w="3518" w:type="dxa"/>
            <w:vMerge w:val="restart"/>
            <w:tcBorders>
              <w:tl2br w:val="nil"/>
              <w:tr2bl w:val="nil"/>
            </w:tcBorders>
            <w:noWrap w:val="0"/>
            <w:vAlign w:val="center"/>
          </w:tcPr>
          <w:p w14:paraId="54C987C4">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lang w:val="en-US" w:eastAsia="zh-CN"/>
              </w:rPr>
              <w:t>0.1L空气中直径大于10um的颗粒物数量</w:t>
            </w:r>
          </w:p>
        </w:tc>
      </w:tr>
      <w:tr w14:paraId="7C22EDC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567B3C8D">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0x1B</w:t>
            </w:r>
          </w:p>
        </w:tc>
        <w:tc>
          <w:tcPr>
            <w:tcW w:w="2820" w:type="dxa"/>
            <w:tcBorders>
              <w:tl2br w:val="nil"/>
              <w:tr2bl w:val="nil"/>
            </w:tcBorders>
            <w:shd w:val="clear"/>
            <w:noWrap w:val="0"/>
            <w:vAlign w:val="center"/>
          </w:tcPr>
          <w:p w14:paraId="0FAA702E">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2</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529AC181">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179E88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52076DF7">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0x1C</w:t>
            </w:r>
          </w:p>
        </w:tc>
        <w:tc>
          <w:tcPr>
            <w:tcW w:w="2820" w:type="dxa"/>
            <w:tcBorders>
              <w:tl2br w:val="nil"/>
              <w:tr2bl w:val="nil"/>
            </w:tcBorders>
            <w:shd w:val="clear"/>
            <w:noWrap w:val="0"/>
            <w:vAlign w:val="center"/>
          </w:tcPr>
          <w:p w14:paraId="238FFE94">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3</w:t>
            </w:r>
            <w:r>
              <w:rPr>
                <w:rFonts w:hint="eastAsia"/>
                <w:sz w:val="21"/>
                <w:szCs w:val="21"/>
              </w:rPr>
              <w:t xml:space="preserve"> high 8 bits</w:t>
            </w:r>
          </w:p>
        </w:tc>
        <w:tc>
          <w:tcPr>
            <w:tcW w:w="3518" w:type="dxa"/>
            <w:vMerge w:val="restart"/>
            <w:tcBorders>
              <w:tl2br w:val="nil"/>
              <w:tr2bl w:val="nil"/>
            </w:tcBorders>
            <w:noWrap w:val="0"/>
            <w:vAlign w:val="center"/>
          </w:tcPr>
          <w:p w14:paraId="541F29DD">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Reserved</w:t>
            </w:r>
          </w:p>
        </w:tc>
      </w:tr>
      <w:tr w14:paraId="033115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5697FC46">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0x1D</w:t>
            </w:r>
          </w:p>
        </w:tc>
        <w:tc>
          <w:tcPr>
            <w:tcW w:w="2820" w:type="dxa"/>
            <w:tcBorders>
              <w:tl2br w:val="nil"/>
              <w:tr2bl w:val="nil"/>
            </w:tcBorders>
            <w:shd w:val="clear"/>
            <w:noWrap w:val="0"/>
            <w:vAlign w:val="center"/>
          </w:tcPr>
          <w:p w14:paraId="3B1590AC">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Data 1</w:t>
            </w:r>
            <w:r>
              <w:rPr>
                <w:rFonts w:hint="eastAsia"/>
                <w:sz w:val="21"/>
                <w:szCs w:val="21"/>
                <w:lang w:val="en-US" w:eastAsia="zh-CN"/>
              </w:rPr>
              <w:t>3</w:t>
            </w:r>
            <w:r>
              <w:rPr>
                <w:rFonts w:hint="eastAsia"/>
                <w:sz w:val="21"/>
                <w:szCs w:val="21"/>
              </w:rPr>
              <w:t xml:space="preserve">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2390A5DB">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2C3932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12EAFDE0">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0x1E</w:t>
            </w:r>
          </w:p>
        </w:tc>
        <w:tc>
          <w:tcPr>
            <w:tcW w:w="2820" w:type="dxa"/>
            <w:tcBorders>
              <w:tl2br w:val="nil"/>
              <w:tr2bl w:val="nil"/>
            </w:tcBorders>
            <w:noWrap w:val="0"/>
            <w:vAlign w:val="center"/>
          </w:tcPr>
          <w:p w14:paraId="6C3D401E">
            <w:pPr>
              <w:keepNext w:val="0"/>
              <w:keepLines w:val="0"/>
              <w:suppressLineNumbers w:val="0"/>
              <w:spacing w:before="0" w:beforeAutospacing="0" w:after="0" w:afterAutospacing="0"/>
              <w:ind w:left="0" w:right="0" w:firstLine="0" w:firstLineChars="0"/>
              <w:jc w:val="center"/>
              <w:rPr>
                <w:rFonts w:hint="eastAsia"/>
                <w:sz w:val="21"/>
                <w:szCs w:val="21"/>
              </w:rPr>
            </w:pPr>
            <w:r>
              <w:rPr>
                <w:rFonts w:hint="eastAsia"/>
                <w:sz w:val="21"/>
                <w:szCs w:val="21"/>
              </w:rPr>
              <w:t>Data and check high 8 bits</w:t>
            </w:r>
          </w:p>
        </w:tc>
        <w:tc>
          <w:tcPr>
            <w:tcW w:w="3518" w:type="dxa"/>
            <w:vMerge w:val="restart"/>
            <w:tcBorders>
              <w:tl2br w:val="nil"/>
              <w:tr2bl w:val="nil"/>
            </w:tcBorders>
            <w:noWrap w:val="0"/>
            <w:vAlign w:val="center"/>
          </w:tcPr>
          <w:p w14:paraId="1740F5DF">
            <w:pPr>
              <w:keepNext w:val="0"/>
              <w:keepLines w:val="0"/>
              <w:suppressLineNumbers w:val="0"/>
              <w:spacing w:before="0" w:beforeAutospacing="0" w:after="0" w:afterAutospacing="0"/>
              <w:ind w:left="0" w:right="0" w:firstLine="0" w:firstLineChars="0"/>
              <w:jc w:val="center"/>
              <w:rPr>
                <w:rFonts w:hint="default" w:eastAsia="宋体"/>
                <w:sz w:val="21"/>
                <w:szCs w:val="21"/>
                <w:lang w:val="en-US" w:eastAsia="zh-CN"/>
              </w:rPr>
            </w:pPr>
            <w:r>
              <w:rPr>
                <w:rFonts w:hint="eastAsia"/>
                <w:sz w:val="21"/>
                <w:szCs w:val="21"/>
                <w:lang w:val="en-US" w:eastAsia="zh-CN"/>
              </w:rPr>
              <w:t>校验数据</w:t>
            </w:r>
          </w:p>
        </w:tc>
      </w:tr>
      <w:tr w14:paraId="320FAC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1517" w:type="dxa"/>
            <w:tcBorders>
              <w:tl2br w:val="nil"/>
              <w:tr2bl w:val="nil"/>
            </w:tcBorders>
            <w:noWrap w:val="0"/>
            <w:vAlign w:val="center"/>
          </w:tcPr>
          <w:p w14:paraId="583E7662">
            <w:pPr>
              <w:keepNext w:val="0"/>
              <w:keepLines w:val="0"/>
              <w:suppressLineNumbers w:val="0"/>
              <w:spacing w:before="0" w:beforeAutospacing="0" w:after="0" w:afterAutospacing="0"/>
              <w:ind w:left="0" w:right="0" w:firstLine="0" w:firstLineChars="0"/>
              <w:jc w:val="center"/>
              <w:rPr>
                <w:rFonts w:hint="default"/>
                <w:sz w:val="21"/>
                <w:szCs w:val="21"/>
                <w:lang w:val="en-US" w:eastAsia="zh-CN"/>
              </w:rPr>
            </w:pPr>
            <w:r>
              <w:rPr>
                <w:rFonts w:hint="eastAsia"/>
                <w:sz w:val="21"/>
                <w:szCs w:val="21"/>
                <w:lang w:val="en-US" w:eastAsia="zh-CN"/>
              </w:rPr>
              <w:t>0x1F</w:t>
            </w:r>
          </w:p>
        </w:tc>
        <w:tc>
          <w:tcPr>
            <w:tcW w:w="2820" w:type="dxa"/>
            <w:tcBorders>
              <w:tl2br w:val="nil"/>
              <w:tr2bl w:val="nil"/>
            </w:tcBorders>
            <w:shd w:val="clear"/>
            <w:noWrap w:val="0"/>
            <w:vAlign w:val="center"/>
          </w:tcPr>
          <w:p w14:paraId="55270B26">
            <w:pPr>
              <w:keepNext w:val="0"/>
              <w:keepLines w:val="0"/>
              <w:suppressLineNumbers w:val="0"/>
              <w:spacing w:before="0" w:beforeAutospacing="0" w:after="0" w:afterAutospacing="0"/>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 xml:space="preserve">Data and check </w:t>
            </w:r>
            <w:r>
              <w:rPr>
                <w:rFonts w:hint="eastAsia"/>
                <w:sz w:val="21"/>
                <w:szCs w:val="21"/>
                <w:lang w:val="en-US" w:eastAsia="zh-CN"/>
              </w:rPr>
              <w:t>low</w:t>
            </w:r>
            <w:r>
              <w:rPr>
                <w:rFonts w:hint="eastAsia"/>
                <w:sz w:val="21"/>
                <w:szCs w:val="21"/>
              </w:rPr>
              <w:t xml:space="preserve"> 8 bits</w:t>
            </w:r>
          </w:p>
        </w:tc>
        <w:tc>
          <w:tcPr>
            <w:tcW w:w="3518" w:type="dxa"/>
            <w:vMerge w:val="continue"/>
            <w:tcBorders>
              <w:tl2br w:val="nil"/>
              <w:tr2bl w:val="nil"/>
            </w:tcBorders>
            <w:noWrap w:val="0"/>
            <w:vAlign w:val="center"/>
          </w:tcPr>
          <w:p w14:paraId="650B93EB">
            <w:pPr>
              <w:keepNext w:val="0"/>
              <w:keepLines w:val="0"/>
              <w:suppressLineNumbers w:val="0"/>
              <w:spacing w:before="0" w:beforeAutospacing="0" w:after="0" w:afterAutospacing="0"/>
              <w:ind w:left="0" w:right="0" w:firstLine="0" w:firstLineChars="0"/>
              <w:jc w:val="center"/>
              <w:rPr>
                <w:rFonts w:hint="eastAsia"/>
                <w:sz w:val="21"/>
                <w:szCs w:val="21"/>
              </w:rPr>
            </w:pPr>
          </w:p>
        </w:tc>
      </w:tr>
    </w:tbl>
    <w:p w14:paraId="263A6442">
      <w:pPr>
        <w:bidi w:val="0"/>
        <w:rPr>
          <w:rFonts w:hint="eastAsia"/>
          <w:lang w:val="en-US" w:eastAsia="zh-CN"/>
        </w:rPr>
      </w:pPr>
      <w:r>
        <w:rPr>
          <w:rFonts w:hint="eastAsia"/>
          <w:lang w:val="en-US" w:eastAsia="zh-CN"/>
        </w:rPr>
        <w:t>0x1E和0x1F寄存器作为校验数据使用，用于确定寄存器内的数据是否完整且正确，用法：Check code=Start character1+Start character2+……..+data 13 Low 8 bits即0x00到0x1D的值相加等于校验数据。PMS7003i的数据获取函数（GetPMS7003IData(int *data)）的流程如图4.9所示。</w:t>
      </w:r>
    </w:p>
    <w:p w14:paraId="7B3BA3D5">
      <w:pPr>
        <w:pStyle w:val="2"/>
        <w:ind w:left="0" w:leftChars="0" w:firstLine="0" w:firstLineChars="0"/>
        <w:jc w:val="center"/>
      </w:pPr>
      <w:r>
        <w:drawing>
          <wp:inline distT="0" distB="0" distL="114300" distR="114300">
            <wp:extent cx="3173095" cy="3985895"/>
            <wp:effectExtent l="0" t="0" r="8255" b="14605"/>
            <wp:docPr id="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7"/>
                    <pic:cNvPicPr>
                      <a:picLocks noChangeAspect="1"/>
                    </pic:cNvPicPr>
                  </pic:nvPicPr>
                  <pic:blipFill>
                    <a:blip r:embed="rId54"/>
                    <a:stretch>
                      <a:fillRect/>
                    </a:stretch>
                  </pic:blipFill>
                  <pic:spPr>
                    <a:xfrm>
                      <a:off x="0" y="0"/>
                      <a:ext cx="3173095" cy="3985895"/>
                    </a:xfrm>
                    <a:prstGeom prst="rect">
                      <a:avLst/>
                    </a:prstGeom>
                    <a:noFill/>
                    <a:ln>
                      <a:noFill/>
                    </a:ln>
                  </pic:spPr>
                </pic:pic>
              </a:graphicData>
            </a:graphic>
          </wp:inline>
        </w:drawing>
      </w:r>
    </w:p>
    <w:p w14:paraId="24F14903">
      <w:pPr>
        <w:pStyle w:val="28"/>
        <w:bidi w:val="0"/>
        <w:rPr>
          <w:rFonts w:hint="default"/>
          <w:lang w:val="en-US" w:eastAsia="zh-CN"/>
        </w:rPr>
      </w:pPr>
      <w:r>
        <w:rPr>
          <w:rFonts w:hint="eastAsia"/>
          <w:lang w:val="en-US" w:eastAsia="zh-CN"/>
        </w:rPr>
        <w:t>图4.9 PMS7003i 获取数据流程图</w:t>
      </w:r>
    </w:p>
    <w:p w14:paraId="26431FB9">
      <w:pPr>
        <w:pStyle w:val="5"/>
        <w:bidi w:val="0"/>
        <w:rPr>
          <w:rFonts w:hint="eastAsia"/>
          <w:lang w:val="en-US" w:eastAsia="zh-CN"/>
        </w:rPr>
      </w:pPr>
      <w:r>
        <w:rPr>
          <w:rFonts w:hint="eastAsia"/>
          <w:lang w:val="en-US" w:eastAsia="zh-CN"/>
        </w:rPr>
        <w:t>4.1.5 SC8二氧化碳传感器程序设计</w:t>
      </w:r>
    </w:p>
    <w:p w14:paraId="42FA5E4C">
      <w:pPr>
        <w:bidi w:val="0"/>
        <w:rPr>
          <w:rFonts w:hint="eastAsia"/>
          <w:lang w:val="en-US" w:eastAsia="zh-CN"/>
        </w:rPr>
      </w:pPr>
      <w:r>
        <w:rPr>
          <w:rFonts w:hint="eastAsia"/>
          <w:lang w:val="en-US" w:eastAsia="zh-CN"/>
        </w:rPr>
        <w:t>SC8-CO2-5K提供UART串口和PWM信号两种数据通讯方式，本设计采用PWM信号的方式对SC8的二氧化碳数据进行读取。SC8的PWM信号传输格式如图4.10所示。</w:t>
      </w:r>
    </w:p>
    <w:p w14:paraId="39EA55E1">
      <w:pPr>
        <w:pStyle w:val="2"/>
        <w:ind w:left="0" w:leftChars="0" w:firstLine="0" w:firstLineChars="0"/>
        <w:jc w:val="center"/>
      </w:pPr>
      <w:r>
        <w:drawing>
          <wp:inline distT="0" distB="0" distL="114300" distR="114300">
            <wp:extent cx="5400675" cy="2343150"/>
            <wp:effectExtent l="0" t="0" r="9525" b="0"/>
            <wp:docPr id="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8"/>
                    <pic:cNvPicPr>
                      <a:picLocks noChangeAspect="1"/>
                    </pic:cNvPicPr>
                  </pic:nvPicPr>
                  <pic:blipFill>
                    <a:blip r:embed="rId55"/>
                    <a:stretch>
                      <a:fillRect/>
                    </a:stretch>
                  </pic:blipFill>
                  <pic:spPr>
                    <a:xfrm>
                      <a:off x="0" y="0"/>
                      <a:ext cx="5400675" cy="2343150"/>
                    </a:xfrm>
                    <a:prstGeom prst="rect">
                      <a:avLst/>
                    </a:prstGeom>
                    <a:noFill/>
                    <a:ln>
                      <a:noFill/>
                    </a:ln>
                  </pic:spPr>
                </pic:pic>
              </a:graphicData>
            </a:graphic>
          </wp:inline>
        </w:drawing>
      </w:r>
    </w:p>
    <w:p w14:paraId="723B1447">
      <w:pPr>
        <w:pStyle w:val="28"/>
        <w:bidi w:val="0"/>
        <w:rPr>
          <w:rFonts w:hint="eastAsia"/>
          <w:lang w:val="en-US" w:eastAsia="zh-CN"/>
        </w:rPr>
      </w:pPr>
      <w:r>
        <w:rPr>
          <w:rFonts w:hint="eastAsia"/>
          <w:lang w:val="en-US" w:eastAsia="zh-CN"/>
        </w:rPr>
        <w:t>图4.10 SC8二氧化碳传感器PWM信号格式</w:t>
      </w:r>
    </w:p>
    <w:p w14:paraId="614DC7F0">
      <w:pPr>
        <w:bidi w:val="0"/>
        <w:jc w:val="right"/>
        <w:rPr>
          <w:rFonts w:hint="default"/>
          <w:lang w:val="en-US" w:eastAsia="zh-CN"/>
        </w:rPr>
      </w:pPr>
      <w:r>
        <w:rPr>
          <w:rFonts w:hint="eastAsia"/>
          <w:position w:val="-14"/>
          <w:lang w:val="en-US" w:eastAsia="zh-CN"/>
        </w:rPr>
        <w:object>
          <v:shape id="_x0000_i1033" o:spt="75" type="#_x0000_t75" style="height:19pt;width:100pt;" o:ole="t" filled="f" o:preferrelative="t" stroked="f" coordsize="21600,21600">
            <v:fill on="f" focussize="0,0"/>
            <v:stroke on="f"/>
            <v:imagedata r:id="rId57" o:title=""/>
            <o:lock v:ext="edit" aspectratio="t"/>
            <w10:wrap type="none"/>
            <w10:anchorlock/>
          </v:shape>
          <o:OLEObject Type="Embed" ProgID="Equation.KSEE3" ShapeID="_x0000_i1033" DrawAspect="Content" ObjectID="_1468075727" r:id="rId56">
            <o:LockedField>false</o:LockedField>
          </o:OLEObject>
        </w:object>
      </w:r>
      <w:r>
        <w:rPr>
          <w:rFonts w:hint="eastAsia"/>
          <w:lang w:val="en-US" w:eastAsia="zh-CN"/>
        </w:rPr>
        <w:t xml:space="preserve">                     (4-3)</w:t>
      </w:r>
    </w:p>
    <w:p w14:paraId="41E6DC61">
      <w:pPr>
        <w:bidi w:val="0"/>
        <w:rPr>
          <w:rFonts w:hint="default"/>
          <w:vertAlign w:val="baseline"/>
          <w:lang w:val="en-US" w:eastAsia="zh-CN"/>
        </w:rPr>
      </w:pPr>
      <w:r>
        <w:rPr>
          <w:rFonts w:hint="eastAsia"/>
          <w:lang w:val="en-US" w:eastAsia="zh-CN"/>
        </w:rPr>
        <w:t>数据传输遵循公式（4-3），由图4.10可知每个数据帧长度为1004ms切数据帧结束会有一个至少为2ms的低电平信号，在读取PWM数据前需要对SC8连接ESP32-S3的引脚进行初始化使用pinMode(SC8_PWM_PIN, INPUT);将引脚设置为输入模式，之后通过GetSC8Data(float *WidthVal) 函数通过指针将二氧化碳浓度数据传递出来。GetSC8Data(float *WidthVal) 函数通过等待低电平来做好对数据帧接受的准备，通过Arduino框架内置的micros()函数来获取程序运行以来的微秒级时间戳，检测到高电平时开始记录高电平持续的时间和低电平持续的时间（单位：微秒），之后带入公式（4-3）从而获得二氧化碳浓度值。由于该函数使用大量的循环等待，所以需要为超时做跳出处理以防止程序卡死，GetSC8Data(float *WidthVal)具体工作流程如图4.11所示。</w:t>
      </w:r>
    </w:p>
    <w:p w14:paraId="282C4712">
      <w:pPr>
        <w:pStyle w:val="5"/>
        <w:bidi w:val="0"/>
        <w:rPr>
          <w:rFonts w:hint="eastAsia"/>
          <w:lang w:val="en-US" w:eastAsia="zh-CN"/>
        </w:rPr>
      </w:pPr>
      <w:r>
        <w:rPr>
          <w:rFonts w:hint="eastAsia"/>
          <w:lang w:val="en-US" w:eastAsia="zh-CN"/>
        </w:rPr>
        <w:t>4.1.6 WZ-S甲醛传感器程序设计</w:t>
      </w:r>
    </w:p>
    <w:p w14:paraId="16851197">
      <w:pPr>
        <w:pStyle w:val="5"/>
        <w:bidi w:val="0"/>
        <w:rPr>
          <w:rFonts w:hint="default"/>
          <w:lang w:val="en-US" w:eastAsia="zh-CN"/>
        </w:rPr>
      </w:pPr>
      <w:r>
        <w:rPr>
          <w:rFonts w:hint="eastAsia"/>
          <w:lang w:val="en-US" w:eastAsia="zh-CN"/>
        </w:rPr>
        <w:t>4.1.7 AGS10 TVOC传感器程序设计</w:t>
      </w:r>
    </w:p>
    <w:p w14:paraId="5620F767">
      <w:pPr>
        <w:pStyle w:val="5"/>
        <w:bidi w:val="0"/>
        <w:rPr>
          <w:rFonts w:hint="eastAsia"/>
          <w:lang w:val="en-US" w:eastAsia="zh-CN"/>
        </w:rPr>
      </w:pPr>
      <w:r>
        <w:rPr>
          <w:rFonts w:hint="eastAsia"/>
          <w:lang w:val="en-US" w:eastAsia="zh-CN"/>
        </w:rPr>
        <w:t>4.1.8 墨水屏显示器程序设计</w:t>
      </w:r>
    </w:p>
    <w:p w14:paraId="29A3C543">
      <w:pPr>
        <w:pStyle w:val="5"/>
        <w:bidi w:val="0"/>
        <w:rPr>
          <w:rFonts w:hint="eastAsia"/>
          <w:lang w:val="en-US" w:eastAsia="zh-CN"/>
        </w:rPr>
      </w:pPr>
      <w:r>
        <w:rPr>
          <w:rFonts w:hint="eastAsia"/>
          <w:lang w:val="en-US" w:eastAsia="zh-CN"/>
        </w:rPr>
        <w:t>4.1.9 WiFi任务程序设计</w:t>
      </w:r>
    </w:p>
    <w:p w14:paraId="714E574F">
      <w:pPr>
        <w:ind w:left="0" w:leftChars="0" w:firstLine="0" w:firstLineChars="0"/>
        <w:rPr>
          <w:rFonts w:hint="default"/>
          <w:lang w:val="en-US" w:eastAsia="zh-CN"/>
        </w:rPr>
      </w:pPr>
    </w:p>
    <w:p w14:paraId="31437893">
      <w:pPr>
        <w:bidi w:val="0"/>
        <w:rPr>
          <w:rFonts w:hint="default"/>
          <w:lang w:val="en-US" w:eastAsia="zh-CN"/>
        </w:rPr>
      </w:pPr>
    </w:p>
    <w:p w14:paraId="621A806C">
      <w:pPr>
        <w:pStyle w:val="2"/>
        <w:numPr>
          <w:ilvl w:val="0"/>
          <w:numId w:val="0"/>
        </w:numPr>
        <w:rPr>
          <w:rFonts w:hint="default"/>
          <w:lang w:val="en-US" w:eastAsia="zh-CN"/>
        </w:rPr>
      </w:pPr>
    </w:p>
    <w:p w14:paraId="40332C60">
      <w:pPr>
        <w:pStyle w:val="3"/>
        <w:bidi w:val="0"/>
        <w:rPr>
          <w:rFonts w:hint="default"/>
          <w:lang w:val="en-US" w:eastAsia="zh-CN"/>
        </w:rPr>
      </w:pPr>
      <w:r>
        <w:rPr>
          <w:rFonts w:hint="eastAsia"/>
          <w:lang w:val="en-US" w:eastAsia="zh-CN"/>
        </w:rPr>
        <w:br w:type="page"/>
      </w:r>
      <w:bookmarkStart w:id="51" w:name="_Toc13149"/>
      <w:r>
        <w:rPr>
          <w:rFonts w:hint="eastAsia"/>
          <w:lang w:val="en-US" w:eastAsia="zh-CN"/>
        </w:rPr>
        <w:t>第5章 系统配置与测试</w:t>
      </w:r>
      <w:bookmarkEnd w:id="51"/>
    </w:p>
    <w:p w14:paraId="2E4924C0">
      <w:pPr>
        <w:pStyle w:val="4"/>
        <w:bidi w:val="0"/>
        <w:rPr>
          <w:rFonts w:hint="default"/>
          <w:lang w:val="en-US" w:eastAsia="zh-CN"/>
        </w:rPr>
      </w:pPr>
      <w:bookmarkStart w:id="52" w:name="_Toc4643"/>
      <w:r>
        <w:rPr>
          <w:rFonts w:hint="eastAsia"/>
          <w:lang w:val="en-US" w:eastAsia="zh-CN"/>
        </w:rPr>
        <w:t>5.1 是量雷鸣</w:t>
      </w:r>
      <w:bookmarkEnd w:id="52"/>
    </w:p>
    <w:p w14:paraId="32BC6F8D">
      <w:pPr>
        <w:bidi w:val="0"/>
        <w:rPr>
          <w:rFonts w:hint="default"/>
          <w:lang w:val="en-US" w:eastAsia="zh-CN"/>
        </w:rPr>
      </w:pPr>
    </w:p>
    <w:p w14:paraId="31975346">
      <w:pPr>
        <w:pStyle w:val="3"/>
        <w:bidi w:val="0"/>
        <w:rPr>
          <w:rFonts w:hint="default"/>
          <w:lang w:val="en-US" w:eastAsia="zh-CN"/>
        </w:rPr>
      </w:pPr>
      <w:r>
        <w:rPr>
          <w:rFonts w:hint="eastAsia"/>
          <w:lang w:val="en-US" w:eastAsia="zh-CN"/>
        </w:rPr>
        <w:br w:type="page"/>
      </w:r>
      <w:bookmarkStart w:id="53" w:name="_Toc31377"/>
      <w:r>
        <w:rPr>
          <w:rFonts w:hint="eastAsia"/>
          <w:lang w:val="en-US" w:eastAsia="zh-CN"/>
        </w:rPr>
        <w:t>第6章 总结与展望</w:t>
      </w:r>
      <w:bookmarkEnd w:id="53"/>
    </w:p>
    <w:p w14:paraId="73C57704">
      <w:pPr>
        <w:pStyle w:val="4"/>
        <w:bidi w:val="0"/>
        <w:rPr>
          <w:rFonts w:hint="default"/>
          <w:lang w:val="en-US" w:eastAsia="zh-CN"/>
        </w:rPr>
      </w:pPr>
      <w:bookmarkStart w:id="54" w:name="_Toc17078"/>
      <w:r>
        <w:rPr>
          <w:rFonts w:hint="eastAsia"/>
          <w:lang w:val="en-US" w:eastAsia="zh-CN"/>
        </w:rPr>
        <w:t>6.1 是量雷鸣</w:t>
      </w:r>
      <w:bookmarkEnd w:id="54"/>
    </w:p>
    <w:p w14:paraId="1CE1AF1A">
      <w:pPr>
        <w:bidi w:val="0"/>
        <w:rPr>
          <w:rFonts w:hint="eastAsia"/>
          <w:lang w:val="en-US" w:eastAsia="zh-CN"/>
        </w:rPr>
      </w:pPr>
      <w:r>
        <w:rPr>
          <w:rFonts w:hint="eastAsia"/>
          <w:lang w:val="en-US" w:eastAsia="zh-CN"/>
        </w:rPr>
        <w:t>在经后盾</w:t>
      </w:r>
    </w:p>
    <w:p w14:paraId="45464B03">
      <w:pPr>
        <w:pStyle w:val="2"/>
        <w:rPr>
          <w:rFonts w:hint="eastAsia"/>
          <w:lang w:val="en-US" w:eastAsia="zh-CN"/>
        </w:rPr>
      </w:pPr>
    </w:p>
    <w:p w14:paraId="5433483A">
      <w:pPr>
        <w:pStyle w:val="2"/>
        <w:rPr>
          <w:rFonts w:hint="eastAsia"/>
          <w:lang w:val="en-US" w:eastAsia="zh-CN"/>
        </w:rPr>
      </w:pPr>
    </w:p>
    <w:p w14:paraId="18F057EB">
      <w:pPr>
        <w:pStyle w:val="2"/>
        <w:rPr>
          <w:rFonts w:hint="eastAsia"/>
          <w:lang w:val="en-US" w:eastAsia="zh-CN"/>
        </w:rPr>
      </w:pPr>
    </w:p>
    <w:p w14:paraId="3F69053B">
      <w:pPr>
        <w:pStyle w:val="2"/>
        <w:rPr>
          <w:rFonts w:hint="eastAsia"/>
          <w:lang w:val="en-US" w:eastAsia="zh-CN"/>
        </w:rPr>
      </w:pPr>
    </w:p>
    <w:p w14:paraId="3730F3D6">
      <w:pPr>
        <w:pStyle w:val="2"/>
        <w:rPr>
          <w:rFonts w:hint="eastAsia"/>
          <w:lang w:val="en-US" w:eastAsia="zh-CN"/>
        </w:rPr>
      </w:pPr>
    </w:p>
    <w:p w14:paraId="288A42B9">
      <w:pPr>
        <w:pStyle w:val="2"/>
        <w:rPr>
          <w:rFonts w:hint="eastAsia"/>
          <w:lang w:val="en-US" w:eastAsia="zh-CN"/>
        </w:rPr>
      </w:pPr>
    </w:p>
    <w:p w14:paraId="61FBDE81">
      <w:pPr>
        <w:bidi w:val="0"/>
        <w:rPr>
          <w:rFonts w:hint="default"/>
          <w:lang w:val="en-US" w:eastAsia="zh-CN"/>
        </w:rPr>
      </w:pPr>
    </w:p>
    <w:p w14:paraId="62F385F5">
      <w:pPr>
        <w:bidi w:val="0"/>
        <w:rPr>
          <w:rFonts w:hint="default"/>
          <w:lang w:val="en-US" w:eastAsia="zh-CN"/>
        </w:rPr>
      </w:pPr>
    </w:p>
    <w:p w14:paraId="7753269C">
      <w:pPr>
        <w:pStyle w:val="3"/>
        <w:bidi w:val="0"/>
      </w:pPr>
      <w:r>
        <w:rPr>
          <w:rFonts w:hint="eastAsia"/>
          <w:lang w:val="en-US" w:eastAsia="zh-CN"/>
        </w:rPr>
        <w:br w:type="page"/>
      </w:r>
      <w:bookmarkStart w:id="55" w:name="_Toc30441"/>
      <w:r>
        <w:t>结  论</w:t>
      </w:r>
      <w:bookmarkEnd w:id="55"/>
    </w:p>
    <w:p w14:paraId="73075D39">
      <w:pPr>
        <w:ind w:firstLine="519"/>
      </w:pPr>
      <w:r>
        <w:t>智</w:t>
      </w:r>
      <w:bookmarkEnd w:id="30"/>
      <w:bookmarkEnd w:id="31"/>
      <w:r>
        <w:rPr>
          <w:rFonts w:hint="eastAsia"/>
        </w:rPr>
        <w:t>能手机是现代人必不可少的电子产品，有不少智能手机后盖的材质是塑料制品，本次塑料模具设计，全面考虑了塑料成型性能，模具结构特点，注射工艺参数，塑件表面粗糙度以及制造精度等，在理论分析和数据计算生产操作上论证该设计是合理可行地.并且，通过这次设计，我了解了注射模设计简况，熟悉了注射设备，基本掌握了注射成型地一般原理。智能手机后盖注塑模具设计中，具有生产效率高，节约原材料，成本低廉，保证质量的一系列优点，能够在厂房内大批量生产，保证产品的供应。</w:t>
      </w:r>
    </w:p>
    <w:tbl>
      <w:tblPr>
        <w:tblStyle w:val="14"/>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82"/>
        <w:gridCol w:w="4377"/>
      </w:tblGrid>
      <w:tr w14:paraId="616FD3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4282" w:type="dxa"/>
            <w:tcBorders>
              <w:bottom w:val="single" w:color="auto" w:sz="8" w:space="0"/>
            </w:tcBorders>
            <w:noWrap w:val="0"/>
            <w:vAlign w:val="center"/>
          </w:tcPr>
          <w:p w14:paraId="6158E37B">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77" w:type="dxa"/>
            <w:tcBorders>
              <w:bottom w:val="single" w:color="auto" w:sz="8" w:space="0"/>
            </w:tcBorders>
            <w:noWrap w:val="0"/>
            <w:vAlign w:val="center"/>
          </w:tcPr>
          <w:p w14:paraId="5B16E829">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97E96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4282" w:type="dxa"/>
            <w:tcBorders>
              <w:tl2br w:val="nil"/>
              <w:tr2bl w:val="nil"/>
            </w:tcBorders>
            <w:noWrap w:val="0"/>
            <w:vAlign w:val="center"/>
          </w:tcPr>
          <w:p w14:paraId="26B540FB">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77" w:type="dxa"/>
            <w:tcBorders>
              <w:tl2br w:val="nil"/>
              <w:tr2bl w:val="nil"/>
            </w:tcBorders>
            <w:noWrap w:val="0"/>
            <w:vAlign w:val="center"/>
          </w:tcPr>
          <w:p w14:paraId="23A1DE98">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7486A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4282" w:type="dxa"/>
            <w:tcBorders>
              <w:tl2br w:val="nil"/>
              <w:tr2bl w:val="nil"/>
            </w:tcBorders>
            <w:noWrap w:val="0"/>
            <w:vAlign w:val="center"/>
          </w:tcPr>
          <w:p w14:paraId="39D3D1B9">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77" w:type="dxa"/>
            <w:tcBorders>
              <w:tl2br w:val="nil"/>
              <w:tr2bl w:val="nil"/>
            </w:tcBorders>
            <w:noWrap w:val="0"/>
            <w:vAlign w:val="center"/>
          </w:tcPr>
          <w:p w14:paraId="17131B7B">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0B1BA0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4282" w:type="dxa"/>
            <w:tcBorders>
              <w:tl2br w:val="nil"/>
              <w:tr2bl w:val="nil"/>
            </w:tcBorders>
            <w:noWrap w:val="0"/>
            <w:vAlign w:val="center"/>
          </w:tcPr>
          <w:p w14:paraId="7DDE01FE">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77" w:type="dxa"/>
            <w:tcBorders>
              <w:tl2br w:val="nil"/>
              <w:tr2bl w:val="nil"/>
            </w:tcBorders>
            <w:noWrap w:val="0"/>
            <w:vAlign w:val="center"/>
          </w:tcPr>
          <w:p w14:paraId="65C15175">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6B24B6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4" w:hRule="atLeast"/>
          <w:jc w:val="center"/>
        </w:trPr>
        <w:tc>
          <w:tcPr>
            <w:tcW w:w="4282" w:type="dxa"/>
            <w:tcBorders>
              <w:tl2br w:val="nil"/>
              <w:tr2bl w:val="nil"/>
            </w:tcBorders>
            <w:noWrap w:val="0"/>
            <w:vAlign w:val="center"/>
          </w:tcPr>
          <w:p w14:paraId="2F8A0DB9">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77" w:type="dxa"/>
            <w:tcBorders>
              <w:tl2br w:val="nil"/>
              <w:tr2bl w:val="nil"/>
            </w:tcBorders>
            <w:noWrap w:val="0"/>
            <w:vAlign w:val="center"/>
          </w:tcPr>
          <w:p w14:paraId="33514FC3">
            <w:pPr>
              <w:keepNext w:val="0"/>
              <w:keepLines w:val="0"/>
              <w:suppressLineNumbers w:val="0"/>
              <w:spacing w:before="0" w:beforeAutospacing="0" w:after="0" w:afterAutospacing="0"/>
              <w:ind w:left="0" w:right="0" w:firstLine="0" w:firstLineChars="0"/>
              <w:jc w:val="center"/>
              <w:rPr>
                <w:rFonts w:hint="eastAsia"/>
                <w:sz w:val="21"/>
                <w:szCs w:val="21"/>
              </w:rPr>
            </w:pPr>
          </w:p>
        </w:tc>
      </w:tr>
      <w:tr w14:paraId="56B214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4" w:hRule="atLeast"/>
          <w:jc w:val="center"/>
        </w:trPr>
        <w:tc>
          <w:tcPr>
            <w:tcW w:w="4282" w:type="dxa"/>
            <w:tcBorders>
              <w:tl2br w:val="nil"/>
              <w:tr2bl w:val="nil"/>
            </w:tcBorders>
            <w:noWrap w:val="0"/>
            <w:vAlign w:val="center"/>
          </w:tcPr>
          <w:p w14:paraId="4D608115">
            <w:pPr>
              <w:keepNext w:val="0"/>
              <w:keepLines w:val="0"/>
              <w:suppressLineNumbers w:val="0"/>
              <w:spacing w:before="0" w:beforeAutospacing="0" w:after="0" w:afterAutospacing="0"/>
              <w:ind w:left="0" w:right="0" w:firstLine="0" w:firstLineChars="0"/>
              <w:jc w:val="center"/>
              <w:rPr>
                <w:rFonts w:hint="eastAsia"/>
                <w:sz w:val="21"/>
                <w:szCs w:val="21"/>
              </w:rPr>
            </w:pPr>
          </w:p>
        </w:tc>
        <w:tc>
          <w:tcPr>
            <w:tcW w:w="4377" w:type="dxa"/>
            <w:tcBorders>
              <w:tl2br w:val="nil"/>
              <w:tr2bl w:val="nil"/>
            </w:tcBorders>
            <w:noWrap w:val="0"/>
            <w:vAlign w:val="center"/>
          </w:tcPr>
          <w:p w14:paraId="7267A316">
            <w:pPr>
              <w:keepNext w:val="0"/>
              <w:keepLines w:val="0"/>
              <w:suppressLineNumbers w:val="0"/>
              <w:spacing w:before="0" w:beforeAutospacing="0" w:after="0" w:afterAutospacing="0"/>
              <w:ind w:left="0" w:right="0" w:firstLine="0" w:firstLineChars="0"/>
              <w:jc w:val="center"/>
              <w:rPr>
                <w:rFonts w:hint="eastAsia"/>
                <w:sz w:val="21"/>
                <w:szCs w:val="21"/>
              </w:rPr>
            </w:pPr>
          </w:p>
        </w:tc>
      </w:tr>
    </w:tbl>
    <w:p w14:paraId="1BCBE4C5">
      <w:pPr>
        <w:ind w:left="0" w:leftChars="0" w:firstLine="0" w:firstLineChars="0"/>
      </w:pPr>
    </w:p>
    <w:p w14:paraId="0DF771D4">
      <w:pPr>
        <w:pStyle w:val="3"/>
        <w:spacing w:before="450" w:after="450"/>
      </w:pPr>
      <w:r>
        <w:br w:type="page"/>
      </w:r>
      <w:bookmarkStart w:id="56" w:name="_Toc214873268"/>
      <w:bookmarkStart w:id="57" w:name="_Toc16795"/>
      <w:bookmarkStart w:id="58" w:name="_Toc214874661"/>
      <w:r>
        <w:t>致  谢</w:t>
      </w:r>
      <w:bookmarkEnd w:id="56"/>
      <w:bookmarkEnd w:id="57"/>
      <w:bookmarkEnd w:id="58"/>
      <w:bookmarkStart w:id="59" w:name="_Toc214874663"/>
      <w:bookmarkStart w:id="60" w:name="_Toc214873270"/>
    </w:p>
    <w:p w14:paraId="1AF85092">
      <w:pPr>
        <w:ind w:firstLine="519"/>
      </w:pPr>
      <w:r>
        <w:t>在</w:t>
      </w:r>
      <w:r>
        <w:rPr>
          <w:rFonts w:hint="eastAsia"/>
        </w:rPr>
        <w:t>经过两个月的忙碌，这次的毕业设计最终完成了虽说是很累但在看到自己成果是使心理逐步开始释然。设计中遇到很多问题与迷茫，在</w:t>
      </w:r>
      <w:r>
        <w:rPr>
          <w:rFonts w:hint="eastAsia"/>
          <w:lang w:val="en-US" w:eastAsia="zh-CN"/>
        </w:rPr>
        <w:t>指导</w:t>
      </w:r>
      <w:r>
        <w:rPr>
          <w:rFonts w:hint="eastAsia"/>
        </w:rPr>
        <w:t>老师和同学的指导下迷惑得以解决。老师在几次的网络指导中给我指明了正确的设计方向，使得我能够在这次毕业任务中更明确了自己设计和要求避免了在设计过程中出现重大的问题和少走不少弯路，保证了本次设计按质按量的完成，促进了这次毕业设计流程的顺利进行。其次要感谢同学们，在次设计的过程中互帮互助，让我能更加熟练书籍上的知识和掌握绘图软件的操作与应用。由于你们指导帮助，我成功顺利地完成了这次毕业设计。再次感谢大家</w:t>
      </w:r>
      <w:bookmarkStart w:id="61" w:name="_Toc17693"/>
      <w:r>
        <w:rPr>
          <w:rFonts w:hint="eastAsia"/>
        </w:rPr>
        <w:t>！</w:t>
      </w:r>
    </w:p>
    <w:p w14:paraId="140ADC67">
      <w:pPr>
        <w:pStyle w:val="3"/>
        <w:spacing w:before="450" w:after="450"/>
      </w:pPr>
      <w:r>
        <w:br w:type="page"/>
      </w:r>
      <w:bookmarkStart w:id="62" w:name="_Toc17428"/>
      <w:r>
        <w:t>参考文献</w:t>
      </w:r>
      <w:bookmarkEnd w:id="61"/>
      <w:bookmarkEnd w:id="62"/>
    </w:p>
    <w:bookmarkEnd w:id="59"/>
    <w:bookmarkEnd w:id="60"/>
    <w:p w14:paraId="3A040EAD">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1</w:t>
      </w: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 xml:space="preserve"> 韩飞</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崔令江</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冲压及塑料注射模具课程设计指导与实例[M]</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哈尔滨工业大学出版社</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2014</w:t>
      </w:r>
      <w:r>
        <w:rPr>
          <w:rFonts w:hint="default" w:ascii="Times New Roman" w:hAnsi="Times New Roman" w:cs="Times New Roman"/>
          <w:color w:val="auto"/>
          <w:lang w:eastAsia="zh-CN"/>
        </w:rPr>
        <w:t>．</w:t>
      </w:r>
    </w:p>
    <w:p w14:paraId="410A0FBD">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CN"/>
        </w:rPr>
        <w:t xml:space="preserve">[2] </w:t>
      </w:r>
      <w:r>
        <w:rPr>
          <w:rFonts w:hint="default" w:ascii="Times New Roman" w:hAnsi="Times New Roman" w:cs="Times New Roman"/>
          <w:color w:val="auto"/>
          <w:lang w:eastAsia="zh-CN"/>
        </w:rPr>
        <w:t>王澳回，韩俊武，江勇．材料成型与控制工程模具制造技术研究[J]．信息记录材料，2020，21(12)：27-28．DOI:10．16009/j．cnki．cn13-1295/tq．2020．12．014．</w:t>
      </w:r>
    </w:p>
    <w:p w14:paraId="06978DC1">
      <w:pPr>
        <w:ind w:left="519" w:hanging="516" w:hangingChars="200"/>
        <w:rPr>
          <w:rFonts w:hint="default" w:ascii="Times New Roman" w:hAnsi="Times New Roman" w:cs="Times New Roman"/>
          <w:color w:val="auto"/>
          <w:lang w:val="en-US" w:eastAsia="zh-CN"/>
        </w:rPr>
      </w:pPr>
      <w:r>
        <w:rPr>
          <w:rFonts w:hint="eastAsia" w:ascii="Times New Roman" w:hAnsi="Times New Roman" w:cs="Times New Roman"/>
          <w:color w:val="auto"/>
          <w:lang w:val="zh-CN" w:eastAsia="zh-CN"/>
        </w:rPr>
        <w:t xml:space="preserve">[3] </w:t>
      </w:r>
      <w:r>
        <w:rPr>
          <w:rFonts w:hint="default" w:ascii="Times New Roman" w:hAnsi="Times New Roman" w:cs="Times New Roman"/>
          <w:color w:val="auto"/>
          <w:lang w:eastAsia="zh-CN"/>
        </w:rPr>
        <w:t>朱光力，万金保，李柏青，</w:t>
      </w:r>
      <w:r>
        <w:rPr>
          <w:rFonts w:hint="eastAsia" w:ascii="Times New Roman" w:hAnsi="Times New Roman" w:cs="Times New Roman"/>
          <w:color w:val="auto"/>
          <w:lang w:val="en-US" w:eastAsia="zh-CN"/>
        </w:rPr>
        <w:t>等</w:t>
      </w:r>
      <w:r>
        <w:rPr>
          <w:rFonts w:hint="default" w:ascii="Times New Roman" w:hAnsi="Times New Roman" w:cs="Times New Roman"/>
          <w:color w:val="auto"/>
          <w:lang w:eastAsia="zh-CN"/>
        </w:rPr>
        <w:t>．</w:t>
      </w:r>
      <w:r>
        <w:rPr>
          <w:rFonts w:hint="eastAsia" w:ascii="Times New Roman" w:hAnsi="Times New Roman" w:cs="Times New Roman"/>
          <w:color w:val="auto"/>
          <w:lang w:eastAsia="zh-CN"/>
        </w:rPr>
        <w:t>塑料模具设计</w:t>
      </w: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M</w:t>
      </w:r>
      <w:r>
        <w:rPr>
          <w:rFonts w:hint="eastAsia" w:ascii="Times New Roman" w:hAnsi="Times New Roman" w:cs="Times New Roman"/>
          <w:color w:val="auto"/>
          <w:lang w:val="zh-CN" w:eastAsia="zh-CN"/>
        </w:rPr>
        <w:t>]</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第3版</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北京</w:t>
      </w:r>
      <w:r>
        <w:rPr>
          <w:rFonts w:hint="eastAsia" w:ascii="Times New Roman" w:hAnsi="Times New Roman" w:cs="Times New Roman"/>
          <w:color w:val="auto"/>
          <w:lang w:val="zh-CN" w:eastAsia="zh-CN"/>
        </w:rPr>
        <w:t>：</w:t>
      </w:r>
      <w:r>
        <w:rPr>
          <w:rFonts w:hint="eastAsia" w:ascii="Times New Roman" w:hAnsi="Times New Roman" w:cs="Times New Roman"/>
          <w:color w:val="auto"/>
          <w:lang w:val="en-US" w:eastAsia="zh-CN"/>
        </w:rPr>
        <w:t>清华</w:t>
      </w:r>
      <w:r>
        <w:rPr>
          <w:rFonts w:hint="eastAsia" w:ascii="Times New Roman" w:hAnsi="Times New Roman" w:cs="Times New Roman"/>
          <w:color w:val="auto"/>
          <w:lang w:val="zh-CN" w:eastAsia="zh-CN"/>
        </w:rPr>
        <w:t>大学出版社，</w:t>
      </w:r>
      <w:r>
        <w:rPr>
          <w:rFonts w:hint="eastAsia" w:ascii="Times New Roman" w:hAnsi="Times New Roman" w:cs="Times New Roman"/>
          <w:color w:val="auto"/>
          <w:lang w:val="en-US" w:eastAsia="zh-CN"/>
        </w:rPr>
        <w:t>2014</w:t>
      </w:r>
      <w:r>
        <w:rPr>
          <w:rFonts w:hint="default" w:ascii="Times New Roman" w:hAnsi="Times New Roman" w:cs="Times New Roman"/>
          <w:color w:val="auto"/>
          <w:lang w:eastAsia="zh-CN"/>
        </w:rPr>
        <w:t>．</w:t>
      </w:r>
    </w:p>
    <w:p w14:paraId="0A22A455">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[4]</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于丹</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塑料模具设计过程中的常见问题和解决策略[J]</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湖北农机化</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2020(17)</w:t>
      </w:r>
      <w:r>
        <w:rPr>
          <w:rFonts w:hint="default" w:ascii="Times New Roman" w:hAnsi="Times New Roman" w:cs="Times New Roman"/>
          <w:color w:val="auto"/>
          <w:lang w:eastAsia="zh-CN"/>
        </w:rPr>
        <w:t>：</w:t>
      </w:r>
      <w:r>
        <w:rPr>
          <w:rFonts w:hint="eastAsia" w:ascii="Times New Roman" w:hAnsi="Times New Roman" w:cs="Times New Roman"/>
          <w:color w:val="auto"/>
          <w:lang w:val="en-US" w:eastAsia="zh-CN"/>
        </w:rPr>
        <w:t>p</w:t>
      </w:r>
      <w:r>
        <w:rPr>
          <w:rFonts w:hint="eastAsia" w:ascii="Times New Roman" w:hAnsi="Times New Roman" w:cs="Times New Roman"/>
          <w:color w:val="auto"/>
          <w:lang w:val="zh-CN" w:eastAsia="zh-CN"/>
        </w:rPr>
        <w:t>152-153</w:t>
      </w:r>
      <w:r>
        <w:rPr>
          <w:rFonts w:hint="default" w:ascii="Times New Roman" w:hAnsi="Times New Roman" w:cs="Times New Roman"/>
          <w:color w:val="auto"/>
          <w:lang w:eastAsia="zh-CN"/>
        </w:rPr>
        <w:t>．</w:t>
      </w:r>
    </w:p>
    <w:p w14:paraId="427171B5">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[5]</w:t>
      </w:r>
      <w:r>
        <w:rPr>
          <w:rFonts w:hint="eastAsia" w:ascii="Times New Roman" w:hAnsi="Times New Roman" w:cs="Times New Roman"/>
          <w:color w:val="auto"/>
          <w:lang w:val="en-US" w:eastAsia="zh-CN"/>
        </w:rPr>
        <w:t xml:space="preserve"> </w:t>
      </w:r>
      <w:r>
        <w:rPr>
          <w:rFonts w:hint="default" w:ascii="Times New Roman" w:hAnsi="Times New Roman" w:cs="Times New Roman"/>
          <w:color w:val="auto"/>
          <w:lang w:eastAsia="zh-CN"/>
        </w:rPr>
        <w:t>桑晶，塑料模具设计与制造的工艺原理解析[J]．南方农机，2020</w:t>
      </w:r>
      <w:r>
        <w:rPr>
          <w:rFonts w:hint="eastAsia" w:ascii="Times New Roman" w:hAnsi="Times New Roman" w:cs="Times New Roman"/>
          <w:color w:val="auto"/>
          <w:lang w:eastAsia="zh-CN"/>
        </w:rPr>
        <w:t>，</w:t>
      </w:r>
      <w:r>
        <w:rPr>
          <w:rFonts w:hint="default" w:ascii="Times New Roman" w:hAnsi="Times New Roman" w:cs="Times New Roman"/>
          <w:color w:val="auto"/>
          <w:lang w:eastAsia="zh-CN"/>
        </w:rPr>
        <w:t>51(14)：113-114．</w:t>
      </w:r>
    </w:p>
    <w:p w14:paraId="183692F5">
      <w:pPr>
        <w:ind w:left="519" w:hanging="516" w:hangingChars="200"/>
        <w:rPr>
          <w:rFonts w:hint="default" w:ascii="Times New Roman" w:hAnsi="Times New Roman" w:cs="Times New Roman"/>
          <w:color w:val="auto"/>
          <w:lang w:val="en-US" w:eastAsia="zh-CN"/>
        </w:rPr>
      </w:pPr>
      <w:r>
        <w:rPr>
          <w:rFonts w:hint="eastAsia" w:ascii="Times New Roman" w:hAnsi="Times New Roman" w:cs="Times New Roman"/>
          <w:color w:val="auto"/>
          <w:lang w:val="zh-CN" w:eastAsia="zh-CN"/>
        </w:rPr>
        <w:t xml:space="preserve">[6] </w:t>
      </w:r>
      <w:r>
        <w:rPr>
          <w:rFonts w:hint="default" w:ascii="Times New Roman" w:hAnsi="Times New Roman" w:cs="Times New Roman"/>
          <w:color w:val="auto"/>
          <w:lang w:eastAsia="zh-CN"/>
        </w:rPr>
        <w:t>塑料机械和塑料模具行业成高成长发展态势[J]．塑料工业，2016</w:t>
      </w:r>
      <w:r>
        <w:rPr>
          <w:rFonts w:hint="eastAsia" w:ascii="Times New Roman" w:hAnsi="Times New Roman" w:cs="Times New Roman"/>
          <w:color w:val="auto"/>
          <w:lang w:eastAsia="zh-CN"/>
        </w:rPr>
        <w:t>，</w:t>
      </w:r>
      <w:r>
        <w:rPr>
          <w:rFonts w:hint="default" w:ascii="Times New Roman" w:hAnsi="Times New Roman" w:cs="Times New Roman"/>
          <w:color w:val="auto"/>
          <w:lang w:eastAsia="zh-CN"/>
        </w:rPr>
        <w:t>44(06)：4．</w:t>
      </w:r>
    </w:p>
    <w:p w14:paraId="72CB9ADB">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CN"/>
        </w:rPr>
        <w:t>[7] Charles 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Knox </w:t>
      </w:r>
      <w:r>
        <w:rPr>
          <w:rFonts w:hint="default" w:ascii="Times New Roman" w:hAnsi="Times New Roman" w:cs="Times New Roman"/>
          <w:color w:val="auto"/>
          <w:lang w:val="zh-CN" w:eastAsia="zh-CN"/>
        </w:rPr>
        <w:fldChar w:fldCharType="begin"/>
      </w:r>
      <w:r>
        <w:rPr>
          <w:rFonts w:hint="default" w:ascii="Times New Roman" w:hAnsi="Times New Roman" w:cs="Times New Roman"/>
          <w:color w:val="auto"/>
          <w:lang w:val="zh-CN" w:eastAsia="zh-CN"/>
        </w:rPr>
        <w:instrText xml:space="preserve"> HYPERLINK "https://schlr.cnki.net/Detail/index/GARBLAST/SBRC05382E2EF61DE9B8F77C5B641DD539CB" \t "https://schlr.cnki.net/zn/Detail/index/GARBLAST/_blank" </w:instrText>
      </w:r>
      <w:r>
        <w:rPr>
          <w:rFonts w:hint="default" w:ascii="Times New Roman" w:hAnsi="Times New Roman" w:cs="Times New Roman"/>
          <w:color w:val="auto"/>
          <w:lang w:val="zh-CN" w:eastAsia="zh-CN"/>
        </w:rPr>
        <w:fldChar w:fldCharType="separate"/>
      </w:r>
      <w:r>
        <w:rPr>
          <w:rFonts w:hint="default" w:ascii="Times New Roman" w:hAnsi="Times New Roman" w:cs="Times New Roman"/>
          <w:color w:val="auto"/>
          <w:lang w:val="zh-CN" w:eastAsia="zh-CN"/>
        </w:rPr>
        <w:t>CAD/CAM Systems Planning and Implementation</w:t>
      </w:r>
      <w:r>
        <w:rPr>
          <w:rFonts w:hint="default" w:ascii="Times New Roman" w:hAnsi="Times New Roman" w:cs="Times New Roman"/>
          <w:color w:val="auto"/>
          <w:lang w:val="zh-CN" w:eastAsia="zh-CN"/>
        </w:rPr>
        <w:fldChar w:fldCharType="end"/>
      </w:r>
      <w:r>
        <w:rPr>
          <w:rFonts w:hint="default" w:ascii="Times New Roman" w:hAnsi="Times New Roman" w:cs="Times New Roman"/>
          <w:color w:val="auto"/>
          <w:lang w:val="zh-CN" w:eastAsia="zh-CN"/>
        </w:rPr>
        <w:t xml:space="preserve"> [</w:t>
      </w:r>
      <w:r>
        <w:rPr>
          <w:rFonts w:hint="eastAsia" w:ascii="Times New Roman" w:hAnsi="Times New Roman" w:cs="Times New Roman"/>
          <w:color w:val="auto"/>
          <w:lang w:val="en-US" w:eastAsia="zh-CN"/>
        </w:rPr>
        <w:t>S</w:t>
      </w:r>
      <w:r>
        <w:rPr>
          <w:rFonts w:hint="default" w:ascii="Times New Roman" w:hAnsi="Times New Roman" w:cs="Times New Roman"/>
          <w:color w:val="auto"/>
          <w:lang w:val="zh-CN" w:eastAsia="zh-CN"/>
        </w:rPr>
        <w:t>]</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2020</w:t>
      </w:r>
      <w:r>
        <w:rPr>
          <w:rFonts w:hint="default" w:ascii="Times New Roman" w:hAnsi="Times New Roman" w:cs="Times New Roman"/>
          <w:color w:val="auto"/>
          <w:lang w:eastAsia="zh-CN"/>
        </w:rPr>
        <w:t>．</w:t>
      </w:r>
    </w:p>
    <w:p w14:paraId="2E7C57CE">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[8]</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Specialized Injection Molding Techniques[M]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Elsevier Inc</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2016-01-01</w:t>
      </w:r>
      <w:r>
        <w:rPr>
          <w:rFonts w:hint="default" w:ascii="Times New Roman" w:hAnsi="Times New Roman" w:cs="Times New Roman"/>
          <w:color w:val="auto"/>
          <w:lang w:eastAsia="zh-CN"/>
        </w:rPr>
        <w:t>．</w:t>
      </w:r>
    </w:p>
    <w:p w14:paraId="18869D5B">
      <w:pPr>
        <w:ind w:left="519" w:hanging="516" w:hangingChars="200"/>
        <w:rPr>
          <w:rFonts w:hint="eastAsia" w:ascii="Times New Roman" w:hAnsi="Times New Roman" w:cs="Times New Roman"/>
          <w:color w:val="auto"/>
          <w:lang w:val="zh-CN" w:eastAsia="zh-CN"/>
        </w:rPr>
      </w:pPr>
      <w:r>
        <w:rPr>
          <w:rFonts w:hint="eastAsia" w:ascii="Times New Roman" w:hAnsi="Times New Roman" w:cs="Times New Roman"/>
          <w:color w:val="auto"/>
          <w:lang w:val="zh-CN" w:eastAsia="zh-CN"/>
        </w:rPr>
        <w:t>[9]</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Mehdi Moayyedian</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Intelligent Optimization of Mold Design and Process Parameters in Injection Molding[M]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Springer</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Cham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2018</w:t>
      </w:r>
      <w:r>
        <w:rPr>
          <w:rFonts w:hint="default" w:ascii="Times New Roman" w:hAnsi="Times New Roman" w:cs="Times New Roman"/>
          <w:color w:val="auto"/>
          <w:lang w:eastAsia="zh-CN"/>
        </w:rPr>
        <w:t>．</w:t>
      </w:r>
    </w:p>
    <w:p w14:paraId="621CB0F7">
      <w:pPr>
        <w:ind w:left="519" w:hanging="516" w:hangingChars="200"/>
        <w:rPr>
          <w:rFonts w:hint="eastAsia" w:ascii="Times New Roman" w:hAnsi="Times New Roman" w:cs="Times New Roman"/>
          <w:color w:val="auto"/>
          <w:lang w:val="en-US" w:eastAsia="zh-CN"/>
        </w:rPr>
      </w:pPr>
      <w:r>
        <w:rPr>
          <w:rFonts w:hint="eastAsia" w:ascii="Times New Roman" w:hAnsi="Times New Roman" w:cs="Times New Roman"/>
          <w:color w:val="auto"/>
          <w:lang w:val="zh-CN" w:eastAsia="zh-TW"/>
        </w:rPr>
        <w:t>[14]</w:t>
      </w:r>
      <w:r>
        <w:rPr>
          <w:rFonts w:hint="eastAsia" w:ascii="Times New Roman" w:hAnsi="Times New Roman" w:cs="Times New Roman"/>
          <w:color w:val="auto"/>
          <w:lang w:val="zh-CN" w:eastAsia="zh-CN"/>
        </w:rPr>
        <w:t xml:space="preserve"> CHENG Q L</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LI C Z． Vladimir pavlinek</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etal</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surfacemodified antibacterial TiO2 /Ag + nanoparticles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Preparation and properties ［J］</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Appl Surf Sci</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2006，</w:t>
      </w:r>
      <w:r>
        <w:rPr>
          <w:rFonts w:hint="eastAsia" w:ascii="Times New Roman" w:hAnsi="Times New Roman" w:cs="Times New Roman"/>
          <w:color w:val="auto"/>
          <w:lang w:val="en-US" w:eastAsia="zh-CN"/>
        </w:rPr>
        <w:t>p</w:t>
      </w:r>
      <w:r>
        <w:rPr>
          <w:rFonts w:hint="eastAsia" w:ascii="Times New Roman" w:hAnsi="Times New Roman" w:cs="Times New Roman"/>
          <w:color w:val="auto"/>
          <w:lang w:val="zh-CN" w:eastAsia="zh-CN"/>
        </w:rPr>
        <w:t xml:space="preserve"> 4154 － 4160</w:t>
      </w:r>
      <w:r>
        <w:rPr>
          <w:rFonts w:hint="default" w:ascii="Times New Roman" w:hAnsi="Times New Roman" w:cs="Times New Roman"/>
          <w:color w:val="auto"/>
          <w:lang w:eastAsia="zh-CN"/>
        </w:rPr>
        <w:t>．</w:t>
      </w:r>
    </w:p>
    <w:p w14:paraId="452A689E">
      <w:pPr>
        <w:ind w:left="519" w:hanging="516" w:hangingChars="200"/>
        <w:rPr>
          <w:rFonts w:hint="eastAsia" w:ascii="Times New Roman" w:hAnsi="Times New Roman" w:cs="Times New Roman"/>
          <w:color w:val="auto"/>
          <w:lang w:val="zh-CN" w:eastAsia="zh-TW"/>
        </w:rPr>
      </w:pPr>
      <w:r>
        <w:rPr>
          <w:rFonts w:hint="eastAsia" w:ascii="Times New Roman" w:hAnsi="Times New Roman" w:cs="Times New Roman"/>
          <w:color w:val="auto"/>
          <w:lang w:val="zh-CN" w:eastAsia="zh-TW"/>
        </w:rPr>
        <w:t>[15]</w:t>
      </w:r>
      <w:r>
        <w:rPr>
          <w:rFonts w:hint="eastAsia" w:ascii="Times New Roman" w:hAnsi="Times New Roman" w:cs="Times New Roman"/>
          <w:color w:val="auto"/>
          <w:lang w:val="zh-CN" w:eastAsia="zh-CN"/>
        </w:rPr>
        <w:t>Phoebe</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H.</w:t>
      </w:r>
      <w:r>
        <w:rPr>
          <w:rFonts w:hint="eastAsia" w:ascii="Times New Roman" w:hAnsi="Times New Roman" w:cs="Times New Roman"/>
          <w:color w:val="auto"/>
          <w:lang w:val="en-US" w:eastAsia="zh-CN"/>
        </w:rPr>
        <w:t xml:space="preserve"> </w:t>
      </w:r>
      <w:r>
        <w:rPr>
          <w:rFonts w:hint="eastAsia" w:ascii="Times New Roman" w:hAnsi="Times New Roman" w:cs="Times New Roman"/>
          <w:color w:val="auto"/>
          <w:lang w:val="zh-CN" w:eastAsia="zh-CN"/>
        </w:rPr>
        <w:t>Kauffer. Injection Molding</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Process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Design, and Applications[M]</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Nova Science Publishers</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 xml:space="preserve"> Inc</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t>2021-03-11</w:t>
      </w:r>
      <w:r>
        <w:rPr>
          <w:rFonts w:hint="default" w:ascii="Times New Roman" w:hAnsi="Times New Roman" w:cs="Times New Roman"/>
          <w:color w:val="auto"/>
          <w:lang w:eastAsia="zh-CN"/>
        </w:rPr>
        <w:t>．</w:t>
      </w:r>
    </w:p>
    <w:p w14:paraId="2E7097D3">
      <w:pPr>
        <w:ind w:left="519" w:hanging="516" w:hangingChars="200"/>
        <w:rPr>
          <w:rFonts w:hint="eastAsia" w:ascii="Times New Roman" w:hAnsi="Times New Roman" w:cs="Times New Roman"/>
          <w:color w:val="auto"/>
          <w:lang w:val="en-US" w:eastAsia="zh-CN"/>
        </w:rPr>
      </w:pPr>
      <w:r>
        <w:rPr>
          <w:rFonts w:hint="default" w:ascii="Times New Roman" w:hAnsi="Times New Roman" w:cs="Times New Roman"/>
          <w:color w:val="auto"/>
          <w:lang w:val="zh-CN" w:eastAsia="zh-CN"/>
        </w:rPr>
        <w:t>[</w:t>
      </w:r>
      <w:r>
        <w:rPr>
          <w:rFonts w:hint="default" w:ascii="Times New Roman" w:hAnsi="Times New Roman" w:cs="Times New Roman"/>
          <w:color w:val="auto"/>
          <w:lang w:val="zh-CN" w:eastAsia="zh-TW"/>
        </w:rPr>
        <w:t>1</w:t>
      </w:r>
      <w:r>
        <w:rPr>
          <w:rFonts w:hint="default" w:ascii="Times New Roman" w:hAnsi="Times New Roman" w:cs="Times New Roman"/>
          <w:color w:val="auto"/>
          <w:lang w:val="en-US" w:eastAsia="zh-CN"/>
        </w:rPr>
        <w:t>6</w:t>
      </w:r>
      <w:r>
        <w:rPr>
          <w:rFonts w:hint="default" w:ascii="Times New Roman" w:hAnsi="Times New Roman" w:cs="Times New Roman"/>
          <w:color w:val="auto"/>
          <w:lang w:val="zh-CN" w:eastAsia="zh-CN"/>
        </w:rPr>
        <w:t>]</w:t>
      </w:r>
      <w:r>
        <w:rPr>
          <w:rFonts w:hint="eastAsia" w:ascii="Times New Roman" w:hAnsi="Times New Roman" w:cs="Times New Roman"/>
          <w:color w:val="auto"/>
          <w:lang w:val="en-US" w:eastAsia="zh-CN"/>
        </w:rPr>
        <w:t xml:space="preserve"> </w:t>
      </w:r>
      <w:r>
        <w:rPr>
          <w:rFonts w:hint="default" w:ascii="Times New Roman" w:hAnsi="Times New Roman" w:cs="Times New Roman"/>
          <w:color w:val="auto"/>
          <w:lang w:val="zh-CN" w:eastAsia="zh-CN"/>
        </w:rPr>
        <w:t>刘浩</w:t>
      </w:r>
      <w:r>
        <w:rPr>
          <w:rFonts w:hint="default" w:ascii="Times New Roman" w:hAnsi="Times New Roman" w:cs="Times New Roman"/>
          <w:color w:val="auto"/>
          <w:lang w:eastAsia="zh-CN"/>
        </w:rPr>
        <w:t>．</w:t>
      </w:r>
      <w:r>
        <w:rPr>
          <w:rFonts w:hint="eastAsia" w:ascii="Times New Roman" w:hAnsi="Times New Roman" w:cs="Times New Roman"/>
          <w:color w:val="auto"/>
          <w:lang w:val="zh-CN" w:eastAsia="zh-CN"/>
        </w:rPr>
        <w:fldChar w:fldCharType="begin"/>
      </w:r>
      <w:r>
        <w:rPr>
          <w:rFonts w:hint="eastAsia" w:ascii="Times New Roman" w:hAnsi="Times New Roman" w:cs="Times New Roman"/>
          <w:color w:val="auto"/>
          <w:lang w:val="zh-CN" w:eastAsia="zh-CN"/>
        </w:rPr>
        <w:instrText xml:space="preserve"> HYPERLINK "https://kns.cnki.net/kcms/detail/detail.aspx?filename=HCSZ201804031&amp;dbcode=CJFQ&amp;dbname=CJFDTEMP&amp;v=xiR1ajx81EVQ-F3fsbOlZBKIQ-aNU8jPktG9Ipl9L5TDQYpuJ4pqSxWlWhasDaM9" \t "https://kns.cnki.net/kcms/detail/frame/kcmstarget" </w:instrText>
      </w:r>
      <w:r>
        <w:rPr>
          <w:rFonts w:hint="eastAsia" w:ascii="Times New Roman" w:hAnsi="Times New Roman" w:cs="Times New Roman"/>
          <w:color w:val="auto"/>
          <w:lang w:val="zh-CN" w:eastAsia="zh-CN"/>
        </w:rPr>
        <w:fldChar w:fldCharType="separate"/>
      </w:r>
      <w:r>
        <w:rPr>
          <w:rFonts w:hint="default" w:ascii="Times New Roman" w:hAnsi="Times New Roman" w:cs="Times New Roman"/>
          <w:color w:val="auto"/>
          <w:lang w:val="zh-CN" w:eastAsia="zh-CN"/>
        </w:rPr>
        <w:t>注塑机领域的研究进展</w:t>
      </w:r>
      <w:r>
        <w:rPr>
          <w:rFonts w:hint="default" w:ascii="Times New Roman" w:hAnsi="Times New Roman" w:cs="Times New Roman"/>
          <w:color w:val="auto"/>
          <w:lang w:val="zh-CN" w:eastAsia="zh-CN"/>
        </w:rPr>
        <w:fldChar w:fldCharType="end"/>
      </w:r>
      <w:r>
        <w:rPr>
          <w:rFonts w:hint="default" w:ascii="Times New Roman" w:hAnsi="Times New Roman" w:cs="Times New Roman"/>
          <w:color w:val="auto"/>
          <w:lang w:val="zh-CN" w:eastAsia="zh-CN"/>
        </w:rPr>
        <w:t>[J]</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合成树脂及塑料</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2018</w:t>
      </w:r>
      <w:r>
        <w:rPr>
          <w:rFonts w:hint="default" w:ascii="Times New Roman" w:hAnsi="Times New Roman" w:cs="Times New Roman"/>
          <w:color w:val="auto"/>
          <w:lang w:eastAsia="zh-CN"/>
        </w:rPr>
        <w:t>．</w:t>
      </w:r>
    </w:p>
    <w:p w14:paraId="282EF9D7">
      <w:pPr>
        <w:ind w:left="519" w:hanging="516" w:hangingChars="200"/>
        <w:rPr>
          <w:rFonts w:hint="default" w:ascii="Times New Roman" w:hAnsi="Times New Roman" w:cs="Times New Roman"/>
          <w:color w:val="auto"/>
          <w:lang w:eastAsia="zh-CN"/>
        </w:rPr>
      </w:pPr>
      <w:r>
        <w:rPr>
          <w:rFonts w:hint="default" w:ascii="Times New Roman" w:hAnsi="Times New Roman" w:cs="Times New Roman"/>
          <w:color w:val="auto"/>
          <w:lang w:val="zh-CN" w:eastAsia="zh-CN"/>
        </w:rPr>
        <w:t>[</w:t>
      </w:r>
      <w:r>
        <w:rPr>
          <w:rFonts w:hint="default" w:ascii="Times New Roman" w:hAnsi="Times New Roman" w:cs="Times New Roman"/>
          <w:color w:val="auto"/>
          <w:lang w:val="zh-CN" w:eastAsia="zh-TW"/>
        </w:rPr>
        <w:t>1</w:t>
      </w:r>
      <w:r>
        <w:rPr>
          <w:rFonts w:hint="eastAsia" w:ascii="Times New Roman" w:hAnsi="Times New Roman" w:cs="Times New Roman"/>
          <w:color w:val="auto"/>
          <w:lang w:val="en-US" w:eastAsia="zh-CN"/>
        </w:rPr>
        <w:t>7</w:t>
      </w:r>
      <w:r>
        <w:rPr>
          <w:rFonts w:hint="default" w:ascii="Times New Roman" w:hAnsi="Times New Roman" w:cs="Times New Roman"/>
          <w:color w:val="auto"/>
          <w:lang w:val="zh-CN" w:eastAsia="zh-CN"/>
        </w:rPr>
        <w:t>]</w:t>
      </w:r>
      <w:r>
        <w:rPr>
          <w:rFonts w:hint="eastAsia" w:ascii="Times New Roman" w:hAnsi="Times New Roman" w:cs="Times New Roman"/>
          <w:color w:val="auto"/>
          <w:lang w:val="en-US" w:eastAsia="zh-CN"/>
        </w:rPr>
        <w:t xml:space="preserve"> </w:t>
      </w:r>
      <w:r>
        <w:rPr>
          <w:rFonts w:hint="default" w:ascii="Times New Roman" w:hAnsi="Times New Roman" w:cs="Times New Roman"/>
          <w:color w:val="auto"/>
          <w:lang w:val="zh-CN" w:eastAsia="zh-CN"/>
        </w:rPr>
        <w:t>王云琴</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高刚毅</w:t>
      </w:r>
      <w:r>
        <w:rPr>
          <w:rFonts w:hint="default" w:ascii="Times New Roman" w:hAnsi="Times New Roman" w:cs="Times New Roman"/>
          <w:color w:val="auto"/>
          <w:lang w:eastAsia="zh-CN"/>
        </w:rPr>
        <w:t>．</w:t>
      </w:r>
      <w:r>
        <w:rPr>
          <w:rFonts w:hint="default" w:ascii="Times New Roman" w:hAnsi="Times New Roman" w:cs="Times New Roman"/>
          <w:color w:val="auto"/>
          <w:lang w:val="zh-CN" w:eastAsia="zh-CN"/>
        </w:rPr>
        <w:t>材料成型与控制工程模具制造</w:t>
      </w:r>
      <w:r>
        <w:rPr>
          <w:rFonts w:hint="default" w:ascii="Times New Roman" w:hAnsi="Times New Roman" w:eastAsia="宋体" w:cs="Times New Roman"/>
          <w:color w:val="auto"/>
          <w:kern w:val="2"/>
          <w:sz w:val="24"/>
          <w:szCs w:val="24"/>
          <w:lang w:val="zh-CN" w:eastAsia="zh-CN" w:bidi="ar-SA"/>
        </w:rPr>
        <w:t>的工艺技术研究[J]</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集成电路应用</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2019</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36(05)</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81-82</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DOI</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10</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19339/j</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issn</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1674-2583</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2019</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05</w:t>
      </w:r>
      <w:r>
        <w:rPr>
          <w:rFonts w:hint="default" w:ascii="Times New Roman" w:hAnsi="Times New Roman" w:cs="Times New Roman"/>
          <w:color w:val="auto"/>
          <w:lang w:eastAsia="zh-CN"/>
        </w:rPr>
        <w:t>．</w:t>
      </w:r>
      <w:r>
        <w:rPr>
          <w:rFonts w:hint="default" w:ascii="Times New Roman" w:hAnsi="Times New Roman" w:eastAsia="宋体" w:cs="Times New Roman"/>
          <w:color w:val="auto"/>
          <w:kern w:val="2"/>
          <w:sz w:val="24"/>
          <w:szCs w:val="24"/>
          <w:lang w:val="zh-CN" w:eastAsia="zh-CN" w:bidi="ar-SA"/>
        </w:rPr>
        <w:t>029</w:t>
      </w:r>
      <w:r>
        <w:rPr>
          <w:rFonts w:hint="default" w:ascii="Times New Roman" w:hAnsi="Times New Roman" w:cs="Times New Roman"/>
          <w:color w:val="auto"/>
          <w:lang w:eastAsia="zh-CN"/>
        </w:rPr>
        <w:t>．</w:t>
      </w:r>
    </w:p>
    <w:p w14:paraId="2DC81ACC">
      <w:pPr>
        <w:pStyle w:val="3"/>
        <w:bidi w:val="0"/>
        <w:rPr>
          <w:rFonts w:hint="eastAsia"/>
          <w:lang w:val="en-US" w:eastAsia="zh-CN"/>
        </w:rPr>
      </w:pPr>
      <w:r>
        <w:rPr>
          <w:rFonts w:hint="eastAsia"/>
          <w:lang w:val="en-US" w:eastAsia="zh-CN"/>
        </w:rPr>
        <w:br w:type="page"/>
      </w:r>
      <w:bookmarkStart w:id="63" w:name="_Toc2991"/>
      <w:r>
        <w:rPr>
          <w:rFonts w:hint="eastAsia"/>
          <w:lang w:val="en-US" w:eastAsia="zh-CN"/>
        </w:rPr>
        <w:t>附  录</w:t>
      </w:r>
      <w:bookmarkEnd w:id="63"/>
    </w:p>
    <w:p w14:paraId="53611728">
      <w:pPr>
        <w:pStyle w:val="4"/>
        <w:bidi w:val="0"/>
        <w:jc w:val="center"/>
        <w:rPr>
          <w:rFonts w:hint="default"/>
          <w:lang w:val="en-US" w:eastAsia="zh-CN"/>
        </w:rPr>
      </w:pPr>
      <w:bookmarkStart w:id="64" w:name="_Toc9148"/>
      <w:r>
        <w:rPr>
          <w:rFonts w:hint="eastAsia"/>
          <w:lang w:val="en-US" w:eastAsia="zh-CN"/>
        </w:rPr>
        <w:t>附录A XX零件图及毛坯图</w:t>
      </w:r>
      <w:bookmarkEnd w:id="64"/>
    </w:p>
    <w:p w14:paraId="07028971">
      <w:pPr>
        <w:pStyle w:val="2"/>
        <w:rPr>
          <w:rFonts w:hint="default" w:ascii="Times New Roman" w:hAnsi="Times New Roman" w:cs="Times New Roman"/>
          <w:sz w:val="28"/>
          <w:szCs w:val="28"/>
          <w:lang w:val="en-US" w:eastAsia="zh-CN"/>
        </w:rPr>
      </w:pPr>
      <w:r>
        <w:rPr>
          <w:sz w:val="28"/>
        </w:rPr>
        <mc:AlternateContent>
          <mc:Choice Requires="wps">
            <w:drawing>
              <wp:anchor distT="0" distB="0" distL="114300" distR="114300" simplePos="0" relativeHeight="251660288" behindDoc="0" locked="0" layoutInCell="1" allowOverlap="1">
                <wp:simplePos x="0" y="0"/>
                <wp:positionH relativeFrom="column">
                  <wp:posOffset>4069080</wp:posOffset>
                </wp:positionH>
                <wp:positionV relativeFrom="paragraph">
                  <wp:posOffset>3167380</wp:posOffset>
                </wp:positionV>
                <wp:extent cx="1914525" cy="666750"/>
                <wp:effectExtent l="624205" t="0" r="0" b="0"/>
                <wp:wrapNone/>
                <wp:docPr id="9" name="文本框 9"/>
                <wp:cNvGraphicFramePr/>
                <a:graphic xmlns:a="http://schemas.openxmlformats.org/drawingml/2006/main">
                  <a:graphicData uri="http://schemas.microsoft.com/office/word/2010/wordprocessingShape">
                    <wps:wsp>
                      <wps:cNvSpPr txBox="1"/>
                      <wps:spPr>
                        <a:xfrm rot="16200000">
                          <a:off x="5492115" y="5958205"/>
                          <a:ext cx="1914525" cy="6667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163B1F">
                            <w:pPr>
                              <w:pStyle w:val="28"/>
                              <w:bidi w:val="0"/>
                              <w:rPr>
                                <w:rFonts w:hint="default" w:eastAsia="宋体"/>
                                <w:lang w:val="en-US" w:eastAsia="zh-CN"/>
                              </w:rPr>
                            </w:pPr>
                            <w:r>
                              <w:rPr>
                                <w:rFonts w:hint="eastAsia"/>
                                <w:lang w:val="en-US" w:eastAsia="zh-CN"/>
                              </w:rPr>
                              <w:t>图A-1 XX零件图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0.4pt;margin-top:249.4pt;height:52.5pt;width:150.75pt;rotation:-5898240f;z-index:251660288;mso-width-relative:page;mso-height-relative:page;" filled="f" stroked="f" coordsize="21600,21600" o:gfxdata="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PvqKJ2QAAAAsBAAAPAAAA&#10;AAAAAAEAIAAAACIAAABkcnMvZG93bnJldi54bWxQSwECFAAUAAAACACHTuJA7iztME0CAACBBAAA&#10;DgAAAAAAAAABACAAAAAoAQAAZHJzL2Uyb0RvYy54bWxQSwUGAAAAAAYABgBZAQAA5wUAAAAA&#10;">
                <v:fill on="f" focussize="0,0"/>
                <v:stroke on="f" weight="0.5pt"/>
                <v:imagedata o:title=""/>
                <o:lock v:ext="edit" aspectratio="f"/>
                <v:textbox>
                  <w:txbxContent>
                    <w:p w14:paraId="49163B1F">
                      <w:pPr>
                        <w:pStyle w:val="28"/>
                        <w:bidi w:val="0"/>
                        <w:rPr>
                          <w:rFonts w:hint="default" w:eastAsia="宋体"/>
                          <w:lang w:val="en-US" w:eastAsia="zh-CN"/>
                        </w:rPr>
                      </w:pPr>
                      <w:r>
                        <w:rPr>
                          <w:rFonts w:hint="eastAsia"/>
                          <w:lang w:val="en-US" w:eastAsia="zh-CN"/>
                        </w:rPr>
                        <w:t>图A-1 XX零件图</w:t>
                      </w:r>
                    </w:p>
                  </w:txbxContent>
                </v:textbox>
              </v:shape>
            </w:pict>
          </mc:Fallback>
        </mc:AlternateContent>
      </w:r>
      <w:r>
        <w:rPr>
          <w:rFonts w:hint="default" w:ascii="Times New Roman" w:hAnsi="Times New Roman" w:cs="Times New Roman"/>
          <w:sz w:val="28"/>
          <w:szCs w:val="28"/>
          <w:lang w:val="en-US" w:eastAsia="zh-CN"/>
        </w:rPr>
        <w:drawing>
          <wp:inline distT="0" distB="0" distL="114300" distR="114300">
            <wp:extent cx="6294120" cy="3698875"/>
            <wp:effectExtent l="0" t="0" r="15875" b="11430"/>
            <wp:docPr id="4" name="图片 14" descr="C:\Users\dell\Desktop\QQ截图20220408104458.pngQQ截图2022040810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4" descr="C:\Users\dell\Desktop\QQ截图20220408104458.pngQQ截图20220408104458"/>
                    <pic:cNvPicPr>
                      <a:picLocks noChangeAspect="1"/>
                    </pic:cNvPicPr>
                  </pic:nvPicPr>
                  <pic:blipFill>
                    <a:blip r:embed="rId58"/>
                    <a:srcRect/>
                    <a:stretch>
                      <a:fillRect/>
                    </a:stretch>
                  </pic:blipFill>
                  <pic:spPr>
                    <a:xfrm rot="16200000">
                      <a:off x="0" y="0"/>
                      <a:ext cx="6294120" cy="3698875"/>
                    </a:xfrm>
                    <a:prstGeom prst="rect">
                      <a:avLst/>
                    </a:prstGeom>
                    <a:noFill/>
                    <a:ln>
                      <a:noFill/>
                    </a:ln>
                  </pic:spPr>
                </pic:pic>
              </a:graphicData>
            </a:graphic>
          </wp:inline>
        </w:drawing>
      </w:r>
    </w:p>
    <w:p w14:paraId="706B7414">
      <w:pPr>
        <w:pStyle w:val="4"/>
        <w:bidi w:val="0"/>
        <w:jc w:val="center"/>
        <w:rPr>
          <w:rFonts w:hint="eastAsia"/>
          <w:lang w:val="en-US" w:eastAsia="zh-CN"/>
        </w:rPr>
      </w:pPr>
      <w:r>
        <w:rPr>
          <w:rFonts w:hint="default" w:ascii="Times New Roman" w:hAnsi="Times New Roman" w:cs="Times New Roman"/>
          <w:sz w:val="28"/>
          <w:szCs w:val="28"/>
          <w:lang w:val="en-US" w:eastAsia="zh-CN"/>
        </w:rPr>
        <w:br w:type="page"/>
      </w:r>
      <w:bookmarkStart w:id="65" w:name="_Toc15148"/>
      <w:r>
        <w:rPr>
          <w:rFonts w:hint="eastAsia"/>
          <w:lang w:val="en-US" w:eastAsia="zh-CN"/>
        </w:rPr>
        <w:t>附录B 工艺卡</w:t>
      </w:r>
      <w:bookmarkEnd w:id="65"/>
    </w:p>
    <w:p w14:paraId="338F9FF5">
      <w:pPr>
        <w:rPr>
          <w:rFonts w:hint="eastAsia"/>
          <w:lang w:val="en-US" w:eastAsia="zh-CN"/>
        </w:rPr>
      </w:pPr>
    </w:p>
    <w:p w14:paraId="70291B5E">
      <w:pPr>
        <w:pStyle w:val="2"/>
        <w:rPr>
          <w:rFonts w:hint="eastAsia"/>
          <w:lang w:val="en-US" w:eastAsia="zh-CN"/>
        </w:rPr>
      </w:pPr>
    </w:p>
    <w:p w14:paraId="781385C8">
      <w:pPr>
        <w:pStyle w:val="2"/>
        <w:rPr>
          <w:rFonts w:hint="eastAsia"/>
          <w:lang w:val="en-US" w:eastAsia="zh-CN"/>
        </w:rPr>
      </w:pPr>
    </w:p>
    <w:p w14:paraId="2E2A33D4">
      <w:pPr>
        <w:pStyle w:val="4"/>
        <w:bidi w:val="0"/>
        <w:jc w:val="center"/>
        <w:rPr>
          <w:rFonts w:hint="eastAsia"/>
          <w:lang w:val="en-US" w:eastAsia="zh-CN"/>
        </w:rPr>
      </w:pPr>
      <w:r>
        <w:rPr>
          <w:rFonts w:hint="default"/>
          <w:lang w:val="en-US" w:eastAsia="zh-CN"/>
        </w:rPr>
        <w:br w:type="page"/>
      </w:r>
      <w:bookmarkStart w:id="66" w:name="_Toc4484"/>
      <w:r>
        <w:rPr>
          <w:rFonts w:hint="eastAsia"/>
          <w:lang w:val="en-US" w:eastAsia="zh-CN"/>
        </w:rPr>
        <w:t>附录C 工序卡</w:t>
      </w:r>
      <w:bookmarkEnd w:id="66"/>
    </w:p>
    <w:p w14:paraId="696D067D">
      <w:pPr>
        <w:rPr>
          <w:rFonts w:hint="eastAsia"/>
          <w:lang w:val="en-US" w:eastAsia="zh-CN"/>
        </w:rPr>
      </w:pPr>
    </w:p>
    <w:p w14:paraId="62D66588">
      <w:pPr>
        <w:pStyle w:val="2"/>
        <w:rPr>
          <w:rFonts w:hint="eastAsia"/>
          <w:lang w:val="en-US" w:eastAsia="zh-CN"/>
        </w:rPr>
      </w:pPr>
    </w:p>
    <w:p w14:paraId="73DBB23F">
      <w:pPr>
        <w:pStyle w:val="2"/>
        <w:rPr>
          <w:rFonts w:hint="eastAsia"/>
          <w:lang w:val="en-US" w:eastAsia="zh-CN"/>
        </w:rPr>
      </w:pPr>
    </w:p>
    <w:p w14:paraId="41726002">
      <w:pPr>
        <w:pStyle w:val="2"/>
        <w:rPr>
          <w:rFonts w:hint="eastAsia"/>
          <w:lang w:val="en-US" w:eastAsia="zh-CN"/>
        </w:rPr>
      </w:pPr>
    </w:p>
    <w:p w14:paraId="413AAA43">
      <w:pPr>
        <w:bidi w:val="0"/>
        <w:rPr>
          <w:rFonts w:hint="default"/>
          <w:lang w:val="en-US" w:eastAsia="zh-CN"/>
        </w:rPr>
      </w:pPr>
    </w:p>
    <w:p w14:paraId="027579D9">
      <w:pPr>
        <w:pStyle w:val="4"/>
        <w:keepNext/>
        <w:keepLines w:val="0"/>
        <w:pageBreakBefore w:val="0"/>
        <w:widowControl/>
        <w:kinsoku/>
        <w:wordWrap/>
        <w:overflowPunct/>
        <w:topLinePunct w:val="0"/>
        <w:autoSpaceDE/>
        <w:autoSpaceDN/>
        <w:bidi w:val="0"/>
        <w:adjustRightInd w:val="0"/>
        <w:snapToGrid w:val="0"/>
        <w:spacing w:before="452" w:beforeLines="100"/>
        <w:jc w:val="center"/>
        <w:textAlignment w:val="auto"/>
        <w:rPr>
          <w:rFonts w:hint="default"/>
          <w:lang w:val="en-US" w:eastAsia="zh-CN"/>
        </w:rPr>
      </w:pPr>
      <w:r>
        <w:rPr>
          <w:rFonts w:hint="default"/>
          <w:lang w:val="en-US" w:eastAsia="zh-CN"/>
        </w:rPr>
        <w:br w:type="page"/>
      </w:r>
      <w:bookmarkStart w:id="67" w:name="_Toc17972"/>
      <w:r>
        <w:rPr>
          <w:rFonts w:hint="eastAsia"/>
          <w:lang w:val="en-US" w:eastAsia="zh-CN"/>
        </w:rPr>
        <w:t>附录D 专用夹具装配图及部分重要零件零件图</w:t>
      </w:r>
      <w:bookmarkEnd w:id="67"/>
    </w:p>
    <w:p w14:paraId="13325783">
      <w:pPr>
        <w:pStyle w:val="2"/>
        <w:rPr>
          <w:rFonts w:hint="default"/>
          <w:lang w:val="en-US" w:eastAsia="zh-CN"/>
        </w:rPr>
      </w:pPr>
      <w:bookmarkStart w:id="68" w:name="_GoBack"/>
      <w:r>
        <w:rPr>
          <w:sz w:val="28"/>
        </w:rPr>
        <mc:AlternateContent>
          <mc:Choice Requires="wps">
            <w:drawing>
              <wp:anchor distT="0" distB="0" distL="114300" distR="114300" simplePos="0" relativeHeight="251663360" behindDoc="0" locked="0" layoutInCell="1" allowOverlap="1">
                <wp:simplePos x="0" y="0"/>
                <wp:positionH relativeFrom="column">
                  <wp:posOffset>4010660</wp:posOffset>
                </wp:positionH>
                <wp:positionV relativeFrom="paragraph">
                  <wp:posOffset>2584450</wp:posOffset>
                </wp:positionV>
                <wp:extent cx="2018665" cy="942975"/>
                <wp:effectExtent l="537845" t="0" r="0" b="0"/>
                <wp:wrapNone/>
                <wp:docPr id="8" name="文本框 8"/>
                <wp:cNvGraphicFramePr/>
                <a:graphic xmlns:a="http://schemas.openxmlformats.org/drawingml/2006/main">
                  <a:graphicData uri="http://schemas.microsoft.com/office/word/2010/wordprocessingShape">
                    <wps:wsp>
                      <wps:cNvSpPr txBox="1"/>
                      <wps:spPr>
                        <a:xfrm rot="16200000">
                          <a:off x="0" y="0"/>
                          <a:ext cx="2018665" cy="942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2A963">
                            <w:pPr>
                              <w:pStyle w:val="28"/>
                              <w:bidi w:val="0"/>
                              <w:rPr>
                                <w:rFonts w:hint="default" w:eastAsia="宋体"/>
                                <w:lang w:val="en-US" w:eastAsia="zh-CN"/>
                              </w:rPr>
                            </w:pPr>
                            <w:r>
                              <w:rPr>
                                <w:rFonts w:hint="eastAsia"/>
                                <w:lang w:val="en-US" w:eastAsia="zh-CN"/>
                              </w:rPr>
                              <w:t>图D-1 夹具装配图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5.8pt;margin-top:203.5pt;height:74.25pt;width:158.95pt;rotation:-5898240f;z-index:251663360;mso-width-relative:page;mso-height-relative:page;" filled="f" stroked="f" coordsize="21600,21600" o:gfxdata="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mzVLg2gAAAAsBAAAPAAAAAAAAAAEAIAAA&#10;ACIAAABkcnMvZG93bnJldi54bWxQSwECFAAUAAAACACHTuJAr48wiEMCAAB1BAAADgAAAAAAAAAB&#10;ACAAAAApAQAAZHJzL2Uyb0RvYy54bWxQSwUGAAAAAAYABgBZAQAA3gUAAAAA&#10;">
                <v:fill on="f" focussize="0,0"/>
                <v:stroke on="f" weight="0.5pt"/>
                <v:imagedata o:title=""/>
                <o:lock v:ext="edit" aspectratio="f"/>
                <v:textbox>
                  <w:txbxContent>
                    <w:p w14:paraId="0A92A963">
                      <w:pPr>
                        <w:pStyle w:val="28"/>
                        <w:bidi w:val="0"/>
                        <w:rPr>
                          <w:rFonts w:hint="default" w:eastAsia="宋体"/>
                          <w:lang w:val="en-US" w:eastAsia="zh-CN"/>
                        </w:rPr>
                      </w:pPr>
                      <w:r>
                        <w:rPr>
                          <w:rFonts w:hint="eastAsia"/>
                          <w:lang w:val="en-US" w:eastAsia="zh-CN"/>
                        </w:rPr>
                        <w:t>图D-1 夹具装配图</w:t>
                      </w:r>
                    </w:p>
                  </w:txbxContent>
                </v:textbox>
              </v:shape>
            </w:pict>
          </mc:Fallback>
        </mc:AlternateContent>
      </w:r>
      <w:r>
        <w:rPr>
          <w:rFonts w:hint="default" w:ascii="Times New Roman" w:hAnsi="Times New Roman" w:cs="Times New Roman"/>
          <w:sz w:val="28"/>
          <w:szCs w:val="28"/>
          <w:lang w:val="en-US" w:eastAsia="zh-CN"/>
        </w:rPr>
        <w:drawing>
          <wp:inline distT="0" distB="0" distL="114300" distR="114300">
            <wp:extent cx="6294120" cy="3698875"/>
            <wp:effectExtent l="0" t="0" r="15875" b="11430"/>
            <wp:docPr id="1" name="图片 14" descr="C:\Users\dell\Desktop\QQ截图20220408104458.pngQQ截图20220408104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4" descr="C:\Users\dell\Desktop\QQ截图20220408104458.pngQQ截图20220408104458"/>
                    <pic:cNvPicPr>
                      <a:picLocks noChangeAspect="1"/>
                    </pic:cNvPicPr>
                  </pic:nvPicPr>
                  <pic:blipFill>
                    <a:blip r:embed="rId58"/>
                    <a:srcRect/>
                    <a:stretch>
                      <a:fillRect/>
                    </a:stretch>
                  </pic:blipFill>
                  <pic:spPr>
                    <a:xfrm rot="16200000">
                      <a:off x="0" y="0"/>
                      <a:ext cx="6294120" cy="3698875"/>
                    </a:xfrm>
                    <a:prstGeom prst="rect">
                      <a:avLst/>
                    </a:prstGeom>
                    <a:noFill/>
                    <a:ln>
                      <a:noFill/>
                    </a:ln>
                  </pic:spPr>
                </pic:pic>
              </a:graphicData>
            </a:graphic>
          </wp:inline>
        </w:drawing>
      </w:r>
    </w:p>
    <w:bookmarkEnd w:id="68"/>
    <w:p w14:paraId="67092EE0">
      <w:pPr>
        <w:pStyle w:val="2"/>
        <w:rPr>
          <w:rFonts w:hint="default"/>
          <w:lang w:val="en-US" w:eastAsia="zh-CN"/>
        </w:rPr>
      </w:pPr>
    </w:p>
    <w:p w14:paraId="31D82245">
      <w:pPr>
        <w:pStyle w:val="2"/>
        <w:rPr>
          <w:rFonts w:hint="default"/>
          <w:lang w:val="en-US" w:eastAsia="zh-CN"/>
        </w:rPr>
      </w:pPr>
    </w:p>
    <w:p w14:paraId="13F7D03C">
      <w:pPr>
        <w:pStyle w:val="2"/>
        <w:rPr>
          <w:rFonts w:hint="default"/>
          <w:lang w:val="en-US" w:eastAsia="zh-CN"/>
        </w:rPr>
      </w:pPr>
      <w:r>
        <w:rPr>
          <w:rFonts w:hint="default"/>
          <w:lang w:val="en-US" w:eastAsia="zh-CN"/>
        </w:rPr>
        <w:br w:type="page"/>
      </w:r>
    </w:p>
    <w:sectPr>
      <w:headerReference r:id="rId12" w:type="default"/>
      <w:footerReference r:id="rId13" w:type="default"/>
      <w:pgSz w:w="11909" w:h="16834"/>
      <w:pgMar w:top="1440" w:right="1134" w:bottom="1440" w:left="1134" w:header="1134" w:footer="1134" w:gutter="567"/>
      <w:pgNumType w:fmt="decimal" w:start="1"/>
      <w:cols w:space="0" w:num="1"/>
      <w:rtlGutter w:val="0"/>
      <w:docGrid w:type="linesAndChars" w:linePitch="450" w:charSpace="389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44"/>
      </w:pPr>
      <w:r>
        <w:separator/>
      </w:r>
    </w:p>
  </w:endnote>
  <w:endnote w:type="continuationSeparator" w:id="1">
    <w:p>
      <w:pPr>
        <w:spacing w:line="240" w:lineRule="auto"/>
        <w:ind w:firstLine="444"/>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方正楷体繁体">
    <w:altName w:val="黑体"/>
    <w:panose1 w:val="03000509000000000000"/>
    <w:charset w:val="86"/>
    <w:family w:val="script"/>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Bosch Office Sans">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1E2F9">
    <w:pPr>
      <w:pStyle w:val="8"/>
      <w:ind w:firstLine="360"/>
    </w:pPr>
    <w:r>
      <mc:AlternateContent>
        <mc:Choice Requires="wps">
          <w:drawing>
            <wp:anchor distT="0" distB="0" distL="114300" distR="114300" simplePos="0" relativeHeight="251661312" behindDoc="0" locked="0" layoutInCell="1" allowOverlap="1">
              <wp:simplePos x="0" y="0"/>
              <wp:positionH relativeFrom="margin">
                <wp:posOffset>2745105</wp:posOffset>
              </wp:positionH>
              <wp:positionV relativeFrom="paragraph">
                <wp:posOffset>-635</wp:posOffset>
              </wp:positionV>
              <wp:extent cx="670560" cy="228600"/>
              <wp:effectExtent l="0" t="0" r="0" b="0"/>
              <wp:wrapNone/>
              <wp:docPr id="6" name="文本框 1031"/>
              <wp:cNvGraphicFramePr/>
              <a:graphic xmlns:a="http://schemas.openxmlformats.org/drawingml/2006/main">
                <a:graphicData uri="http://schemas.microsoft.com/office/word/2010/wordprocessingShape">
                  <wps:wsp>
                    <wps:cNvSpPr txBox="1">
                      <a:spLocks noChangeArrowheads="1"/>
                    </wps:cNvSpPr>
                    <wps:spPr bwMode="auto">
                      <a:xfrm>
                        <a:off x="0" y="0"/>
                        <a:ext cx="670560" cy="228600"/>
                      </a:xfrm>
                      <a:prstGeom prst="rect">
                        <a:avLst/>
                      </a:prstGeom>
                      <a:noFill/>
                      <a:ln>
                        <a:noFill/>
                      </a:ln>
                    </wps:spPr>
                    <wps:txbx>
                      <w:txbxContent>
                        <w:p w14:paraId="3E39455D">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wps:txbx>
                    <wps:bodyPr rot="0" vert="horz" wrap="square" lIns="0" tIns="0" rIns="0" bIns="0" anchor="t" anchorCtr="0" upright="1">
                      <a:noAutofit/>
                    </wps:bodyPr>
                  </wps:wsp>
                </a:graphicData>
              </a:graphic>
            </wp:anchor>
          </w:drawing>
        </mc:Choice>
        <mc:Fallback>
          <w:pict>
            <v:shape id="文本框 1031" o:spid="_x0000_s1026" o:spt="202" type="#_x0000_t202" style="position:absolute;left:0pt;margin-left:216.15pt;margin-top:-0.05pt;height:18pt;width:52.8pt;mso-position-horizontal-relative:margin;z-index:251661312;mso-width-relative:page;mso-height-relative:page;" filled="f" stroked="f" coordsize="21600,21600" o:gfxdata="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ZDPhf2QAAAAgBAAAPAAAAAAAAAAEA&#10;IAAAACIAAABkcnMvZG93bnJldi54bWxQSwECFAAUAAAACACHTuJAXNMBMA4CAAAHBAAADgAAAAAA&#10;AAABACAAAAAoAQAAZHJzL2Uyb0RvYy54bWxQSwUGAAAAAAYABgBZAQAAqAUAAAAA&#10;">
              <v:fill on="f" focussize="0,0"/>
              <v:stroke on="f"/>
              <v:imagedata o:title=""/>
              <o:lock v:ext="edit" aspectratio="f"/>
              <v:textbox inset="0mm,0mm,0mm,0mm">
                <w:txbxContent>
                  <w:p w14:paraId="3E39455D">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6FD90">
    <w:pPr>
      <w:pStyle w:val="8"/>
      <w:ind w:firstLine="360"/>
    </w:pPr>
    <w:r>
      <mc:AlternateContent>
        <mc:Choice Requires="wps">
          <w:drawing>
            <wp:anchor distT="0" distB="0" distL="114300" distR="114300" simplePos="0" relativeHeight="251660288" behindDoc="0" locked="0" layoutInCell="1" allowOverlap="1">
              <wp:simplePos x="0" y="0"/>
              <wp:positionH relativeFrom="margin">
                <wp:posOffset>2745105</wp:posOffset>
              </wp:positionH>
              <wp:positionV relativeFrom="paragraph">
                <wp:posOffset>-635</wp:posOffset>
              </wp:positionV>
              <wp:extent cx="670560" cy="228600"/>
              <wp:effectExtent l="0" t="0" r="15240" b="0"/>
              <wp:wrapNone/>
              <wp:docPr id="5" name="文本框 1031"/>
              <wp:cNvGraphicFramePr/>
              <a:graphic xmlns:a="http://schemas.openxmlformats.org/drawingml/2006/main">
                <a:graphicData uri="http://schemas.microsoft.com/office/word/2010/wordprocessingShape">
                  <wps:wsp>
                    <wps:cNvSpPr txBox="1">
                      <a:spLocks noChangeArrowheads="1"/>
                    </wps:cNvSpPr>
                    <wps:spPr bwMode="auto">
                      <a:xfrm>
                        <a:off x="0" y="0"/>
                        <a:ext cx="670560" cy="228600"/>
                      </a:xfrm>
                      <a:prstGeom prst="rect">
                        <a:avLst/>
                      </a:prstGeom>
                      <a:noFill/>
                      <a:ln>
                        <a:noFill/>
                      </a:ln>
                    </wps:spPr>
                    <wps:txbx>
                      <w:txbxContent>
                        <w:p w14:paraId="2C850BA4">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wps:txbx>
                    <wps:bodyPr rot="0" vert="horz" wrap="square" lIns="0" tIns="0" rIns="0" bIns="0" anchor="t" anchorCtr="0" upright="1">
                      <a:noAutofit/>
                    </wps:bodyPr>
                  </wps:wsp>
                </a:graphicData>
              </a:graphic>
            </wp:anchor>
          </w:drawing>
        </mc:Choice>
        <mc:Fallback>
          <w:pict>
            <v:shape id="文本框 1031" o:spid="_x0000_s1026" o:spt="202" type="#_x0000_t202" style="position:absolute;left:0pt;margin-left:216.15pt;margin-top:-0.05pt;height:18pt;width:52.8pt;mso-position-horizontal-relative:margin;z-index:251660288;mso-width-relative:page;mso-height-relative:page;" filled="f" stroked="f" coordsize="21600,21600" o:gfxdata="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ZDPhf2QAAAAgBAAAPAAAAAAAAAAEA&#10;IAAAACIAAABkcnMvZG93bnJldi54bWxQSwECFAAUAAAACACHTuJAPO83Vw4CAAAHBAAADgAAAAAA&#10;AAABACAAAAAoAQAAZHJzL2Uyb0RvYy54bWxQSwUGAAAAAAYABgBZAQAAqAUAAAAA&#10;">
              <v:fill on="f" focussize="0,0"/>
              <v:stroke on="f"/>
              <v:imagedata o:title=""/>
              <o:lock v:ext="edit" aspectratio="f"/>
              <v:textbox inset="0mm,0mm,0mm,0mm">
                <w:txbxContent>
                  <w:p w14:paraId="2C850BA4">
                    <w:pPr>
                      <w:pStyle w:val="8"/>
                      <w:ind w:firstLine="360"/>
                      <w:jc w:val="both"/>
                    </w:pPr>
                    <w:r>
                      <w:fldChar w:fldCharType="begin"/>
                    </w:r>
                    <w:r>
                      <w:instrText xml:space="preserve"> </w:instrText>
                    </w:r>
                    <w:r>
                      <w:rPr>
                        <w:rFonts w:hint="eastAsia"/>
                      </w:rPr>
                      <w:instrText xml:space="preserve">= 1 \* ROMAN</w:instrText>
                    </w:r>
                    <w:r>
                      <w:instrText xml:space="preserve">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2B4704">
    <w:pPr>
      <w:pStyle w:val="8"/>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428A65">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II</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73428A65">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II</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4D4CE9">
    <w:pPr>
      <w:pStyle w:val="8"/>
      <w:ind w:firstLine="36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5FF2CB">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V</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p w14:paraId="385FF2CB">
                    <w:pPr>
                      <w:pStyle w:val="8"/>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V</w:t>
                    </w:r>
                    <w:r>
                      <w:rPr>
                        <w:rFonts w:hint="eastAsia"/>
                        <w:lang w:eastAsia="zh-C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44"/>
      </w:pPr>
      <w:r>
        <w:separator/>
      </w:r>
    </w:p>
  </w:footnote>
  <w:footnote w:type="continuationSeparator" w:id="1">
    <w:p>
      <w:pPr>
        <w:spacing w:line="360" w:lineRule="auto"/>
        <w:ind w:firstLine="444"/>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964D99">
    <w:pPr>
      <w:pStyle w:val="9"/>
      <w:tabs>
        <w:tab w:val="center" w:pos="4597"/>
        <w:tab w:val="left" w:pos="6759"/>
      </w:tabs>
      <w:spacing w:after="0" w:line="240" w:lineRule="auto"/>
      <w:ind w:firstLineChars="0"/>
    </w:pPr>
    <w:r>
      <w:rPr>
        <w:rFonts w:hint="eastAsia"/>
      </w:rPr>
      <w:t>商丘学院应用科技学院毕业设计说明书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EC2150">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ADA251">
    <w:pPr>
      <w:pStyle w:val="9"/>
      <w:pBdr>
        <w:bottom w:val="none" w:color="auto" w:sz="0" w:space="0"/>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A3683">
    <w:pPr>
      <w:pStyle w:val="9"/>
      <w:tabs>
        <w:tab w:val="center" w:pos="4597"/>
        <w:tab w:val="left" w:pos="6759"/>
      </w:tabs>
      <w:spacing w:after="0" w:line="240" w:lineRule="auto"/>
      <w:ind w:firstLineChars="0"/>
    </w:pPr>
    <w:r>
      <w:rPr>
        <w:rFonts w:hint="eastAsia"/>
      </w:rPr>
      <w:t>商丘学院应用科技学院毕业设计说明书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0240F6">
    <w:pPr>
      <w:pStyle w:val="9"/>
      <w:spacing w:after="0" w:line="240" w:lineRule="auto"/>
      <w:ind w:firstLineChars="0"/>
    </w:pPr>
    <w:r>
      <w:rPr>
        <w:rFonts w:hint="eastAsia"/>
      </w:rPr>
      <w:t>商丘学院应用科技学院毕业设计说明书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91F293"/>
    <w:multiLevelType w:val="singleLevel"/>
    <w:tmpl w:val="C591F293"/>
    <w:lvl w:ilvl="0" w:tentative="0">
      <w:start w:val="1"/>
      <w:numFmt w:val="decimal"/>
      <w:lvlText w:val="(%1)"/>
      <w:lvlJc w:val="left"/>
      <w:pPr>
        <w:tabs>
          <w:tab w:val="left" w:pos="420"/>
        </w:tabs>
        <w:ind w:left="845" w:hanging="425"/>
      </w:pPr>
      <w:rPr>
        <w:rFonts w:hint="default"/>
      </w:rPr>
    </w:lvl>
  </w:abstractNum>
  <w:abstractNum w:abstractNumId="1">
    <w:nsid w:val="F4835F97"/>
    <w:multiLevelType w:val="multilevel"/>
    <w:tmpl w:val="F4835F97"/>
    <w:lvl w:ilvl="0" w:tentative="0">
      <w:start w:val="2"/>
      <w:numFmt w:val="decimal"/>
      <w:suff w:val="space"/>
      <w:lvlText w:val="第%1章"/>
      <w:lvlJc w:val="left"/>
    </w:lvl>
    <w:lvl w:ilvl="1" w:tentative="0">
      <w:start w:val="1"/>
      <w:numFmt w:val="decimal"/>
      <w:suff w:val="nothing"/>
      <w:lvlText w:val="%2．"/>
      <w:lvlJc w:val="left"/>
    </w:lvl>
    <w:lvl w:ilvl="2" w:tentative="0">
      <w:start w:val="1"/>
      <w:numFmt w:val="decimal"/>
      <w:suff w:val="nothing"/>
      <w:lvlText w:val="（%3）"/>
      <w:lvlJc w:val="left"/>
    </w:lvl>
    <w:lvl w:ilvl="3" w:tentative="0">
      <w:start w:val="1"/>
      <w:numFmt w:val="decimalEnclosedCircleChinese"/>
      <w:suff w:val="nothing"/>
      <w:lvlText w:val="%4"/>
      <w:lvlJc w:val="left"/>
    </w:lvl>
    <w:lvl w:ilvl="4" w:tentative="0">
      <w:start w:val="1"/>
      <w:numFmt w:val="decimal"/>
      <w:suff w:val="nothing"/>
      <w:lvlText w:val="%5）"/>
      <w:lvlJc w:val="left"/>
    </w:lvl>
    <w:lvl w:ilvl="5" w:tentative="0">
      <w:start w:val="1"/>
      <w:numFmt w:val="lowerLetter"/>
      <w:suff w:val="nothing"/>
      <w:lvlText w:val="%6．"/>
      <w:lvlJc w:val="left"/>
    </w:lvl>
    <w:lvl w:ilvl="6" w:tentative="0">
      <w:start w:val="1"/>
      <w:numFmt w:val="lowerLetter"/>
      <w:suff w:val="nothing"/>
      <w:lvlText w:val="%7）"/>
      <w:lvlJc w:val="left"/>
    </w:lvl>
    <w:lvl w:ilvl="7" w:tentative="0">
      <w:start w:val="1"/>
      <w:numFmt w:val="lowerRoman"/>
      <w:suff w:val="nothing"/>
      <w:lvlText w:val="%8．"/>
      <w:lvlJc w:val="left"/>
    </w:lvl>
    <w:lvl w:ilvl="8" w:tentative="0">
      <w:start w:val="1"/>
      <w:numFmt w:val="lowerRoman"/>
      <w:suff w:val="nothing"/>
      <w:lvlText w:val="%9）"/>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30"/>
  <w:drawingGridVerticalSpacing w:val="225"/>
  <w:displayHorizontalDrawingGridEvery w:val="1"/>
  <w:displayVerticalDrawingGridEvery w:val="1"/>
  <w:noPunctuationKerning w:val="1"/>
  <w:characterSpacingControl w:val="compressPunctuation"/>
  <w:footnotePr>
    <w:footnote w:id="0"/>
    <w:footnote w:id="1"/>
  </w:footnotePr>
  <w:endnotePr>
    <w:endnote w:id="0"/>
    <w:endnote w:id="1"/>
  </w:endnotePr>
  <w:compat>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wZmZlMzAzMmI1MzU5NGVlMzg4ZWIyZmIyODJlN2QifQ=="/>
  </w:docVars>
  <w:rsids>
    <w:rsidRoot w:val="001010BA"/>
    <w:rsid w:val="0000125A"/>
    <w:rsid w:val="00007916"/>
    <w:rsid w:val="0001408E"/>
    <w:rsid w:val="00023A8E"/>
    <w:rsid w:val="00023DFC"/>
    <w:rsid w:val="00025A71"/>
    <w:rsid w:val="00037399"/>
    <w:rsid w:val="00037B79"/>
    <w:rsid w:val="00042D5C"/>
    <w:rsid w:val="000439FF"/>
    <w:rsid w:val="00051319"/>
    <w:rsid w:val="000514EF"/>
    <w:rsid w:val="000516C7"/>
    <w:rsid w:val="00053A35"/>
    <w:rsid w:val="0005584D"/>
    <w:rsid w:val="00062369"/>
    <w:rsid w:val="000644D2"/>
    <w:rsid w:val="0007530F"/>
    <w:rsid w:val="00076C6D"/>
    <w:rsid w:val="00081A42"/>
    <w:rsid w:val="00081D6E"/>
    <w:rsid w:val="000A3493"/>
    <w:rsid w:val="000A6D68"/>
    <w:rsid w:val="000B0709"/>
    <w:rsid w:val="000B2712"/>
    <w:rsid w:val="000C4C84"/>
    <w:rsid w:val="000D2040"/>
    <w:rsid w:val="000D39A9"/>
    <w:rsid w:val="000E4A76"/>
    <w:rsid w:val="000E627D"/>
    <w:rsid w:val="000F348F"/>
    <w:rsid w:val="000F6126"/>
    <w:rsid w:val="001010BA"/>
    <w:rsid w:val="001041BF"/>
    <w:rsid w:val="00107A0F"/>
    <w:rsid w:val="00111255"/>
    <w:rsid w:val="00111478"/>
    <w:rsid w:val="001124CC"/>
    <w:rsid w:val="001161F7"/>
    <w:rsid w:val="00123AD0"/>
    <w:rsid w:val="001248FF"/>
    <w:rsid w:val="00124FF5"/>
    <w:rsid w:val="00127BC4"/>
    <w:rsid w:val="001308AE"/>
    <w:rsid w:val="00131095"/>
    <w:rsid w:val="00131E7F"/>
    <w:rsid w:val="0014753E"/>
    <w:rsid w:val="00152322"/>
    <w:rsid w:val="00152E1E"/>
    <w:rsid w:val="0015372B"/>
    <w:rsid w:val="001542A4"/>
    <w:rsid w:val="00157658"/>
    <w:rsid w:val="001601DF"/>
    <w:rsid w:val="00163C3A"/>
    <w:rsid w:val="00164620"/>
    <w:rsid w:val="001724E0"/>
    <w:rsid w:val="00175472"/>
    <w:rsid w:val="00175E7A"/>
    <w:rsid w:val="0017722B"/>
    <w:rsid w:val="0018113C"/>
    <w:rsid w:val="00182275"/>
    <w:rsid w:val="00183B81"/>
    <w:rsid w:val="001A08AD"/>
    <w:rsid w:val="001A0D38"/>
    <w:rsid w:val="001A127C"/>
    <w:rsid w:val="001A20C2"/>
    <w:rsid w:val="001A369B"/>
    <w:rsid w:val="001A6958"/>
    <w:rsid w:val="001B6D77"/>
    <w:rsid w:val="001D0422"/>
    <w:rsid w:val="001D11FC"/>
    <w:rsid w:val="001D3053"/>
    <w:rsid w:val="001D3FC0"/>
    <w:rsid w:val="001D4021"/>
    <w:rsid w:val="001D4AF2"/>
    <w:rsid w:val="001D7942"/>
    <w:rsid w:val="001E129C"/>
    <w:rsid w:val="001F1886"/>
    <w:rsid w:val="001F43D6"/>
    <w:rsid w:val="001F5915"/>
    <w:rsid w:val="001F6564"/>
    <w:rsid w:val="00202684"/>
    <w:rsid w:val="00205CD6"/>
    <w:rsid w:val="00205E41"/>
    <w:rsid w:val="002071FA"/>
    <w:rsid w:val="002158A6"/>
    <w:rsid w:val="00216AEC"/>
    <w:rsid w:val="002220B6"/>
    <w:rsid w:val="00222EAE"/>
    <w:rsid w:val="00223FFE"/>
    <w:rsid w:val="0022440F"/>
    <w:rsid w:val="00224DA7"/>
    <w:rsid w:val="00225941"/>
    <w:rsid w:val="0023604C"/>
    <w:rsid w:val="00240295"/>
    <w:rsid w:val="002418B6"/>
    <w:rsid w:val="00241E57"/>
    <w:rsid w:val="0024237D"/>
    <w:rsid w:val="00250381"/>
    <w:rsid w:val="00251E62"/>
    <w:rsid w:val="00251FAE"/>
    <w:rsid w:val="00252D8F"/>
    <w:rsid w:val="00253819"/>
    <w:rsid w:val="00261ACF"/>
    <w:rsid w:val="00263685"/>
    <w:rsid w:val="002655C1"/>
    <w:rsid w:val="002721CF"/>
    <w:rsid w:val="002820DE"/>
    <w:rsid w:val="00282935"/>
    <w:rsid w:val="00283BE1"/>
    <w:rsid w:val="00292B43"/>
    <w:rsid w:val="00295AB6"/>
    <w:rsid w:val="002964FB"/>
    <w:rsid w:val="002A309B"/>
    <w:rsid w:val="002B1373"/>
    <w:rsid w:val="002B3ACA"/>
    <w:rsid w:val="002B54A4"/>
    <w:rsid w:val="002C2B92"/>
    <w:rsid w:val="002C3D5F"/>
    <w:rsid w:val="002C71CF"/>
    <w:rsid w:val="002D043D"/>
    <w:rsid w:val="002D782D"/>
    <w:rsid w:val="002E6559"/>
    <w:rsid w:val="002E6742"/>
    <w:rsid w:val="002F2FA4"/>
    <w:rsid w:val="00301E67"/>
    <w:rsid w:val="00302776"/>
    <w:rsid w:val="003033A6"/>
    <w:rsid w:val="00303C67"/>
    <w:rsid w:val="00305236"/>
    <w:rsid w:val="00305C58"/>
    <w:rsid w:val="003110FB"/>
    <w:rsid w:val="00312F82"/>
    <w:rsid w:val="00313A9D"/>
    <w:rsid w:val="00316DEC"/>
    <w:rsid w:val="00320643"/>
    <w:rsid w:val="00321A0A"/>
    <w:rsid w:val="003253CC"/>
    <w:rsid w:val="00333C42"/>
    <w:rsid w:val="003345E0"/>
    <w:rsid w:val="00335491"/>
    <w:rsid w:val="00346C71"/>
    <w:rsid w:val="00347E89"/>
    <w:rsid w:val="0035324E"/>
    <w:rsid w:val="00353363"/>
    <w:rsid w:val="0035616A"/>
    <w:rsid w:val="00357BD8"/>
    <w:rsid w:val="00360168"/>
    <w:rsid w:val="00363C7A"/>
    <w:rsid w:val="003642F3"/>
    <w:rsid w:val="0036477F"/>
    <w:rsid w:val="00364E79"/>
    <w:rsid w:val="00370E45"/>
    <w:rsid w:val="003802E1"/>
    <w:rsid w:val="003804DA"/>
    <w:rsid w:val="003816E0"/>
    <w:rsid w:val="00382C82"/>
    <w:rsid w:val="00384BBE"/>
    <w:rsid w:val="003926C8"/>
    <w:rsid w:val="003A3043"/>
    <w:rsid w:val="003A3244"/>
    <w:rsid w:val="003A4F56"/>
    <w:rsid w:val="003A7036"/>
    <w:rsid w:val="003B4BCC"/>
    <w:rsid w:val="003C2F2D"/>
    <w:rsid w:val="003C6666"/>
    <w:rsid w:val="003C709C"/>
    <w:rsid w:val="003D194B"/>
    <w:rsid w:val="003E14D2"/>
    <w:rsid w:val="003E5C7B"/>
    <w:rsid w:val="003E7DA5"/>
    <w:rsid w:val="003E7F38"/>
    <w:rsid w:val="003F0CD4"/>
    <w:rsid w:val="003F63DE"/>
    <w:rsid w:val="003F76B0"/>
    <w:rsid w:val="003F7F22"/>
    <w:rsid w:val="004025EF"/>
    <w:rsid w:val="00403E18"/>
    <w:rsid w:val="00414B62"/>
    <w:rsid w:val="004150B2"/>
    <w:rsid w:val="004215A5"/>
    <w:rsid w:val="00422A29"/>
    <w:rsid w:val="004333E0"/>
    <w:rsid w:val="00443670"/>
    <w:rsid w:val="004440FB"/>
    <w:rsid w:val="00444A4B"/>
    <w:rsid w:val="00446090"/>
    <w:rsid w:val="00450ADE"/>
    <w:rsid w:val="004625EF"/>
    <w:rsid w:val="00464880"/>
    <w:rsid w:val="00464D8A"/>
    <w:rsid w:val="00465CD5"/>
    <w:rsid w:val="0046628C"/>
    <w:rsid w:val="004707C3"/>
    <w:rsid w:val="00470D01"/>
    <w:rsid w:val="004721D5"/>
    <w:rsid w:val="00475132"/>
    <w:rsid w:val="004876F5"/>
    <w:rsid w:val="00494524"/>
    <w:rsid w:val="00496785"/>
    <w:rsid w:val="004A052D"/>
    <w:rsid w:val="004A42ED"/>
    <w:rsid w:val="004A4322"/>
    <w:rsid w:val="004A76EE"/>
    <w:rsid w:val="004B28B2"/>
    <w:rsid w:val="004B49EB"/>
    <w:rsid w:val="004D2540"/>
    <w:rsid w:val="004E2B30"/>
    <w:rsid w:val="004E333C"/>
    <w:rsid w:val="004E4039"/>
    <w:rsid w:val="004E4C0F"/>
    <w:rsid w:val="004F3F27"/>
    <w:rsid w:val="004F5989"/>
    <w:rsid w:val="00514655"/>
    <w:rsid w:val="005302ED"/>
    <w:rsid w:val="0053716F"/>
    <w:rsid w:val="005412F5"/>
    <w:rsid w:val="00541783"/>
    <w:rsid w:val="005430FD"/>
    <w:rsid w:val="00545329"/>
    <w:rsid w:val="005456B2"/>
    <w:rsid w:val="00552ED5"/>
    <w:rsid w:val="0056754A"/>
    <w:rsid w:val="0057039E"/>
    <w:rsid w:val="00574B98"/>
    <w:rsid w:val="0058165C"/>
    <w:rsid w:val="00585B57"/>
    <w:rsid w:val="005901EA"/>
    <w:rsid w:val="005A388A"/>
    <w:rsid w:val="005A5140"/>
    <w:rsid w:val="005A5E1C"/>
    <w:rsid w:val="005A5FCA"/>
    <w:rsid w:val="005B0B5E"/>
    <w:rsid w:val="005B0ECE"/>
    <w:rsid w:val="005B1CB0"/>
    <w:rsid w:val="005B2D91"/>
    <w:rsid w:val="005C26E7"/>
    <w:rsid w:val="005C33FA"/>
    <w:rsid w:val="005C3F31"/>
    <w:rsid w:val="005C4793"/>
    <w:rsid w:val="005C7358"/>
    <w:rsid w:val="005C7DFD"/>
    <w:rsid w:val="005D2EF4"/>
    <w:rsid w:val="005D45AD"/>
    <w:rsid w:val="005D47F6"/>
    <w:rsid w:val="005D5EC6"/>
    <w:rsid w:val="005E64B9"/>
    <w:rsid w:val="005E6D5F"/>
    <w:rsid w:val="005E7A20"/>
    <w:rsid w:val="005F3953"/>
    <w:rsid w:val="00603146"/>
    <w:rsid w:val="00603315"/>
    <w:rsid w:val="00605485"/>
    <w:rsid w:val="006111BC"/>
    <w:rsid w:val="00611B05"/>
    <w:rsid w:val="00616707"/>
    <w:rsid w:val="00616A36"/>
    <w:rsid w:val="00616BA3"/>
    <w:rsid w:val="006170D4"/>
    <w:rsid w:val="006261AB"/>
    <w:rsid w:val="006265EA"/>
    <w:rsid w:val="00627304"/>
    <w:rsid w:val="006351FE"/>
    <w:rsid w:val="00640BF7"/>
    <w:rsid w:val="0064293D"/>
    <w:rsid w:val="00642DEA"/>
    <w:rsid w:val="006447B9"/>
    <w:rsid w:val="00646F65"/>
    <w:rsid w:val="00653934"/>
    <w:rsid w:val="00653D9A"/>
    <w:rsid w:val="00655AF7"/>
    <w:rsid w:val="00663432"/>
    <w:rsid w:val="00663FEC"/>
    <w:rsid w:val="00670FDE"/>
    <w:rsid w:val="006740BB"/>
    <w:rsid w:val="00680FF2"/>
    <w:rsid w:val="00683182"/>
    <w:rsid w:val="00687785"/>
    <w:rsid w:val="00690778"/>
    <w:rsid w:val="006911D4"/>
    <w:rsid w:val="006915DB"/>
    <w:rsid w:val="0069331B"/>
    <w:rsid w:val="00693415"/>
    <w:rsid w:val="006A2E6B"/>
    <w:rsid w:val="006A5795"/>
    <w:rsid w:val="006B32A1"/>
    <w:rsid w:val="006B5F3F"/>
    <w:rsid w:val="006C6597"/>
    <w:rsid w:val="006C72D8"/>
    <w:rsid w:val="006D2F8A"/>
    <w:rsid w:val="006D5A92"/>
    <w:rsid w:val="006D625D"/>
    <w:rsid w:val="006F1252"/>
    <w:rsid w:val="006F362C"/>
    <w:rsid w:val="007122BF"/>
    <w:rsid w:val="0071412B"/>
    <w:rsid w:val="00714230"/>
    <w:rsid w:val="0072368D"/>
    <w:rsid w:val="0072784D"/>
    <w:rsid w:val="0073142F"/>
    <w:rsid w:val="00747FA6"/>
    <w:rsid w:val="00751011"/>
    <w:rsid w:val="0075205F"/>
    <w:rsid w:val="007520AC"/>
    <w:rsid w:val="007554E8"/>
    <w:rsid w:val="00756FAF"/>
    <w:rsid w:val="007612D1"/>
    <w:rsid w:val="00762BEE"/>
    <w:rsid w:val="00764559"/>
    <w:rsid w:val="007650D5"/>
    <w:rsid w:val="00766849"/>
    <w:rsid w:val="00775A50"/>
    <w:rsid w:val="00777A15"/>
    <w:rsid w:val="00783E57"/>
    <w:rsid w:val="00785914"/>
    <w:rsid w:val="00785A1B"/>
    <w:rsid w:val="00787793"/>
    <w:rsid w:val="00797878"/>
    <w:rsid w:val="007A146B"/>
    <w:rsid w:val="007A56D1"/>
    <w:rsid w:val="007B0529"/>
    <w:rsid w:val="007B0588"/>
    <w:rsid w:val="007B428C"/>
    <w:rsid w:val="007B6438"/>
    <w:rsid w:val="007B7349"/>
    <w:rsid w:val="007C4EA6"/>
    <w:rsid w:val="007D3264"/>
    <w:rsid w:val="007D7822"/>
    <w:rsid w:val="007E1410"/>
    <w:rsid w:val="007E2CC5"/>
    <w:rsid w:val="007E3D9D"/>
    <w:rsid w:val="007E7D36"/>
    <w:rsid w:val="007F528F"/>
    <w:rsid w:val="00804A7C"/>
    <w:rsid w:val="00805BB5"/>
    <w:rsid w:val="0081212B"/>
    <w:rsid w:val="00815C65"/>
    <w:rsid w:val="00815F47"/>
    <w:rsid w:val="0081772F"/>
    <w:rsid w:val="00817B52"/>
    <w:rsid w:val="00822E3B"/>
    <w:rsid w:val="008233A7"/>
    <w:rsid w:val="00832554"/>
    <w:rsid w:val="008346DA"/>
    <w:rsid w:val="008351F1"/>
    <w:rsid w:val="00835D11"/>
    <w:rsid w:val="00844A3D"/>
    <w:rsid w:val="00845267"/>
    <w:rsid w:val="0085275C"/>
    <w:rsid w:val="00852F6F"/>
    <w:rsid w:val="008533E3"/>
    <w:rsid w:val="00853D9A"/>
    <w:rsid w:val="00855EC8"/>
    <w:rsid w:val="008566DB"/>
    <w:rsid w:val="00861194"/>
    <w:rsid w:val="0086411E"/>
    <w:rsid w:val="00865918"/>
    <w:rsid w:val="00867770"/>
    <w:rsid w:val="00867D4B"/>
    <w:rsid w:val="00874282"/>
    <w:rsid w:val="008A488F"/>
    <w:rsid w:val="008B209A"/>
    <w:rsid w:val="008B4EF5"/>
    <w:rsid w:val="008B7AB0"/>
    <w:rsid w:val="008D0A65"/>
    <w:rsid w:val="008E0F8A"/>
    <w:rsid w:val="008E1C54"/>
    <w:rsid w:val="008E72FC"/>
    <w:rsid w:val="00910729"/>
    <w:rsid w:val="00910883"/>
    <w:rsid w:val="00914E6F"/>
    <w:rsid w:val="00916CDC"/>
    <w:rsid w:val="00920ED7"/>
    <w:rsid w:val="009211EC"/>
    <w:rsid w:val="00923DF0"/>
    <w:rsid w:val="00933F9F"/>
    <w:rsid w:val="0094048C"/>
    <w:rsid w:val="0094634C"/>
    <w:rsid w:val="00950191"/>
    <w:rsid w:val="0095420A"/>
    <w:rsid w:val="00955AA6"/>
    <w:rsid w:val="00957D7E"/>
    <w:rsid w:val="00957F19"/>
    <w:rsid w:val="00961357"/>
    <w:rsid w:val="00961BDB"/>
    <w:rsid w:val="00966797"/>
    <w:rsid w:val="00966A19"/>
    <w:rsid w:val="00966D4D"/>
    <w:rsid w:val="009671B9"/>
    <w:rsid w:val="00970BE8"/>
    <w:rsid w:val="00972C55"/>
    <w:rsid w:val="0097636C"/>
    <w:rsid w:val="0097641E"/>
    <w:rsid w:val="00980BAC"/>
    <w:rsid w:val="0098126A"/>
    <w:rsid w:val="00987648"/>
    <w:rsid w:val="0099010A"/>
    <w:rsid w:val="009917D1"/>
    <w:rsid w:val="009926C3"/>
    <w:rsid w:val="00996E5D"/>
    <w:rsid w:val="009B57D1"/>
    <w:rsid w:val="009B5B70"/>
    <w:rsid w:val="009C03BA"/>
    <w:rsid w:val="009C0605"/>
    <w:rsid w:val="009C4F8B"/>
    <w:rsid w:val="009C72DC"/>
    <w:rsid w:val="009C7B1D"/>
    <w:rsid w:val="009D051B"/>
    <w:rsid w:val="009D2480"/>
    <w:rsid w:val="009D35C5"/>
    <w:rsid w:val="009E0D44"/>
    <w:rsid w:val="009F00C1"/>
    <w:rsid w:val="009F00D9"/>
    <w:rsid w:val="009F0AA3"/>
    <w:rsid w:val="009F2466"/>
    <w:rsid w:val="009F2A6B"/>
    <w:rsid w:val="009F4463"/>
    <w:rsid w:val="009F7E8E"/>
    <w:rsid w:val="00A00033"/>
    <w:rsid w:val="00A02865"/>
    <w:rsid w:val="00A04076"/>
    <w:rsid w:val="00A0489F"/>
    <w:rsid w:val="00A106E2"/>
    <w:rsid w:val="00A11181"/>
    <w:rsid w:val="00A14B73"/>
    <w:rsid w:val="00A15828"/>
    <w:rsid w:val="00A20C93"/>
    <w:rsid w:val="00A305AB"/>
    <w:rsid w:val="00A32A70"/>
    <w:rsid w:val="00A3346C"/>
    <w:rsid w:val="00A33794"/>
    <w:rsid w:val="00A34CCA"/>
    <w:rsid w:val="00A36662"/>
    <w:rsid w:val="00A44541"/>
    <w:rsid w:val="00A63F2B"/>
    <w:rsid w:val="00A65867"/>
    <w:rsid w:val="00A72582"/>
    <w:rsid w:val="00A74826"/>
    <w:rsid w:val="00A84C1F"/>
    <w:rsid w:val="00A970C0"/>
    <w:rsid w:val="00AA0351"/>
    <w:rsid w:val="00AA5044"/>
    <w:rsid w:val="00AA68B5"/>
    <w:rsid w:val="00AB1139"/>
    <w:rsid w:val="00AB2E27"/>
    <w:rsid w:val="00AC033F"/>
    <w:rsid w:val="00AE1C22"/>
    <w:rsid w:val="00AE22D2"/>
    <w:rsid w:val="00AE37E4"/>
    <w:rsid w:val="00AE4C43"/>
    <w:rsid w:val="00AE76B2"/>
    <w:rsid w:val="00AF0C3D"/>
    <w:rsid w:val="00AF1C9B"/>
    <w:rsid w:val="00AF5FCA"/>
    <w:rsid w:val="00B0229A"/>
    <w:rsid w:val="00B02962"/>
    <w:rsid w:val="00B10094"/>
    <w:rsid w:val="00B117CB"/>
    <w:rsid w:val="00B12C90"/>
    <w:rsid w:val="00B1667F"/>
    <w:rsid w:val="00B22B71"/>
    <w:rsid w:val="00B234DA"/>
    <w:rsid w:val="00B23E01"/>
    <w:rsid w:val="00B24028"/>
    <w:rsid w:val="00B274EE"/>
    <w:rsid w:val="00B32020"/>
    <w:rsid w:val="00B32EC9"/>
    <w:rsid w:val="00B41D8F"/>
    <w:rsid w:val="00B42037"/>
    <w:rsid w:val="00B43A3E"/>
    <w:rsid w:val="00B43E7D"/>
    <w:rsid w:val="00B53A92"/>
    <w:rsid w:val="00B60094"/>
    <w:rsid w:val="00B60E00"/>
    <w:rsid w:val="00B61832"/>
    <w:rsid w:val="00B62FC9"/>
    <w:rsid w:val="00B64130"/>
    <w:rsid w:val="00B76443"/>
    <w:rsid w:val="00B7745E"/>
    <w:rsid w:val="00B8766A"/>
    <w:rsid w:val="00B903D6"/>
    <w:rsid w:val="00B904A1"/>
    <w:rsid w:val="00BA6E17"/>
    <w:rsid w:val="00BB5654"/>
    <w:rsid w:val="00BC1853"/>
    <w:rsid w:val="00BC3EF2"/>
    <w:rsid w:val="00BC5ED9"/>
    <w:rsid w:val="00BD5695"/>
    <w:rsid w:val="00BE05EB"/>
    <w:rsid w:val="00BE23A9"/>
    <w:rsid w:val="00BE4579"/>
    <w:rsid w:val="00BE56FE"/>
    <w:rsid w:val="00BE631C"/>
    <w:rsid w:val="00BF45FD"/>
    <w:rsid w:val="00BF6CFC"/>
    <w:rsid w:val="00C023CD"/>
    <w:rsid w:val="00C02D6D"/>
    <w:rsid w:val="00C0402A"/>
    <w:rsid w:val="00C05CBA"/>
    <w:rsid w:val="00C068FF"/>
    <w:rsid w:val="00C07D00"/>
    <w:rsid w:val="00C07D4E"/>
    <w:rsid w:val="00C14C43"/>
    <w:rsid w:val="00C1559A"/>
    <w:rsid w:val="00C16349"/>
    <w:rsid w:val="00C171B0"/>
    <w:rsid w:val="00C17ED4"/>
    <w:rsid w:val="00C2063C"/>
    <w:rsid w:val="00C23AED"/>
    <w:rsid w:val="00C2633A"/>
    <w:rsid w:val="00C27465"/>
    <w:rsid w:val="00C31381"/>
    <w:rsid w:val="00C3184C"/>
    <w:rsid w:val="00C41253"/>
    <w:rsid w:val="00C429AB"/>
    <w:rsid w:val="00C43674"/>
    <w:rsid w:val="00C52D55"/>
    <w:rsid w:val="00C54B61"/>
    <w:rsid w:val="00C627E7"/>
    <w:rsid w:val="00C63099"/>
    <w:rsid w:val="00C63855"/>
    <w:rsid w:val="00C64CBE"/>
    <w:rsid w:val="00C675D4"/>
    <w:rsid w:val="00C764FB"/>
    <w:rsid w:val="00C77A24"/>
    <w:rsid w:val="00C818FE"/>
    <w:rsid w:val="00C8483E"/>
    <w:rsid w:val="00C87120"/>
    <w:rsid w:val="00C90B7F"/>
    <w:rsid w:val="00C93998"/>
    <w:rsid w:val="00C962B9"/>
    <w:rsid w:val="00CA09CF"/>
    <w:rsid w:val="00CA59FA"/>
    <w:rsid w:val="00CB2B1C"/>
    <w:rsid w:val="00CB2C3C"/>
    <w:rsid w:val="00CB2D57"/>
    <w:rsid w:val="00CB2E37"/>
    <w:rsid w:val="00CC1568"/>
    <w:rsid w:val="00CC646D"/>
    <w:rsid w:val="00CD0825"/>
    <w:rsid w:val="00CD329E"/>
    <w:rsid w:val="00CD4A0A"/>
    <w:rsid w:val="00CD55C5"/>
    <w:rsid w:val="00CE1815"/>
    <w:rsid w:val="00CE195B"/>
    <w:rsid w:val="00CE1D85"/>
    <w:rsid w:val="00CE3DED"/>
    <w:rsid w:val="00CF081D"/>
    <w:rsid w:val="00CF0CB0"/>
    <w:rsid w:val="00CF4855"/>
    <w:rsid w:val="00CF4A73"/>
    <w:rsid w:val="00CF4AAF"/>
    <w:rsid w:val="00CF696F"/>
    <w:rsid w:val="00D0159D"/>
    <w:rsid w:val="00D046C5"/>
    <w:rsid w:val="00D067E1"/>
    <w:rsid w:val="00D11DF7"/>
    <w:rsid w:val="00D200E5"/>
    <w:rsid w:val="00D22DFB"/>
    <w:rsid w:val="00D22FE5"/>
    <w:rsid w:val="00D23690"/>
    <w:rsid w:val="00D279BA"/>
    <w:rsid w:val="00D30B92"/>
    <w:rsid w:val="00D32117"/>
    <w:rsid w:val="00D339D0"/>
    <w:rsid w:val="00D369EC"/>
    <w:rsid w:val="00D40C7C"/>
    <w:rsid w:val="00D40E01"/>
    <w:rsid w:val="00D4155E"/>
    <w:rsid w:val="00D43E20"/>
    <w:rsid w:val="00D44234"/>
    <w:rsid w:val="00D472BB"/>
    <w:rsid w:val="00D53291"/>
    <w:rsid w:val="00D61CB1"/>
    <w:rsid w:val="00D64FDE"/>
    <w:rsid w:val="00D653B6"/>
    <w:rsid w:val="00D657A5"/>
    <w:rsid w:val="00D66C67"/>
    <w:rsid w:val="00D70FFB"/>
    <w:rsid w:val="00D720BF"/>
    <w:rsid w:val="00D76627"/>
    <w:rsid w:val="00D77DF4"/>
    <w:rsid w:val="00D81B4B"/>
    <w:rsid w:val="00D86AD9"/>
    <w:rsid w:val="00D90BCD"/>
    <w:rsid w:val="00D94118"/>
    <w:rsid w:val="00D94EC5"/>
    <w:rsid w:val="00D95B73"/>
    <w:rsid w:val="00DA0DF9"/>
    <w:rsid w:val="00DA1372"/>
    <w:rsid w:val="00DA6674"/>
    <w:rsid w:val="00DB01E0"/>
    <w:rsid w:val="00DB06F5"/>
    <w:rsid w:val="00DB1DBA"/>
    <w:rsid w:val="00DC0FFC"/>
    <w:rsid w:val="00DD25B2"/>
    <w:rsid w:val="00DD63B6"/>
    <w:rsid w:val="00DD6F1F"/>
    <w:rsid w:val="00DE2D27"/>
    <w:rsid w:val="00DE3C2C"/>
    <w:rsid w:val="00DE4DFC"/>
    <w:rsid w:val="00DE60E9"/>
    <w:rsid w:val="00DF1C2B"/>
    <w:rsid w:val="00DF3578"/>
    <w:rsid w:val="00DF38AA"/>
    <w:rsid w:val="00DF4179"/>
    <w:rsid w:val="00DF588B"/>
    <w:rsid w:val="00E01677"/>
    <w:rsid w:val="00E03694"/>
    <w:rsid w:val="00E03ED4"/>
    <w:rsid w:val="00E04569"/>
    <w:rsid w:val="00E10BA8"/>
    <w:rsid w:val="00E13AC0"/>
    <w:rsid w:val="00E16128"/>
    <w:rsid w:val="00E22D64"/>
    <w:rsid w:val="00E23991"/>
    <w:rsid w:val="00E25AD0"/>
    <w:rsid w:val="00E27DB2"/>
    <w:rsid w:val="00E31827"/>
    <w:rsid w:val="00E32105"/>
    <w:rsid w:val="00E35A20"/>
    <w:rsid w:val="00E46337"/>
    <w:rsid w:val="00E6071B"/>
    <w:rsid w:val="00E6209E"/>
    <w:rsid w:val="00E633A9"/>
    <w:rsid w:val="00E72C2F"/>
    <w:rsid w:val="00E77E99"/>
    <w:rsid w:val="00E85424"/>
    <w:rsid w:val="00E87AFB"/>
    <w:rsid w:val="00E937E1"/>
    <w:rsid w:val="00EA43A8"/>
    <w:rsid w:val="00EA6516"/>
    <w:rsid w:val="00EA778A"/>
    <w:rsid w:val="00EB0241"/>
    <w:rsid w:val="00EB1CB7"/>
    <w:rsid w:val="00EB2EF5"/>
    <w:rsid w:val="00EB54D4"/>
    <w:rsid w:val="00EB63E9"/>
    <w:rsid w:val="00EB6AFD"/>
    <w:rsid w:val="00EC48FF"/>
    <w:rsid w:val="00ED75A4"/>
    <w:rsid w:val="00ED78B9"/>
    <w:rsid w:val="00EF02B5"/>
    <w:rsid w:val="00EF0C33"/>
    <w:rsid w:val="00EF19F1"/>
    <w:rsid w:val="00EF63DA"/>
    <w:rsid w:val="00F01F01"/>
    <w:rsid w:val="00F02474"/>
    <w:rsid w:val="00F0360A"/>
    <w:rsid w:val="00F1074C"/>
    <w:rsid w:val="00F1134C"/>
    <w:rsid w:val="00F200DF"/>
    <w:rsid w:val="00F34A24"/>
    <w:rsid w:val="00F45964"/>
    <w:rsid w:val="00F5068C"/>
    <w:rsid w:val="00F50FCB"/>
    <w:rsid w:val="00F6417C"/>
    <w:rsid w:val="00F71A7B"/>
    <w:rsid w:val="00F71BEE"/>
    <w:rsid w:val="00F71D87"/>
    <w:rsid w:val="00F77EA7"/>
    <w:rsid w:val="00F80A3B"/>
    <w:rsid w:val="00F87881"/>
    <w:rsid w:val="00F91683"/>
    <w:rsid w:val="00F94009"/>
    <w:rsid w:val="00F9433E"/>
    <w:rsid w:val="00F94C95"/>
    <w:rsid w:val="00F95753"/>
    <w:rsid w:val="00F9683C"/>
    <w:rsid w:val="00FA048F"/>
    <w:rsid w:val="00FA5B5D"/>
    <w:rsid w:val="00FB17DB"/>
    <w:rsid w:val="00FB6010"/>
    <w:rsid w:val="00FB649E"/>
    <w:rsid w:val="00FB7EFE"/>
    <w:rsid w:val="00FC08D7"/>
    <w:rsid w:val="00FC34C0"/>
    <w:rsid w:val="00FD7784"/>
    <w:rsid w:val="00FE0816"/>
    <w:rsid w:val="00FE4BE4"/>
    <w:rsid w:val="00FF2E5C"/>
    <w:rsid w:val="00FF6249"/>
    <w:rsid w:val="00FF64D2"/>
    <w:rsid w:val="00FF764A"/>
    <w:rsid w:val="01133C86"/>
    <w:rsid w:val="01F32648"/>
    <w:rsid w:val="02866100"/>
    <w:rsid w:val="02BF1510"/>
    <w:rsid w:val="030804B4"/>
    <w:rsid w:val="0320374A"/>
    <w:rsid w:val="03D73DAE"/>
    <w:rsid w:val="04C0305C"/>
    <w:rsid w:val="05461B09"/>
    <w:rsid w:val="05BE0D7F"/>
    <w:rsid w:val="05EA5B06"/>
    <w:rsid w:val="07051E6E"/>
    <w:rsid w:val="074726B8"/>
    <w:rsid w:val="07F25C8C"/>
    <w:rsid w:val="08070A00"/>
    <w:rsid w:val="083D602B"/>
    <w:rsid w:val="08483C2C"/>
    <w:rsid w:val="08617994"/>
    <w:rsid w:val="08943AA8"/>
    <w:rsid w:val="08CF31B3"/>
    <w:rsid w:val="093C24F6"/>
    <w:rsid w:val="09675A6B"/>
    <w:rsid w:val="0AA62D33"/>
    <w:rsid w:val="0AAD620D"/>
    <w:rsid w:val="0B8635B2"/>
    <w:rsid w:val="0BDC7707"/>
    <w:rsid w:val="0C197019"/>
    <w:rsid w:val="0C626702"/>
    <w:rsid w:val="0C6865DA"/>
    <w:rsid w:val="0D0577FD"/>
    <w:rsid w:val="0D271DC7"/>
    <w:rsid w:val="0E06725A"/>
    <w:rsid w:val="0E632685"/>
    <w:rsid w:val="0F772FB9"/>
    <w:rsid w:val="0FA621B5"/>
    <w:rsid w:val="0FDE440A"/>
    <w:rsid w:val="1023291D"/>
    <w:rsid w:val="103E337B"/>
    <w:rsid w:val="10B33595"/>
    <w:rsid w:val="11231701"/>
    <w:rsid w:val="11B445FA"/>
    <w:rsid w:val="120C5BF2"/>
    <w:rsid w:val="12CA6A2F"/>
    <w:rsid w:val="12F47972"/>
    <w:rsid w:val="131F1B81"/>
    <w:rsid w:val="13764C19"/>
    <w:rsid w:val="13857229"/>
    <w:rsid w:val="139E7188"/>
    <w:rsid w:val="14103515"/>
    <w:rsid w:val="14672882"/>
    <w:rsid w:val="14B96AD8"/>
    <w:rsid w:val="165F6E9F"/>
    <w:rsid w:val="16A860E2"/>
    <w:rsid w:val="17990F76"/>
    <w:rsid w:val="17C57205"/>
    <w:rsid w:val="17D161A8"/>
    <w:rsid w:val="17DA3957"/>
    <w:rsid w:val="184D7E98"/>
    <w:rsid w:val="187D0FFC"/>
    <w:rsid w:val="196C5CE3"/>
    <w:rsid w:val="1A1A5E28"/>
    <w:rsid w:val="1A275D2F"/>
    <w:rsid w:val="1A5024D4"/>
    <w:rsid w:val="1A761472"/>
    <w:rsid w:val="1A843A94"/>
    <w:rsid w:val="1B082FB2"/>
    <w:rsid w:val="1B7C7CB3"/>
    <w:rsid w:val="1BB75E83"/>
    <w:rsid w:val="1D274678"/>
    <w:rsid w:val="1D4E639B"/>
    <w:rsid w:val="1D573ABA"/>
    <w:rsid w:val="1D6D4B79"/>
    <w:rsid w:val="1D90072A"/>
    <w:rsid w:val="1DD60B8C"/>
    <w:rsid w:val="1E6275E7"/>
    <w:rsid w:val="1FD145B2"/>
    <w:rsid w:val="1FED3184"/>
    <w:rsid w:val="200E00FD"/>
    <w:rsid w:val="207D4773"/>
    <w:rsid w:val="20892D88"/>
    <w:rsid w:val="20BC2455"/>
    <w:rsid w:val="20E054EF"/>
    <w:rsid w:val="213957E0"/>
    <w:rsid w:val="21BC0CF1"/>
    <w:rsid w:val="229E3B36"/>
    <w:rsid w:val="22C04851"/>
    <w:rsid w:val="22F006BA"/>
    <w:rsid w:val="23841DBB"/>
    <w:rsid w:val="244B0B61"/>
    <w:rsid w:val="249F62F6"/>
    <w:rsid w:val="24C24979"/>
    <w:rsid w:val="24EE6702"/>
    <w:rsid w:val="25316C3C"/>
    <w:rsid w:val="25964AE6"/>
    <w:rsid w:val="2618723C"/>
    <w:rsid w:val="268029F0"/>
    <w:rsid w:val="26844224"/>
    <w:rsid w:val="26854277"/>
    <w:rsid w:val="26AB5209"/>
    <w:rsid w:val="27010AAF"/>
    <w:rsid w:val="2711570C"/>
    <w:rsid w:val="27184D5A"/>
    <w:rsid w:val="27C0032F"/>
    <w:rsid w:val="280F6348"/>
    <w:rsid w:val="28D07A7F"/>
    <w:rsid w:val="29141560"/>
    <w:rsid w:val="29567CBD"/>
    <w:rsid w:val="2A332469"/>
    <w:rsid w:val="2A8678E2"/>
    <w:rsid w:val="2B09309A"/>
    <w:rsid w:val="2B811DBC"/>
    <w:rsid w:val="2C6477BA"/>
    <w:rsid w:val="2CF7254E"/>
    <w:rsid w:val="2D4544E2"/>
    <w:rsid w:val="2D937D4C"/>
    <w:rsid w:val="2DC5221E"/>
    <w:rsid w:val="2ED818A2"/>
    <w:rsid w:val="2EEB46B3"/>
    <w:rsid w:val="2F106C10"/>
    <w:rsid w:val="30C02EDF"/>
    <w:rsid w:val="32043F87"/>
    <w:rsid w:val="325C0257"/>
    <w:rsid w:val="32760024"/>
    <w:rsid w:val="32BC7627"/>
    <w:rsid w:val="338B7456"/>
    <w:rsid w:val="34D368B2"/>
    <w:rsid w:val="35115FFE"/>
    <w:rsid w:val="351E79E2"/>
    <w:rsid w:val="356260F6"/>
    <w:rsid w:val="35FE02A2"/>
    <w:rsid w:val="365F0E78"/>
    <w:rsid w:val="36D855AA"/>
    <w:rsid w:val="37230C59"/>
    <w:rsid w:val="374A7A47"/>
    <w:rsid w:val="375C3F57"/>
    <w:rsid w:val="37C33B30"/>
    <w:rsid w:val="383F226C"/>
    <w:rsid w:val="384A3975"/>
    <w:rsid w:val="389B0C9B"/>
    <w:rsid w:val="38FE5E27"/>
    <w:rsid w:val="394E2EC2"/>
    <w:rsid w:val="399537F2"/>
    <w:rsid w:val="39B1611A"/>
    <w:rsid w:val="3A810C18"/>
    <w:rsid w:val="3AFD61EB"/>
    <w:rsid w:val="3B9A0A81"/>
    <w:rsid w:val="3BCD144F"/>
    <w:rsid w:val="3C3E4AE2"/>
    <w:rsid w:val="3D274109"/>
    <w:rsid w:val="3D6E4E96"/>
    <w:rsid w:val="3D801608"/>
    <w:rsid w:val="3D8C3905"/>
    <w:rsid w:val="3DFE76C3"/>
    <w:rsid w:val="3E1259BA"/>
    <w:rsid w:val="3E5772FD"/>
    <w:rsid w:val="3E633DA9"/>
    <w:rsid w:val="3E736803"/>
    <w:rsid w:val="3F072423"/>
    <w:rsid w:val="3F975F77"/>
    <w:rsid w:val="3FA76B63"/>
    <w:rsid w:val="3FBA422B"/>
    <w:rsid w:val="3FCA7746"/>
    <w:rsid w:val="3FEC0F24"/>
    <w:rsid w:val="40910635"/>
    <w:rsid w:val="40BA51AF"/>
    <w:rsid w:val="40CD4F6C"/>
    <w:rsid w:val="41BD019B"/>
    <w:rsid w:val="42C17728"/>
    <w:rsid w:val="4375327F"/>
    <w:rsid w:val="43E77A38"/>
    <w:rsid w:val="44617B94"/>
    <w:rsid w:val="44C43675"/>
    <w:rsid w:val="45546381"/>
    <w:rsid w:val="457F7132"/>
    <w:rsid w:val="45C71B3E"/>
    <w:rsid w:val="45CF3B78"/>
    <w:rsid w:val="46661AD3"/>
    <w:rsid w:val="47695E97"/>
    <w:rsid w:val="48784F03"/>
    <w:rsid w:val="48AA6A68"/>
    <w:rsid w:val="48D23464"/>
    <w:rsid w:val="493F2834"/>
    <w:rsid w:val="4A1B39DE"/>
    <w:rsid w:val="4AD8348D"/>
    <w:rsid w:val="4B2B0772"/>
    <w:rsid w:val="4C3A782E"/>
    <w:rsid w:val="4CC5458C"/>
    <w:rsid w:val="4CE37508"/>
    <w:rsid w:val="4CE714A4"/>
    <w:rsid w:val="4D746D04"/>
    <w:rsid w:val="4E506A55"/>
    <w:rsid w:val="4ECC7ECA"/>
    <w:rsid w:val="4EF83162"/>
    <w:rsid w:val="4EF8512E"/>
    <w:rsid w:val="4F764738"/>
    <w:rsid w:val="4FD954D6"/>
    <w:rsid w:val="50EB3F82"/>
    <w:rsid w:val="50FE7229"/>
    <w:rsid w:val="510F6820"/>
    <w:rsid w:val="513D14EF"/>
    <w:rsid w:val="51F01135"/>
    <w:rsid w:val="524F240E"/>
    <w:rsid w:val="53020987"/>
    <w:rsid w:val="53442BE6"/>
    <w:rsid w:val="53807DBA"/>
    <w:rsid w:val="545B3620"/>
    <w:rsid w:val="547C205C"/>
    <w:rsid w:val="54AB20B2"/>
    <w:rsid w:val="54F25573"/>
    <w:rsid w:val="569F2479"/>
    <w:rsid w:val="57FF1438"/>
    <w:rsid w:val="591D52E8"/>
    <w:rsid w:val="59321BF2"/>
    <w:rsid w:val="59E74B70"/>
    <w:rsid w:val="5A393D9E"/>
    <w:rsid w:val="5A496BB3"/>
    <w:rsid w:val="5AAD6BAC"/>
    <w:rsid w:val="5B6F70E8"/>
    <w:rsid w:val="5BC33EF9"/>
    <w:rsid w:val="5C407164"/>
    <w:rsid w:val="5C735829"/>
    <w:rsid w:val="5C944FE1"/>
    <w:rsid w:val="5CBE5DC4"/>
    <w:rsid w:val="5CBF734C"/>
    <w:rsid w:val="5D392031"/>
    <w:rsid w:val="5D73443E"/>
    <w:rsid w:val="5DA50EAD"/>
    <w:rsid w:val="5DB71F1B"/>
    <w:rsid w:val="5DE719AF"/>
    <w:rsid w:val="5E6612D0"/>
    <w:rsid w:val="5E696234"/>
    <w:rsid w:val="5FA41231"/>
    <w:rsid w:val="5FD451FE"/>
    <w:rsid w:val="60867973"/>
    <w:rsid w:val="60CD11D8"/>
    <w:rsid w:val="613119DD"/>
    <w:rsid w:val="617A2122"/>
    <w:rsid w:val="61EA372B"/>
    <w:rsid w:val="62023096"/>
    <w:rsid w:val="6232793A"/>
    <w:rsid w:val="62702202"/>
    <w:rsid w:val="629B50B1"/>
    <w:rsid w:val="632267DE"/>
    <w:rsid w:val="638C35BD"/>
    <w:rsid w:val="638D4CA5"/>
    <w:rsid w:val="63E541DB"/>
    <w:rsid w:val="6470240B"/>
    <w:rsid w:val="64BE6BC6"/>
    <w:rsid w:val="64C8286D"/>
    <w:rsid w:val="651D47D3"/>
    <w:rsid w:val="659E7645"/>
    <w:rsid w:val="65B763A9"/>
    <w:rsid w:val="65E762CE"/>
    <w:rsid w:val="66AA7C63"/>
    <w:rsid w:val="67317615"/>
    <w:rsid w:val="67485785"/>
    <w:rsid w:val="675A0818"/>
    <w:rsid w:val="677C0907"/>
    <w:rsid w:val="680F3440"/>
    <w:rsid w:val="690F59D1"/>
    <w:rsid w:val="69AF2426"/>
    <w:rsid w:val="69D1211A"/>
    <w:rsid w:val="69E7478E"/>
    <w:rsid w:val="6A192A9B"/>
    <w:rsid w:val="6A2704CE"/>
    <w:rsid w:val="6A7E3FF7"/>
    <w:rsid w:val="6CDF5B7F"/>
    <w:rsid w:val="6D327749"/>
    <w:rsid w:val="6D8404BF"/>
    <w:rsid w:val="6E724610"/>
    <w:rsid w:val="6EDA37A5"/>
    <w:rsid w:val="6F125BA6"/>
    <w:rsid w:val="6F916DF9"/>
    <w:rsid w:val="6FF34574"/>
    <w:rsid w:val="705511EE"/>
    <w:rsid w:val="70B234A8"/>
    <w:rsid w:val="720425A5"/>
    <w:rsid w:val="72536F04"/>
    <w:rsid w:val="725C09CE"/>
    <w:rsid w:val="72D46249"/>
    <w:rsid w:val="730E31C2"/>
    <w:rsid w:val="73DF1E34"/>
    <w:rsid w:val="75924D40"/>
    <w:rsid w:val="75A14A63"/>
    <w:rsid w:val="75D95B72"/>
    <w:rsid w:val="771670BC"/>
    <w:rsid w:val="778B4C74"/>
    <w:rsid w:val="779603D8"/>
    <w:rsid w:val="77C03800"/>
    <w:rsid w:val="77F4434A"/>
    <w:rsid w:val="78454C0A"/>
    <w:rsid w:val="785B3F75"/>
    <w:rsid w:val="79886DF7"/>
    <w:rsid w:val="79F93A46"/>
    <w:rsid w:val="7A417A24"/>
    <w:rsid w:val="7A6D2111"/>
    <w:rsid w:val="7AB0611E"/>
    <w:rsid w:val="7B773D84"/>
    <w:rsid w:val="7B7E788F"/>
    <w:rsid w:val="7BAB0B49"/>
    <w:rsid w:val="7BCE0F2A"/>
    <w:rsid w:val="7C853574"/>
    <w:rsid w:val="7CDE72A4"/>
    <w:rsid w:val="7D18655A"/>
    <w:rsid w:val="7D1C43A4"/>
    <w:rsid w:val="7E4445F5"/>
    <w:rsid w:val="7E5A1470"/>
    <w:rsid w:val="7E5B56B1"/>
    <w:rsid w:val="7E5E28E5"/>
    <w:rsid w:val="7E6B335C"/>
    <w:rsid w:val="7EB0541A"/>
    <w:rsid w:val="7ECF4278"/>
    <w:rsid w:val="7EFF7314"/>
    <w:rsid w:val="7F9A024B"/>
    <w:rsid w:val="7F9E07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qFormat="1" w:unhideWhenUsed="0" w:uiPriority="0" w:semiHidden="0" w:name="Body Text Indent 2"/>
    <w:lsdException w:uiPriority="0" w:name="Body Text Indent 3"/>
    <w:lsdException w:uiPriority="0" w:name="Block Text"/>
    <w:lsdException w:qFormat="1" w:unhideWhenUsed="0"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3">
    <w:name w:val="heading 1"/>
    <w:basedOn w:val="1"/>
    <w:next w:val="1"/>
    <w:link w:val="42"/>
    <w:autoRedefine/>
    <w:qFormat/>
    <w:uiPriority w:val="0"/>
    <w:pPr>
      <w:keepNext/>
      <w:keepLines/>
      <w:widowControl/>
      <w:spacing w:before="100" w:beforeLines="100" w:after="100" w:afterLines="100"/>
      <w:ind w:firstLine="0" w:firstLineChars="0"/>
      <w:jc w:val="center"/>
      <w:outlineLvl w:val="0"/>
    </w:pPr>
    <w:rPr>
      <w:rFonts w:eastAsia="黑体"/>
      <w:sz w:val="32"/>
    </w:rPr>
  </w:style>
  <w:style w:type="paragraph" w:styleId="4">
    <w:name w:val="heading 2"/>
    <w:basedOn w:val="1"/>
    <w:next w:val="1"/>
    <w:link w:val="39"/>
    <w:autoRedefine/>
    <w:qFormat/>
    <w:uiPriority w:val="0"/>
    <w:pPr>
      <w:keepNext/>
      <w:widowControl/>
      <w:spacing w:before="50" w:beforeLines="50" w:after="50" w:afterLines="50"/>
      <w:ind w:firstLine="0" w:firstLineChars="0"/>
      <w:jc w:val="left"/>
      <w:outlineLvl w:val="1"/>
    </w:pPr>
    <w:rPr>
      <w:rFonts w:ascii="Times New Roman" w:hAnsi="Times New Roman" w:eastAsia="黑体"/>
      <w:sz w:val="28"/>
      <w:szCs w:val="20"/>
    </w:rPr>
  </w:style>
  <w:style w:type="paragraph" w:styleId="5">
    <w:name w:val="heading 3"/>
    <w:basedOn w:val="1"/>
    <w:next w:val="1"/>
    <w:link w:val="38"/>
    <w:autoRedefine/>
    <w:qFormat/>
    <w:uiPriority w:val="0"/>
    <w:pPr>
      <w:keepNext/>
      <w:widowControl/>
      <w:spacing w:before="50" w:beforeLines="50"/>
      <w:ind w:firstLine="0" w:firstLineChars="0"/>
      <w:jc w:val="left"/>
      <w:outlineLvl w:val="2"/>
    </w:pPr>
    <w:rPr>
      <w:rFonts w:eastAsia="黑体"/>
      <w:szCs w:val="2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Body Text Indent 2"/>
    <w:basedOn w:val="1"/>
    <w:autoRedefine/>
    <w:qFormat/>
    <w:uiPriority w:val="0"/>
    <w:pPr>
      <w:ind w:firstLine="420" w:firstLineChars="200"/>
    </w:pPr>
    <w:rPr>
      <w:color w:val="000000" w:themeColor="text1"/>
      <w14:textFill>
        <w14:solidFill>
          <w14:schemeClr w14:val="tx1"/>
        </w14:solidFill>
      </w14:textFill>
    </w:rPr>
  </w:style>
  <w:style w:type="paragraph" w:styleId="6">
    <w:name w:val="toc 3"/>
    <w:basedOn w:val="1"/>
    <w:next w:val="1"/>
    <w:autoRedefine/>
    <w:qFormat/>
    <w:uiPriority w:val="39"/>
    <w:pPr>
      <w:ind w:left="400" w:leftChars="400" w:firstLine="0" w:firstLineChars="0"/>
    </w:pPr>
    <w:rPr>
      <w:szCs w:val="20"/>
    </w:rPr>
  </w:style>
  <w:style w:type="paragraph" w:styleId="7">
    <w:name w:val="Balloon Text"/>
    <w:basedOn w:val="1"/>
    <w:link w:val="19"/>
    <w:autoRedefine/>
    <w:qFormat/>
    <w:uiPriority w:val="0"/>
    <w:rPr>
      <w:sz w:val="18"/>
      <w:szCs w:val="18"/>
    </w:rPr>
  </w:style>
  <w:style w:type="paragraph" w:styleId="8">
    <w:name w:val="footer"/>
    <w:basedOn w:val="1"/>
    <w:link w:val="40"/>
    <w:autoRedefine/>
    <w:qFormat/>
    <w:uiPriority w:val="99"/>
    <w:pPr>
      <w:widowControl w:val="0"/>
      <w:jc w:val="center"/>
    </w:pPr>
    <w:rPr>
      <w:rFonts w:ascii="Times New Roman" w:hAnsi="Times New Roman" w:eastAsia="宋体" w:cs="Times New Roman"/>
      <w:sz w:val="18"/>
      <w:lang w:val="en-US" w:eastAsia="zh-CN" w:bidi="ar-SA"/>
    </w:rPr>
  </w:style>
  <w:style w:type="paragraph" w:styleId="9">
    <w:name w:val="header"/>
    <w:basedOn w:val="1"/>
    <w:autoRedefine/>
    <w:qFormat/>
    <w:uiPriority w:val="0"/>
    <w:pPr>
      <w:pBdr>
        <w:bottom w:val="double" w:color="auto" w:sz="4" w:space="1"/>
      </w:pBdr>
      <w:spacing w:after="200"/>
      <w:ind w:firstLine="0"/>
      <w:jc w:val="center"/>
    </w:pPr>
    <w:rPr>
      <w:sz w:val="18"/>
      <w:szCs w:val="20"/>
    </w:rPr>
  </w:style>
  <w:style w:type="paragraph" w:styleId="10">
    <w:name w:val="toc 1"/>
    <w:basedOn w:val="1"/>
    <w:next w:val="1"/>
    <w:autoRedefine/>
    <w:qFormat/>
    <w:uiPriority w:val="39"/>
    <w:pPr>
      <w:ind w:firstLine="0" w:firstLineChars="0"/>
    </w:pPr>
    <w:rPr>
      <w:rFonts w:eastAsia="黑体"/>
      <w:szCs w:val="32"/>
    </w:rPr>
  </w:style>
  <w:style w:type="paragraph" w:styleId="11">
    <w:name w:val="toc 2"/>
    <w:basedOn w:val="1"/>
    <w:next w:val="1"/>
    <w:qFormat/>
    <w:uiPriority w:val="39"/>
    <w:pPr>
      <w:ind w:left="200" w:leftChars="200" w:firstLine="0" w:firstLineChars="0"/>
    </w:pPr>
    <w:rPr>
      <w:bCs/>
      <w:szCs w:val="28"/>
    </w:rPr>
  </w:style>
  <w:style w:type="paragraph" w:styleId="12">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paragraph" w:styleId="13">
    <w:name w:val="Title"/>
    <w:basedOn w:val="1"/>
    <w:next w:val="1"/>
    <w:link w:val="41"/>
    <w:autoRedefine/>
    <w:qFormat/>
    <w:uiPriority w:val="0"/>
    <w:pPr>
      <w:spacing w:before="240" w:after="60"/>
      <w:jc w:val="center"/>
      <w:outlineLvl w:val="0"/>
    </w:pPr>
    <w:rPr>
      <w:rFonts w:eastAsiaTheme="majorEastAsia" w:cstheme="majorBidi"/>
      <w:b/>
      <w:bCs/>
      <w:sz w:val="32"/>
      <w:szCs w:val="32"/>
    </w:rPr>
  </w:style>
  <w:style w:type="table" w:styleId="15">
    <w:name w:val="Table Grid"/>
    <w:basedOn w:val="14"/>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autoRedefine/>
    <w:qFormat/>
    <w:uiPriority w:val="99"/>
    <w:rPr>
      <w:color w:val="0000FF"/>
      <w:u w:val="single"/>
    </w:rPr>
  </w:style>
  <w:style w:type="character" w:customStyle="1" w:styleId="19">
    <w:name w:val="批注框文本 字符"/>
    <w:link w:val="7"/>
    <w:autoRedefine/>
    <w:qFormat/>
    <w:uiPriority w:val="0"/>
    <w:rPr>
      <w:kern w:val="2"/>
      <w:sz w:val="18"/>
      <w:szCs w:val="18"/>
    </w:rPr>
  </w:style>
  <w:style w:type="paragraph" w:customStyle="1" w:styleId="20">
    <w:name w:val="目录"/>
    <w:next w:val="1"/>
    <w:autoRedefine/>
    <w:qFormat/>
    <w:uiPriority w:val="0"/>
    <w:pPr>
      <w:jc w:val="center"/>
    </w:pPr>
    <w:rPr>
      <w:rFonts w:ascii="Times New Roman" w:hAnsi="Times New Roman" w:eastAsia="黑体" w:cs="Times New Roman"/>
      <w:kern w:val="2"/>
      <w:sz w:val="32"/>
      <w:szCs w:val="24"/>
      <w:lang w:val="en-US" w:eastAsia="zh-CN" w:bidi="ar-SA"/>
    </w:rPr>
  </w:style>
  <w:style w:type="paragraph" w:customStyle="1" w:styleId="21">
    <w:name w:val="附录题目"/>
    <w:basedOn w:val="1"/>
    <w:next w:val="1"/>
    <w:autoRedefine/>
    <w:qFormat/>
    <w:uiPriority w:val="0"/>
    <w:pPr>
      <w:ind w:firstLine="0" w:firstLineChars="0"/>
      <w:jc w:val="center"/>
    </w:pPr>
    <w:rPr>
      <w:rFonts w:ascii="黑体" w:hAnsi="宋体" w:eastAsia="黑体"/>
      <w:sz w:val="28"/>
      <w:szCs w:val="28"/>
    </w:rPr>
  </w:style>
  <w:style w:type="paragraph" w:customStyle="1" w:styleId="22">
    <w:name w:val="章"/>
    <w:basedOn w:val="3"/>
    <w:autoRedefine/>
    <w:qFormat/>
    <w:uiPriority w:val="0"/>
  </w:style>
  <w:style w:type="paragraph" w:customStyle="1" w:styleId="23">
    <w:name w:val="论文题目"/>
    <w:autoRedefine/>
    <w:qFormat/>
    <w:uiPriority w:val="0"/>
    <w:pPr>
      <w:jc w:val="center"/>
    </w:pPr>
    <w:rPr>
      <w:rFonts w:ascii="Times New Roman" w:hAnsi="Times New Roman" w:eastAsia="黑体" w:cs="Times New Roman"/>
      <w:bCs/>
      <w:sz w:val="32"/>
      <w:lang w:val="en-US" w:eastAsia="zh-CN" w:bidi="ar-SA"/>
    </w:rPr>
  </w:style>
  <w:style w:type="paragraph" w:customStyle="1" w:styleId="24">
    <w:name w:val="表内文字"/>
    <w:basedOn w:val="1"/>
    <w:autoRedefine/>
    <w:qFormat/>
    <w:uiPriority w:val="0"/>
    <w:pPr>
      <w:ind w:firstLine="0" w:firstLineChars="0"/>
      <w:jc w:val="center"/>
    </w:pPr>
    <w:rPr>
      <w:sz w:val="21"/>
    </w:rPr>
  </w:style>
  <w:style w:type="paragraph" w:customStyle="1" w:styleId="25">
    <w:name w:val="列表段落1"/>
    <w:basedOn w:val="1"/>
    <w:autoRedefine/>
    <w:qFormat/>
    <w:uiPriority w:val="34"/>
    <w:pPr>
      <w:ind w:firstLine="420"/>
    </w:pPr>
  </w:style>
  <w:style w:type="paragraph" w:customStyle="1" w:styleId="26">
    <w:name w:val="关键词"/>
    <w:autoRedefine/>
    <w:qFormat/>
    <w:uiPriority w:val="0"/>
    <w:rPr>
      <w:rFonts w:ascii="Times New Roman" w:hAnsi="Times New Roman" w:eastAsia="宋体" w:cs="Times New Roman"/>
      <w:kern w:val="2"/>
      <w:sz w:val="24"/>
      <w:szCs w:val="24"/>
      <w:lang w:val="en-US" w:eastAsia="zh-CN" w:bidi="ar-SA"/>
    </w:rPr>
  </w:style>
  <w:style w:type="paragraph" w:customStyle="1" w:styleId="27">
    <w:name w:val="样式 宋体 小四 行距: 固定值 20 磅1"/>
    <w:basedOn w:val="1"/>
    <w:autoRedefine/>
    <w:qFormat/>
    <w:uiPriority w:val="0"/>
    <w:pPr>
      <w:spacing w:line="400" w:lineRule="exact"/>
      <w:ind w:firstLine="240" w:firstLineChars="100"/>
    </w:pPr>
    <w:rPr>
      <w:rFonts w:ascii="宋体" w:hAnsi="宋体" w:cs="宋体"/>
      <w:szCs w:val="20"/>
    </w:rPr>
  </w:style>
  <w:style w:type="paragraph" w:customStyle="1" w:styleId="28">
    <w:name w:val="图标题"/>
    <w:basedOn w:val="1"/>
    <w:link w:val="44"/>
    <w:autoRedefine/>
    <w:qFormat/>
    <w:uiPriority w:val="0"/>
    <w:pPr>
      <w:ind w:firstLine="0" w:firstLineChars="0"/>
      <w:jc w:val="center"/>
    </w:pPr>
    <w:rPr>
      <w:rFonts w:eastAsia="楷体"/>
      <w:sz w:val="21"/>
      <w:szCs w:val="21"/>
    </w:rPr>
  </w:style>
  <w:style w:type="paragraph" w:customStyle="1" w:styleId="29">
    <w:name w:val="摘要"/>
    <w:autoRedefine/>
    <w:qFormat/>
    <w:uiPriority w:val="0"/>
    <w:pPr>
      <w:jc w:val="center"/>
    </w:pPr>
    <w:rPr>
      <w:rFonts w:ascii="Times New Roman" w:hAnsi="Times New Roman" w:eastAsia="黑体" w:cs="Times New Roman"/>
      <w:sz w:val="32"/>
      <w:szCs w:val="32"/>
      <w:lang w:val="en-US" w:eastAsia="zh-CN" w:bidi="ar-SA"/>
    </w:rPr>
  </w:style>
  <w:style w:type="paragraph" w:customStyle="1" w:styleId="30">
    <w:name w:val="致谢"/>
    <w:basedOn w:val="3"/>
    <w:next w:val="1"/>
    <w:autoRedefine/>
    <w:qFormat/>
    <w:uiPriority w:val="0"/>
  </w:style>
  <w:style w:type="paragraph" w:customStyle="1" w:styleId="31">
    <w:name w:val="附录"/>
    <w:basedOn w:val="3"/>
    <w:next w:val="1"/>
    <w:autoRedefine/>
    <w:qFormat/>
    <w:uiPriority w:val="0"/>
  </w:style>
  <w:style w:type="paragraph" w:customStyle="1" w:styleId="32">
    <w:name w:val="表标题"/>
    <w:basedOn w:val="1"/>
    <w:next w:val="1"/>
    <w:link w:val="45"/>
    <w:autoRedefine/>
    <w:qFormat/>
    <w:uiPriority w:val="0"/>
    <w:pPr>
      <w:ind w:firstLine="0" w:firstLineChars="0"/>
      <w:jc w:val="center"/>
    </w:pPr>
    <w:rPr>
      <w:rFonts w:ascii="Times New Roman" w:hAnsi="Times New Roman" w:eastAsia="楷体_GB2312"/>
      <w:sz w:val="21"/>
      <w:szCs w:val="21"/>
    </w:rPr>
  </w:style>
  <w:style w:type="paragraph" w:customStyle="1" w:styleId="33">
    <w:name w:val="参考文献"/>
    <w:basedOn w:val="3"/>
    <w:next w:val="1"/>
    <w:link w:val="43"/>
    <w:autoRedefine/>
    <w:qFormat/>
    <w:uiPriority w:val="0"/>
  </w:style>
  <w:style w:type="paragraph" w:customStyle="1" w:styleId="34">
    <w:name w:val="节"/>
    <w:basedOn w:val="4"/>
    <w:next w:val="1"/>
    <w:autoRedefine/>
    <w:qFormat/>
    <w:uiPriority w:val="0"/>
  </w:style>
  <w:style w:type="paragraph" w:customStyle="1" w:styleId="35">
    <w:name w:val="小节"/>
    <w:basedOn w:val="5"/>
    <w:autoRedefine/>
    <w:qFormat/>
    <w:uiPriority w:val="0"/>
  </w:style>
  <w:style w:type="character" w:styleId="36">
    <w:name w:val="Placeholder Text"/>
    <w:basedOn w:val="16"/>
    <w:autoRedefine/>
    <w:unhideWhenUsed/>
    <w:qFormat/>
    <w:uiPriority w:val="99"/>
    <w:rPr>
      <w:color w:val="808080"/>
    </w:rPr>
  </w:style>
  <w:style w:type="paragraph" w:styleId="37">
    <w:name w:val="List Paragraph"/>
    <w:basedOn w:val="1"/>
    <w:autoRedefine/>
    <w:qFormat/>
    <w:uiPriority w:val="99"/>
    <w:pPr>
      <w:ind w:firstLine="420"/>
    </w:pPr>
  </w:style>
  <w:style w:type="character" w:customStyle="1" w:styleId="38">
    <w:name w:val="标题 3 字符"/>
    <w:basedOn w:val="16"/>
    <w:link w:val="5"/>
    <w:autoRedefine/>
    <w:qFormat/>
    <w:uiPriority w:val="0"/>
    <w:rPr>
      <w:rFonts w:eastAsia="黑体"/>
      <w:kern w:val="2"/>
      <w:sz w:val="24"/>
    </w:rPr>
  </w:style>
  <w:style w:type="character" w:customStyle="1" w:styleId="39">
    <w:name w:val="标题 2 字符"/>
    <w:basedOn w:val="16"/>
    <w:link w:val="4"/>
    <w:autoRedefine/>
    <w:qFormat/>
    <w:uiPriority w:val="0"/>
    <w:rPr>
      <w:rFonts w:ascii="Times New Roman" w:hAnsi="Times New Roman" w:eastAsia="黑体"/>
      <w:kern w:val="2"/>
      <w:sz w:val="28"/>
    </w:rPr>
  </w:style>
  <w:style w:type="character" w:customStyle="1" w:styleId="40">
    <w:name w:val="页脚 字符"/>
    <w:basedOn w:val="16"/>
    <w:link w:val="8"/>
    <w:autoRedefine/>
    <w:qFormat/>
    <w:uiPriority w:val="99"/>
    <w:rPr>
      <w:sz w:val="18"/>
    </w:rPr>
  </w:style>
  <w:style w:type="character" w:customStyle="1" w:styleId="41">
    <w:name w:val="标题 字符"/>
    <w:basedOn w:val="16"/>
    <w:link w:val="13"/>
    <w:autoRedefine/>
    <w:qFormat/>
    <w:uiPriority w:val="0"/>
    <w:rPr>
      <w:rFonts w:eastAsiaTheme="majorEastAsia" w:cstheme="majorBidi"/>
      <w:b/>
      <w:bCs/>
      <w:kern w:val="2"/>
      <w:sz w:val="32"/>
      <w:szCs w:val="32"/>
    </w:rPr>
  </w:style>
  <w:style w:type="character" w:customStyle="1" w:styleId="42">
    <w:name w:val="标题 1 字符"/>
    <w:basedOn w:val="16"/>
    <w:link w:val="3"/>
    <w:autoRedefine/>
    <w:qFormat/>
    <w:uiPriority w:val="0"/>
    <w:rPr>
      <w:rFonts w:eastAsia="黑体"/>
      <w:kern w:val="2"/>
      <w:sz w:val="32"/>
      <w:szCs w:val="24"/>
    </w:rPr>
  </w:style>
  <w:style w:type="character" w:customStyle="1" w:styleId="43">
    <w:name w:val="参考文献 Char"/>
    <w:link w:val="33"/>
    <w:autoRedefine/>
    <w:qFormat/>
    <w:uiPriority w:val="0"/>
  </w:style>
  <w:style w:type="character" w:customStyle="1" w:styleId="44">
    <w:name w:val="图标题 Char"/>
    <w:link w:val="28"/>
    <w:qFormat/>
    <w:uiPriority w:val="0"/>
    <w:rPr>
      <w:rFonts w:eastAsia="楷体"/>
      <w:sz w:val="21"/>
      <w:szCs w:val="21"/>
    </w:rPr>
  </w:style>
  <w:style w:type="character" w:customStyle="1" w:styleId="45">
    <w:name w:val="表标题 Char"/>
    <w:link w:val="32"/>
    <w:qFormat/>
    <w:uiPriority w:val="0"/>
    <w:rPr>
      <w:rFonts w:ascii="Times New Roman" w:hAnsi="Times New Roman" w:eastAsia="楷体_GB2312"/>
      <w:sz w:val="21"/>
      <w:szCs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2" Type="http://schemas.openxmlformats.org/officeDocument/2006/relationships/fontTable" Target="fontTable.xml"/><Relationship Id="rId61" Type="http://schemas.openxmlformats.org/officeDocument/2006/relationships/customXml" Target="../customXml/item2.xml"/><Relationship Id="rId60" Type="http://schemas.openxmlformats.org/officeDocument/2006/relationships/numbering" Target="numbering.xml"/><Relationship Id="rId6" Type="http://schemas.openxmlformats.org/officeDocument/2006/relationships/header" Target="header2.xml"/><Relationship Id="rId59" Type="http://schemas.openxmlformats.org/officeDocument/2006/relationships/customXml" Target="../customXml/item1.xml"/><Relationship Id="rId58" Type="http://schemas.openxmlformats.org/officeDocument/2006/relationships/image" Target="media/image41.png"/><Relationship Id="rId57" Type="http://schemas.openxmlformats.org/officeDocument/2006/relationships/image" Target="media/image40.wmf"/><Relationship Id="rId56" Type="http://schemas.openxmlformats.org/officeDocument/2006/relationships/oleObject" Target="embeddings/oleObject3.bin"/><Relationship Id="rId55" Type="http://schemas.openxmlformats.org/officeDocument/2006/relationships/image" Target="media/image39.png"/><Relationship Id="rId54" Type="http://schemas.openxmlformats.org/officeDocument/2006/relationships/image" Target="media/image38.png"/><Relationship Id="rId53" Type="http://schemas.openxmlformats.org/officeDocument/2006/relationships/image" Target="media/image37.png"/><Relationship Id="rId52" Type="http://schemas.openxmlformats.org/officeDocument/2006/relationships/image" Target="media/image36.png"/><Relationship Id="rId51" Type="http://schemas.openxmlformats.org/officeDocument/2006/relationships/image" Target="media/image35.png"/><Relationship Id="rId50" Type="http://schemas.openxmlformats.org/officeDocument/2006/relationships/image" Target="media/image34.png"/><Relationship Id="rId5" Type="http://schemas.openxmlformats.org/officeDocument/2006/relationships/header" Target="header1.xml"/><Relationship Id="rId49" Type="http://schemas.openxmlformats.org/officeDocument/2006/relationships/image" Target="media/image33.wmf"/><Relationship Id="rId48" Type="http://schemas.openxmlformats.org/officeDocument/2006/relationships/oleObject" Target="embeddings/oleObject2.bin"/><Relationship Id="rId47" Type="http://schemas.openxmlformats.org/officeDocument/2006/relationships/image" Target="media/image32.wmf"/><Relationship Id="rId46" Type="http://schemas.openxmlformats.org/officeDocument/2006/relationships/oleObject" Target="embeddings/oleObject1.bin"/><Relationship Id="rId45" Type="http://schemas.openxmlformats.org/officeDocument/2006/relationships/image" Target="media/image31.jpe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jpe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jpe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388B64-2BAA-4170-8796-576583A104B5}">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51</Pages>
  <Words>7365</Words>
  <Characters>9654</Characters>
  <Lines>1</Lines>
  <Paragraphs>1</Paragraphs>
  <TotalTime>21</TotalTime>
  <ScaleCrop>false</ScaleCrop>
  <LinksUpToDate>false</LinksUpToDate>
  <CharactersWithSpaces>10140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2020-04-14T08:41:00Z</dcterms:created>
  <dc:creator>COMMON</dc:creator>
  <cp:lastModifiedBy>我爱吃桃子</cp:lastModifiedBy>
  <dcterms:modified xsi:type="dcterms:W3CDTF">2025-04-05T08:39:33Z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RubyTemplateID">
    <vt:lpwstr>6</vt:lpwstr>
  </property>
  <property fmtid="{D5CDD505-2E9C-101B-9397-08002B2CF9AE}" pid="4" name="ICV">
    <vt:lpwstr>4B4A129165CD43D38772161CAC8BF69C_13</vt:lpwstr>
  </property>
  <property fmtid="{D5CDD505-2E9C-101B-9397-08002B2CF9AE}" pid="5" name="KSOTemplateDocerSaveRecord">
    <vt:lpwstr>eyJoZGlkIjoiNmFhZjRiMzM1YzVlMjNmNTI4NjZlNjQ1NTJlMDI3MGYiLCJ1c2VySWQiOiI4NTA3ODQ3NjgifQ==</vt:lpwstr>
  </property>
</Properties>
</file>