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F7A68"/>
          <w:sz w:val="62"/>
        </w:rPr>
        <w:t>PurposeMint</w:t>
      </w:r>
    </w:p>
    <w:p>
      <w:pPr>
        <w:jc w:val="center"/>
      </w:pPr>
      <w:r>
        <w:rPr>
          <w:b/>
          <w:color w:val="1F2937"/>
          <w:sz w:val="44"/>
        </w:rPr>
        <w:t>Technical Prospectus &amp; Proposal</w:t>
      </w:r>
    </w:p>
    <w:p>
      <w:pPr>
        <w:spacing w:after="400"/>
        <w:jc w:val="center"/>
      </w:pPr>
      <w:r>
        <w:rPr>
          <w:b/>
          <w:color w:val="1F7A68"/>
          <w:sz w:val="24"/>
        </w:rPr>
        <w:t>React Native Mobile App + NestJS Backend + AWS Cloud Deployment</w:t>
      </w:r>
    </w:p>
    <w:tbl>
      <w:tblPr>
        <w:tblW w:type="auto" w:w="0"/>
        <w:jc w:val="center"/>
        <w:tblLook w:firstColumn="1" w:firstRow="1" w:lastColumn="0" w:lastRow="0" w:noHBand="0" w:noVBand="1" w:val="04A0"/>
      </w:tblPr>
      <w:tblGrid>
        <w:gridCol w:w="10368"/>
      </w:tblGrid>
      <w:tr>
        <w:tc>
          <w:tcPr>
            <w:tcW w:type="dxa" w:w="10368"/>
            <w:shd w:fill="F7FBFA"/>
            <w:tcBorders>
              <w:top w:sz="10" w:val="single" w:color="CFE8E0"/>
              <w:left w:sz="10" w:val="single" w:color="CFE8E0"/>
              <w:bottom w:sz="10" w:val="single" w:color="CFE8E0"/>
              <w:right w:sz="10" w:val="single" w:color="CFE8E0"/>
            </w:tcBorders>
          </w:tcPr>
          <w:p/>
          <w:p>
            <w:pPr>
              <w:spacing w:after="80" w:line="252" w:lineRule="auto"/>
              <w:jc w:val="center"/>
            </w:pPr>
            <w:r>
              <w:rPr>
                <w:rFonts w:ascii="Aptos" w:hAnsi="Aptos"/>
                <w:b w:val="0"/>
                <w:i w:val="0"/>
                <w:color w:val="1F2937"/>
                <w:sz w:val="20"/>
              </w:rPr>
              <w:t>Prepared as a build-ready technical proposal for developing PurposeMint as a production-grade iOS and Android application.</w:t>
            </w:r>
          </w:p>
          <w:p>
            <w:pPr>
              <w:spacing w:after="80" w:line="252" w:lineRule="auto"/>
              <w:jc w:val="center"/>
            </w:pPr>
            <w:r>
              <w:rPr>
                <w:rFonts w:ascii="Aptos" w:hAnsi="Aptos"/>
                <w:b w:val="0"/>
                <w:i w:val="0"/>
                <w:color w:val="1F2937"/>
                <w:sz w:val="20"/>
              </w:rPr>
              <w:t>Core stack: React Native, NestJS, PostgreSQL, TypeORM, AWS, RDS, Stripe, and Amazon SNS.</w:t>
            </w:r>
          </w:p>
          <w:p>
            <w:pPr>
              <w:spacing w:after="80" w:line="252" w:lineRule="auto"/>
              <w:jc w:val="center"/>
            </w:pPr>
            <w:r>
              <w:rPr>
                <w:rFonts w:ascii="Aptos" w:hAnsi="Aptos"/>
                <w:b w:val="0"/>
                <w:i w:val="0"/>
                <w:color w:val="1F2937"/>
                <w:sz w:val="20"/>
              </w:rPr>
              <w:t>Focus areas: scalable architecture, secure payments, protected backend APIs, resilient database operations, app store readiness, and privacy-aware user experience.</w:t>
            </w:r>
          </w:p>
        </w:tc>
      </w:tr>
    </w:tbl>
    <w:p>
      <w:pPr>
        <w:spacing w:before="440"/>
        <w:jc w:val="center"/>
      </w:pPr>
      <w:r>
        <w:rPr>
          <w:b/>
          <w:color w:val="1F2937"/>
          <w:sz w:val="21"/>
        </w:rPr>
        <w:t>Prepared by: Syed Muhammad Talha Shah</w:t>
      </w:r>
    </w:p>
    <w:p>
      <w:pPr>
        <w:spacing w:before="80"/>
        <w:jc w:val="center"/>
      </w:pPr>
      <w:r>
        <w:rPr>
          <w:color w:val="64748B"/>
          <w:sz w:val="20"/>
        </w:rPr>
        <w:t>Date: June 1, 2026</w:t>
      </w:r>
    </w:p>
    <w:p>
      <w:pPr>
        <w:jc w:val="center"/>
      </w:pPr>
      <w:r>
        <w:rPr>
          <w:color w:val="64748B"/>
          <w:sz w:val="20"/>
        </w:rPr>
        <w:t>Document Version: 1.1</w:t>
      </w:r>
    </w:p>
    <w:p>
      <w:r>
        <w:br w:type="page"/>
      </w:r>
    </w:p>
    <w:p>
      <w:pPr>
        <w:pStyle w:val="Heading1"/>
        <w:spacing w:before="200" w:after="120"/>
      </w:pPr>
      <w:r>
        <w:rPr>
          <w:b/>
          <w:color w:val="1F7A68"/>
          <w:sz w:val="36"/>
        </w:rPr>
        <w:t>Document Basis &amp; Scope</w:t>
      </w:r>
    </w:p>
    <w:p>
      <w:pPr>
        <w:spacing w:after="120" w:line="252" w:lineRule="auto"/>
      </w:pPr>
      <w:r>
        <w:rPr>
          <w:rFonts w:ascii="Aptos" w:hAnsi="Aptos"/>
          <w:b w:val="0"/>
          <w:i w:val="0"/>
          <w:color w:val="1F2937"/>
          <w:sz w:val="19"/>
        </w:rPr>
        <w:t>This proposal translates the existing PurposeMint prototype, data requirements, and Figma direction into a production technical plan for a custom mobile application. The earlier prototype documentation describes the core user journeys around onboarding, PurposeMap, goal/habit setup, micro-wins, journaling, subscriptions, premium access, badges, and an admin dashboard. The data requirements also identify open-banking, payroll, credit, macro/reference data, and financial education feeds as future or partner-powered platform datasets. The Figma guide establishes the product tone: warm, affirming, culturally relevant, trauma-informed, beginner friendly, and visually simple.</w:t>
      </w:r>
    </w:p>
    <w:tbl>
      <w:tblPr>
        <w:tblW w:type="auto" w:w="0"/>
        <w:jc w:val="center"/>
        <w:tblLook w:firstColumn="1" w:firstRow="1" w:lastColumn="0" w:lastRow="0" w:noHBand="0" w:noVBand="1" w:val="04A0"/>
      </w:tblPr>
      <w:tblGrid>
        <w:gridCol w:w="10368"/>
      </w:tblGrid>
      <w:tr>
        <w:tc>
          <w:tcPr>
            <w:tcW w:type="dxa" w:w="10368"/>
            <w:shd w:fill="DFF4EE"/>
            <w:tcBorders>
              <w:top w:sz="8" w:val="single" w:color="B7DED4"/>
              <w:left w:sz="8" w:val="single" w:color="B7DED4"/>
              <w:bottom w:sz="8" w:val="single" w:color="B7DED4"/>
              <w:right w:sz="8" w:val="single" w:color="B7DED4"/>
            </w:tcBorders>
          </w:tcPr>
          <w:p>
            <w:pPr>
              <w:spacing w:after="40"/>
            </w:pPr>
            <w:r>
              <w:rPr>
                <w:b/>
                <w:color w:val="1F7A68"/>
                <w:sz w:val="21"/>
              </w:rPr>
              <w:t>Important Scope Positioning</w:t>
            </w:r>
          </w:p>
          <w:p>
            <w:pPr>
              <w:spacing w:after="40" w:line="252" w:lineRule="auto"/>
            </w:pPr>
            <w:r>
              <w:rPr>
                <w:rFonts w:ascii="Aptos" w:hAnsi="Aptos"/>
                <w:b w:val="0"/>
                <w:i w:val="0"/>
                <w:color w:val="1F2937"/>
                <w:sz w:val="19"/>
              </w:rPr>
              <w:t>The previous no-code prototype stack can be treated as an MVP/reference flow. This proposal recommends rebuilding the platform as a scalable React Native mobile app with a NestJS backend and AWS-hosted infrastructure, while preserving the product mission, user journey, pricing logic, and core behavior-change experience.</w:t>
            </w:r>
          </w:p>
        </w:tc>
      </w:tr>
    </w:tbl>
    <w:p>
      <w:pPr>
        <w:spacing w:after="40"/>
      </w:pPr>
    </w:p>
    <w:p>
      <w:pPr>
        <w:pStyle w:val="Heading1"/>
        <w:spacing w:before="200" w:after="120"/>
      </w:pPr>
      <w:r>
        <w:rPr>
          <w:b/>
          <w:color w:val="1F7A68"/>
          <w:sz w:val="36"/>
        </w:rPr>
        <w:t>Executive Summary</w:t>
      </w:r>
    </w:p>
    <w:p>
      <w:pPr>
        <w:pStyle w:val="ListBullet"/>
        <w:spacing w:after="40"/>
      </w:pPr>
      <w:r>
        <w:rPr>
          <w:color w:val="1F2937"/>
          <w:sz w:val="19"/>
        </w:rPr>
        <w:t>PurposeMint will be built as a cross-platform mobile application using React Native so a single shared codebase can support Android and iOS while still allowing native integrations for push notifications, secure storage, in-app analytics, and app store distribution.</w:t>
      </w:r>
    </w:p>
    <w:p>
      <w:pPr>
        <w:pStyle w:val="ListBullet"/>
        <w:spacing w:after="40"/>
      </w:pPr>
      <w:r>
        <w:rPr>
          <w:color w:val="1F2937"/>
          <w:sz w:val="19"/>
        </w:rPr>
        <w:t>The backend will be implemented in NestJS, providing a modular server-side architecture with REST APIs, authentication, role-based access control, subscription logic, notification services, administrative reporting, and integrations with Stripe, PostgreSQL, Amazon SNS, and future data partners.</w:t>
      </w:r>
    </w:p>
    <w:p>
      <w:pPr>
        <w:pStyle w:val="ListBullet"/>
        <w:spacing w:after="40"/>
      </w:pPr>
      <w:r>
        <w:rPr>
          <w:color w:val="1F2937"/>
          <w:sz w:val="19"/>
        </w:rPr>
        <w:t>PostgreSQL will be the system of record, deployed on Amazon RDS with automated backups, encryption, private networking, monitoring, and read/scale options as the product grows. TypeORM will be used for database models, migrations, repositories, and transactional workflows.</w:t>
      </w:r>
    </w:p>
    <w:p>
      <w:pPr>
        <w:pStyle w:val="ListBullet"/>
        <w:spacing w:after="40"/>
      </w:pPr>
      <w:r>
        <w:rPr>
          <w:color w:val="1F2937"/>
          <w:sz w:val="19"/>
        </w:rPr>
        <w:t>AWS will host the production infrastructure, including secure networking, compute for the NestJS API, RDS for PostgreSQL, object storage where needed, secrets management, monitoring, logging, and CI/CD deployment automation.</w:t>
      </w:r>
    </w:p>
    <w:p>
      <w:pPr>
        <w:pStyle w:val="ListBullet"/>
        <w:spacing w:after="40"/>
      </w:pPr>
      <w:r>
        <w:rPr>
          <w:color w:val="1F2937"/>
          <w:sz w:val="19"/>
        </w:rPr>
        <w:t>Stripe will manage subscriptions, checkout, billing lifecycle events, customer portal access, payment webhooks, and plan-based entitlement updates. Amazon SNS will handle mobile push notification delivery for Android and iOS through Firebase/APNs integration paths.</w:t>
      </w:r>
    </w:p>
    <w:p>
      <w:pPr>
        <w:pStyle w:val="ListBullet"/>
        <w:spacing w:after="40"/>
      </w:pPr>
      <w:r>
        <w:rPr>
          <w:color w:val="1F2937"/>
          <w:sz w:val="19"/>
        </w:rPr>
        <w:t>Security will be designed from the start across the backend, mobile app, database, cloud infrastructure, payments, authentication, logging, and release process.</w:t>
      </w:r>
    </w:p>
    <w:p>
      <w:pPr>
        <w:pStyle w:val="Heading1"/>
        <w:spacing w:before="200" w:after="120"/>
      </w:pPr>
      <w:r>
        <w:rPr>
          <w:b/>
          <w:color w:val="1F7A68"/>
          <w:sz w:val="36"/>
        </w:rPr>
        <w:t>Product Understanding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1F7A68"/>
            <w:vAlign w:val="center"/>
          </w:tcPr>
          <w:p>
            <w:pPr>
              <w:jc w:val="center"/>
            </w:pPr>
            <w:r>
              <w:rPr>
                <w:b/>
                <w:color w:val="FFFFFF"/>
                <w:sz w:val="17"/>
              </w:rPr>
              <w:t>Area</w:t>
            </w:r>
          </w:p>
        </w:tc>
        <w:tc>
          <w:tcPr>
            <w:tcW w:type="dxa" w:w="7776"/>
            <w:shd w:fill="1F7A68"/>
            <w:vAlign w:val="center"/>
          </w:tcPr>
          <w:p>
            <w:pPr>
              <w:jc w:val="center"/>
            </w:pPr>
            <w:r>
              <w:rPr>
                <w:b/>
                <w:color w:val="FFFFFF"/>
                <w:sz w:val="17"/>
              </w:rPr>
              <w:t>Interpretation for Production Build</w:t>
            </w:r>
          </w:p>
        </w:tc>
      </w:tr>
      <w:tr>
        <w:tc>
          <w:tcPr>
            <w:tcW w:type="dxa" w:w="2016"/>
            <w:shd w:fill="FFFFFF"/>
            <w:vAlign w:val="top"/>
          </w:tcPr>
          <w:p>
            <w:pPr>
              <w:spacing w:after="20"/>
            </w:pPr>
            <w:r>
              <w:rPr>
                <w:color w:val="1F2937"/>
                <w:sz w:val="16"/>
              </w:rPr>
              <w:t>Mission</w:t>
            </w:r>
          </w:p>
        </w:tc>
        <w:tc>
          <w:tcPr>
            <w:tcW w:type="dxa" w:w="7776"/>
            <w:shd w:fill="FFFFFF"/>
            <w:vAlign w:val="top"/>
          </w:tcPr>
          <w:p>
            <w:pPr>
              <w:spacing w:after="20"/>
            </w:pPr>
            <w:r>
              <w:rPr>
                <w:color w:val="1F2937"/>
                <w:sz w:val="16"/>
              </w:rPr>
              <w:t>Help underserved individuals align goals, values, and daily habits by combining financial literacy, personal development, behavior change, and culturally relevant design.</w:t>
            </w:r>
          </w:p>
        </w:tc>
      </w:tr>
      <w:tr>
        <w:tc>
          <w:tcPr>
            <w:tcW w:type="dxa" w:w="2016"/>
            <w:shd w:fill="F7FBFA"/>
            <w:vAlign w:val="top"/>
          </w:tcPr>
          <w:p>
            <w:pPr>
              <w:spacing w:after="20"/>
            </w:pPr>
            <w:r>
              <w:rPr>
                <w:color w:val="1F2937"/>
                <w:sz w:val="16"/>
              </w:rPr>
              <w:t>Primary Users</w:t>
            </w:r>
          </w:p>
        </w:tc>
        <w:tc>
          <w:tcPr>
            <w:tcW w:type="dxa" w:w="7776"/>
            <w:shd w:fill="F7FBFA"/>
            <w:vAlign w:val="top"/>
          </w:tcPr>
          <w:p>
            <w:pPr>
              <w:spacing w:after="20"/>
            </w:pPr>
            <w:r>
              <w:rPr>
                <w:color w:val="1F2937"/>
                <w:sz w:val="16"/>
              </w:rPr>
              <w:t>People who may feel underserved, overwhelmed, judged, or excluded by traditional finance apps and need realistic savings goals, emotional nudges, habit support, and encouragement.</w:t>
            </w:r>
          </w:p>
        </w:tc>
      </w:tr>
      <w:tr>
        <w:tc>
          <w:tcPr>
            <w:tcW w:type="dxa" w:w="2016"/>
            <w:shd w:fill="FFFFFF"/>
            <w:vAlign w:val="top"/>
          </w:tcPr>
          <w:p>
            <w:pPr>
              <w:spacing w:after="20"/>
            </w:pPr>
            <w:r>
              <w:rPr>
                <w:color w:val="1F2937"/>
                <w:sz w:val="16"/>
              </w:rPr>
              <w:t>Experience Style</w:t>
            </w:r>
          </w:p>
        </w:tc>
        <w:tc>
          <w:tcPr>
            <w:tcW w:type="dxa" w:w="7776"/>
            <w:shd w:fill="FFFFFF"/>
            <w:vAlign w:val="top"/>
          </w:tcPr>
          <w:p>
            <w:pPr>
              <w:spacing w:after="20"/>
            </w:pPr>
            <w:r>
              <w:rPr>
                <w:color w:val="1F2937"/>
                <w:sz w:val="16"/>
              </w:rPr>
              <w:t>Warm, affirming, minimalistic, beginner-friendly, trauma-informed, non-judgmental, with rounded visuals, clear typography, progress bars, badges, and supportive reminders.</w:t>
            </w:r>
          </w:p>
        </w:tc>
      </w:tr>
      <w:tr>
        <w:tc>
          <w:tcPr>
            <w:tcW w:type="dxa" w:w="2016"/>
            <w:shd w:fill="F7FBFA"/>
            <w:vAlign w:val="top"/>
          </w:tcPr>
          <w:p>
            <w:pPr>
              <w:spacing w:after="20"/>
            </w:pPr>
            <w:r>
              <w:rPr>
                <w:color w:val="1F2937"/>
                <w:sz w:val="16"/>
              </w:rPr>
              <w:t>Core Value</w:t>
            </w:r>
          </w:p>
        </w:tc>
        <w:tc>
          <w:tcPr>
            <w:tcW w:type="dxa" w:w="7776"/>
            <w:shd w:fill="F7FBFA"/>
            <w:vAlign w:val="top"/>
          </w:tcPr>
          <w:p>
            <w:pPr>
              <w:spacing w:after="20"/>
            </w:pPr>
            <w:r>
              <w:rPr>
                <w:color w:val="1F2937"/>
                <w:sz w:val="16"/>
              </w:rPr>
              <w:t>PurposeMint is not only a budgeting or savings tracker; it is a values-led behavior-change app that helps users build confidence through micro-actions and small wins.</w:t>
            </w:r>
          </w:p>
        </w:tc>
      </w:tr>
    </w:tbl>
    <w:p>
      <w:pPr>
        <w:spacing w:after="40"/>
      </w:pPr>
    </w:p>
    <w:p>
      <w:pPr>
        <w:pStyle w:val="Heading1"/>
        <w:spacing w:before="200" w:after="120"/>
      </w:pPr>
      <w:r>
        <w:rPr>
          <w:b/>
          <w:color w:val="1F7A68"/>
          <w:sz w:val="36"/>
        </w:rPr>
        <w:t>Recommended Production Architecture</w:t>
      </w:r>
    </w:p>
    <w:tbl>
      <w:tblPr>
        <w:tblW w:type="auto" w:w="0"/>
        <w:jc w:val="center"/>
        <w:tblLook w:firstColumn="1" w:firstRow="1" w:lastColumn="0" w:lastRow="0" w:noHBand="0" w:noVBand="1" w:val="04A0"/>
      </w:tblPr>
      <w:tblGrid>
        <w:gridCol w:w="10368"/>
      </w:tblGrid>
      <w:tr>
        <w:tc>
          <w:tcPr>
            <w:tcW w:type="dxa" w:w="10368"/>
            <w:shd w:fill="DFF4EE"/>
            <w:tcBorders>
              <w:top w:sz="8" w:val="single" w:color="B7DED4"/>
              <w:left w:sz="8" w:val="single" w:color="B7DED4"/>
              <w:bottom w:sz="8" w:val="single" w:color="B7DED4"/>
              <w:right w:sz="8" w:val="single" w:color="B7DED4"/>
            </w:tcBorders>
          </w:tcPr>
          <w:p>
            <w:pPr>
              <w:spacing w:after="40"/>
            </w:pPr>
            <w:r>
              <w:rPr>
                <w:b/>
                <w:color w:val="1F7A68"/>
                <w:sz w:val="21"/>
              </w:rPr>
              <w:t>Architecture Principle</w:t>
            </w:r>
          </w:p>
          <w:p>
            <w:pPr>
              <w:spacing w:after="40" w:line="252" w:lineRule="auto"/>
            </w:pPr>
            <w:r>
              <w:rPr>
                <w:rFonts w:ascii="Aptos" w:hAnsi="Aptos"/>
                <w:b w:val="0"/>
                <w:i w:val="0"/>
                <w:color w:val="1F2937"/>
                <w:sz w:val="19"/>
              </w:rPr>
              <w:t>Use a clean separation between the mobile client, backend API, payment provider, notification service, database, and external financial data partners. This keeps the app maintainable, secure, and ready for future integrations such as Plaid, Argyle, Equifax, and educational/news feeds.</w:t>
            </w:r>
          </w:p>
        </w:tc>
      </w:tr>
    </w:tbl>
    <w:p>
      <w:pPr>
        <w:spacing w:after="40"/>
      </w:pPr>
    </w:p>
    <w:p>
      <w:pPr>
        <w:pStyle w:val="Heading2"/>
        <w:spacing w:before="160" w:after="80"/>
      </w:pPr>
      <w:r>
        <w:rPr>
          <w:b/>
          <w:color w:val="1F2937"/>
          <w:sz w:val="26"/>
        </w:rPr>
        <w:t>High-Level System Components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656"/>
            <w:shd w:fill="1F7A68"/>
            <w:vAlign w:val="center"/>
          </w:tcPr>
          <w:p>
            <w:pPr>
              <w:jc w:val="center"/>
            </w:pPr>
            <w:r>
              <w:rPr>
                <w:b/>
                <w:color w:val="FFFFFF"/>
                <w:sz w:val="17"/>
              </w:rPr>
              <w:t>Layer</w:t>
            </w:r>
          </w:p>
        </w:tc>
        <w:tc>
          <w:tcPr>
            <w:tcW w:type="dxa" w:w="2160"/>
            <w:shd w:fill="1F7A68"/>
            <w:vAlign w:val="center"/>
          </w:tcPr>
          <w:p>
            <w:pPr>
              <w:jc w:val="center"/>
            </w:pPr>
            <w:r>
              <w:rPr>
                <w:b/>
                <w:color w:val="FFFFFF"/>
                <w:sz w:val="17"/>
              </w:rPr>
              <w:t>Technology</w:t>
            </w:r>
          </w:p>
        </w:tc>
        <w:tc>
          <w:tcPr>
            <w:tcW w:type="dxa" w:w="5976"/>
            <w:shd w:fill="1F7A68"/>
            <w:vAlign w:val="center"/>
          </w:tcPr>
          <w:p>
            <w:pPr>
              <w:jc w:val="center"/>
            </w:pPr>
            <w:r>
              <w:rPr>
                <w:b/>
                <w:color w:val="FFFFFF"/>
                <w:sz w:val="17"/>
              </w:rPr>
              <w:t>Responsibility</w:t>
            </w:r>
          </w:p>
        </w:tc>
      </w:tr>
      <w:tr>
        <w:tc>
          <w:tcPr>
            <w:tcW w:type="dxa" w:w="1656"/>
            <w:shd w:fill="FFFFFF"/>
            <w:vAlign w:val="top"/>
          </w:tcPr>
          <w:p>
            <w:pPr>
              <w:spacing w:after="20"/>
            </w:pPr>
            <w:r>
              <w:rPr>
                <w:color w:val="1F2937"/>
                <w:sz w:val="16"/>
              </w:rPr>
              <w:t>Mobile Application</w:t>
            </w:r>
          </w:p>
        </w:tc>
        <w:tc>
          <w:tcPr>
            <w:tcW w:type="dxa" w:w="2160"/>
            <w:shd w:fill="FFFFFF"/>
            <w:vAlign w:val="top"/>
          </w:tcPr>
          <w:p>
            <w:pPr>
              <w:spacing w:after="20"/>
            </w:pPr>
            <w:r>
              <w:rPr>
                <w:color w:val="1F2937"/>
                <w:sz w:val="16"/>
              </w:rPr>
              <w:t>React Native</w:t>
            </w:r>
          </w:p>
        </w:tc>
        <w:tc>
          <w:tcPr>
            <w:tcW w:type="dxa" w:w="5976"/>
            <w:shd w:fill="FFFFFF"/>
            <w:vAlign w:val="top"/>
          </w:tcPr>
          <w:p>
            <w:pPr>
              <w:spacing w:after="20"/>
            </w:pPr>
            <w:r>
              <w:rPr>
                <w:color w:val="1F2937"/>
                <w:sz w:val="16"/>
              </w:rPr>
              <w:t>Cross-platform Android and iOS app, reusable component library, secure local storage, deep linking, push notification registration, app analytics, and native release builds.</w:t>
            </w:r>
          </w:p>
        </w:tc>
      </w:tr>
      <w:tr>
        <w:tc>
          <w:tcPr>
            <w:tcW w:type="dxa" w:w="1656"/>
            <w:shd w:fill="F7FBFA"/>
            <w:vAlign w:val="top"/>
          </w:tcPr>
          <w:p>
            <w:pPr>
              <w:spacing w:after="20"/>
            </w:pPr>
            <w:r>
              <w:rPr>
                <w:color w:val="1F2937"/>
                <w:sz w:val="16"/>
              </w:rPr>
              <w:t>Backend API</w:t>
            </w:r>
          </w:p>
        </w:tc>
        <w:tc>
          <w:tcPr>
            <w:tcW w:type="dxa" w:w="2160"/>
            <w:shd w:fill="F7FBFA"/>
            <w:vAlign w:val="top"/>
          </w:tcPr>
          <w:p>
            <w:pPr>
              <w:spacing w:after="20"/>
            </w:pPr>
            <w:r>
              <w:rPr>
                <w:color w:val="1F2937"/>
                <w:sz w:val="16"/>
              </w:rPr>
              <w:t>NestJS</w:t>
            </w:r>
          </w:p>
        </w:tc>
        <w:tc>
          <w:tcPr>
            <w:tcW w:type="dxa" w:w="5976"/>
            <w:shd w:fill="F7FBFA"/>
            <w:vAlign w:val="top"/>
          </w:tcPr>
          <w:p>
            <w:pPr>
              <w:spacing w:after="20"/>
            </w:pPr>
            <w:r>
              <w:rPr>
                <w:color w:val="1F2937"/>
                <w:sz w:val="16"/>
              </w:rPr>
              <w:t>Authentication, authorization, user profiles, PurposeMap logic, habits, goals, journaling, subscriptions, admin tools, notifications, webhooks, and future partner integrations.</w:t>
            </w:r>
          </w:p>
        </w:tc>
      </w:tr>
      <w:tr>
        <w:tc>
          <w:tcPr>
            <w:tcW w:type="dxa" w:w="1656"/>
            <w:shd w:fill="FFFFFF"/>
            <w:vAlign w:val="top"/>
          </w:tcPr>
          <w:p>
            <w:pPr>
              <w:spacing w:after="20"/>
            </w:pPr>
            <w:r>
              <w:rPr>
                <w:color w:val="1F2937"/>
                <w:sz w:val="16"/>
              </w:rPr>
              <w:t>ORM</w:t>
            </w:r>
          </w:p>
        </w:tc>
        <w:tc>
          <w:tcPr>
            <w:tcW w:type="dxa" w:w="2160"/>
            <w:shd w:fill="FFFFFF"/>
            <w:vAlign w:val="top"/>
          </w:tcPr>
          <w:p>
            <w:pPr>
              <w:spacing w:after="20"/>
            </w:pPr>
            <w:r>
              <w:rPr>
                <w:color w:val="1F2937"/>
                <w:sz w:val="16"/>
              </w:rPr>
              <w:t>TypeORM</w:t>
            </w:r>
          </w:p>
        </w:tc>
        <w:tc>
          <w:tcPr>
            <w:tcW w:type="dxa" w:w="5976"/>
            <w:shd w:fill="FFFFFF"/>
            <w:vAlign w:val="top"/>
          </w:tcPr>
          <w:p>
            <w:pPr>
              <w:spacing w:after="20"/>
            </w:pPr>
            <w:r>
              <w:rPr>
                <w:color w:val="1F2937"/>
                <w:sz w:val="16"/>
              </w:rPr>
              <w:t>Entity models, repositories, migrations, transactions, relational mapping, and consistent database access patterns.</w:t>
            </w:r>
          </w:p>
        </w:tc>
      </w:tr>
      <w:tr>
        <w:tc>
          <w:tcPr>
            <w:tcW w:type="dxa" w:w="1656"/>
            <w:shd w:fill="F7FBFA"/>
            <w:vAlign w:val="top"/>
          </w:tcPr>
          <w:p>
            <w:pPr>
              <w:spacing w:after="20"/>
            </w:pPr>
            <w:r>
              <w:rPr>
                <w:color w:val="1F2937"/>
                <w:sz w:val="16"/>
              </w:rPr>
              <w:t>Database</w:t>
            </w:r>
          </w:p>
        </w:tc>
        <w:tc>
          <w:tcPr>
            <w:tcW w:type="dxa" w:w="2160"/>
            <w:shd w:fill="F7FBFA"/>
            <w:vAlign w:val="top"/>
          </w:tcPr>
          <w:p>
            <w:pPr>
              <w:spacing w:after="20"/>
            </w:pPr>
            <w:r>
              <w:rPr>
                <w:color w:val="1F2937"/>
                <w:sz w:val="16"/>
              </w:rPr>
              <w:t>PostgreSQL on Amazon RDS</w:t>
            </w:r>
          </w:p>
        </w:tc>
        <w:tc>
          <w:tcPr>
            <w:tcW w:type="dxa" w:w="5976"/>
            <w:shd w:fill="F7FBFA"/>
            <w:vAlign w:val="top"/>
          </w:tcPr>
          <w:p>
            <w:pPr>
              <w:spacing w:after="20"/>
            </w:pPr>
            <w:r>
              <w:rPr>
                <w:color w:val="1F2937"/>
                <w:sz w:val="16"/>
              </w:rPr>
              <w:t>Primary persistent store for users, values, goals, habits, reflections, badges, subscriptions, events, audit logs, and notification tokens.</w:t>
            </w:r>
          </w:p>
        </w:tc>
      </w:tr>
      <w:tr>
        <w:tc>
          <w:tcPr>
            <w:tcW w:type="dxa" w:w="1656"/>
            <w:shd w:fill="FFFFFF"/>
            <w:vAlign w:val="top"/>
          </w:tcPr>
          <w:p>
            <w:pPr>
              <w:spacing w:after="20"/>
            </w:pPr>
            <w:r>
              <w:rPr>
                <w:color w:val="1F2937"/>
                <w:sz w:val="16"/>
              </w:rPr>
              <w:t>Cloud Hosting</w:t>
            </w:r>
          </w:p>
        </w:tc>
        <w:tc>
          <w:tcPr>
            <w:tcW w:type="dxa" w:w="2160"/>
            <w:shd w:fill="FFFFFF"/>
            <w:vAlign w:val="top"/>
          </w:tcPr>
          <w:p>
            <w:pPr>
              <w:spacing w:after="20"/>
            </w:pPr>
            <w:r>
              <w:rPr>
                <w:color w:val="1F2937"/>
                <w:sz w:val="16"/>
              </w:rPr>
              <w:t>AWS</w:t>
            </w:r>
          </w:p>
        </w:tc>
        <w:tc>
          <w:tcPr>
            <w:tcW w:type="dxa" w:w="5976"/>
            <w:shd w:fill="FFFFFF"/>
            <w:vAlign w:val="top"/>
          </w:tcPr>
          <w:p>
            <w:pPr>
              <w:spacing w:after="20"/>
            </w:pPr>
            <w:r>
              <w:rPr>
                <w:color w:val="1F2937"/>
                <w:sz w:val="16"/>
              </w:rPr>
              <w:t>VPC networking, compute, RDS, secrets, monitoring, logs, backups, and CI/CD deployment.</w:t>
            </w:r>
          </w:p>
        </w:tc>
      </w:tr>
      <w:tr>
        <w:tc>
          <w:tcPr>
            <w:tcW w:type="dxa" w:w="1656"/>
            <w:shd w:fill="F7FBFA"/>
            <w:vAlign w:val="top"/>
          </w:tcPr>
          <w:p>
            <w:pPr>
              <w:spacing w:after="20"/>
            </w:pPr>
            <w:r>
              <w:rPr>
                <w:color w:val="1F2937"/>
                <w:sz w:val="16"/>
              </w:rPr>
              <w:t>Payments</w:t>
            </w:r>
          </w:p>
        </w:tc>
        <w:tc>
          <w:tcPr>
            <w:tcW w:type="dxa" w:w="2160"/>
            <w:shd w:fill="F7FBFA"/>
            <w:vAlign w:val="top"/>
          </w:tcPr>
          <w:p>
            <w:pPr>
              <w:spacing w:after="20"/>
            </w:pPr>
            <w:r>
              <w:rPr>
                <w:color w:val="1F2937"/>
                <w:sz w:val="16"/>
              </w:rPr>
              <w:t>Stripe</w:t>
            </w:r>
          </w:p>
        </w:tc>
        <w:tc>
          <w:tcPr>
            <w:tcW w:type="dxa" w:w="5976"/>
            <w:shd w:fill="F7FBFA"/>
            <w:vAlign w:val="top"/>
          </w:tcPr>
          <w:p>
            <w:pPr>
              <w:spacing w:after="20"/>
            </w:pPr>
            <w:r>
              <w:rPr>
                <w:color w:val="1F2937"/>
                <w:sz w:val="16"/>
              </w:rPr>
              <w:t>Checkout, customer portal, subscription plans, invoices, webhook-driven entitlement updates, and payment event audit trail.</w:t>
            </w:r>
          </w:p>
        </w:tc>
      </w:tr>
      <w:tr>
        <w:tc>
          <w:tcPr>
            <w:tcW w:type="dxa" w:w="1656"/>
            <w:shd w:fill="FFFFFF"/>
            <w:vAlign w:val="top"/>
          </w:tcPr>
          <w:p>
            <w:pPr>
              <w:spacing w:after="20"/>
            </w:pPr>
            <w:r>
              <w:rPr>
                <w:color w:val="1F2937"/>
                <w:sz w:val="16"/>
              </w:rPr>
              <w:t>Push Notifications</w:t>
            </w:r>
          </w:p>
        </w:tc>
        <w:tc>
          <w:tcPr>
            <w:tcW w:type="dxa" w:w="2160"/>
            <w:shd w:fill="FFFFFF"/>
            <w:vAlign w:val="top"/>
          </w:tcPr>
          <w:p>
            <w:pPr>
              <w:spacing w:after="20"/>
            </w:pPr>
            <w:r>
              <w:rPr>
                <w:color w:val="1F2937"/>
                <w:sz w:val="16"/>
              </w:rPr>
              <w:t>Amazon SNS</w:t>
            </w:r>
          </w:p>
        </w:tc>
        <w:tc>
          <w:tcPr>
            <w:tcW w:type="dxa" w:w="5976"/>
            <w:shd w:fill="FFFFFF"/>
            <w:vAlign w:val="top"/>
          </w:tcPr>
          <w:p>
            <w:pPr>
              <w:spacing w:after="20"/>
            </w:pPr>
            <w:r>
              <w:rPr>
                <w:color w:val="1F2937"/>
                <w:sz w:val="16"/>
              </w:rPr>
              <w:t>Mobile push orchestration for reminders, habit nudges, badge unlocks, subscription messages, and user engagement notifications.</w:t>
            </w:r>
          </w:p>
        </w:tc>
      </w:tr>
      <w:tr>
        <w:tc>
          <w:tcPr>
            <w:tcW w:type="dxa" w:w="1656"/>
            <w:shd w:fill="F7FBFA"/>
            <w:vAlign w:val="top"/>
          </w:tcPr>
          <w:p>
            <w:pPr>
              <w:spacing w:after="20"/>
            </w:pPr>
            <w:r>
              <w:rPr>
                <w:color w:val="1F2937"/>
                <w:sz w:val="16"/>
              </w:rPr>
              <w:t>App Distribution</w:t>
            </w:r>
          </w:p>
        </w:tc>
        <w:tc>
          <w:tcPr>
            <w:tcW w:type="dxa" w:w="2160"/>
            <w:shd w:fill="F7FBFA"/>
            <w:vAlign w:val="top"/>
          </w:tcPr>
          <w:p>
            <w:pPr>
              <w:spacing w:after="20"/>
            </w:pPr>
            <w:r>
              <w:rPr>
                <w:color w:val="1F2937"/>
                <w:sz w:val="16"/>
              </w:rPr>
              <w:t>Google Play + Apple App Store</w:t>
            </w:r>
          </w:p>
        </w:tc>
        <w:tc>
          <w:tcPr>
            <w:tcW w:type="dxa" w:w="5976"/>
            <w:shd w:fill="F7FBFA"/>
            <w:vAlign w:val="top"/>
          </w:tcPr>
          <w:p>
            <w:pPr>
              <w:spacing w:after="20"/>
            </w:pPr>
            <w:r>
              <w:rPr>
                <w:color w:val="1F2937"/>
                <w:sz w:val="16"/>
              </w:rPr>
              <w:t>Production deployment, review preparation, release management, build signing, screenshots, privacy declarations, and phased rollout.</w:t>
            </w:r>
          </w:p>
        </w:tc>
      </w:tr>
    </w:tbl>
    <w:p>
      <w:pPr>
        <w:spacing w:after="40"/>
      </w:pPr>
    </w:p>
    <w:p>
      <w:pPr>
        <w:pStyle w:val="Heading2"/>
        <w:spacing w:before="160" w:after="80"/>
      </w:pPr>
      <w:r>
        <w:rPr>
          <w:b/>
          <w:color w:val="1F2937"/>
          <w:sz w:val="26"/>
        </w:rPr>
        <w:t>Proposed AWS Deployment Model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7A68"/>
            <w:vAlign w:val="center"/>
          </w:tcPr>
          <w:p>
            <w:pPr>
              <w:jc w:val="center"/>
            </w:pPr>
            <w:r>
              <w:rPr>
                <w:b/>
                <w:color w:val="FFFFFF"/>
                <w:sz w:val="17"/>
              </w:rPr>
              <w:t>AWS Area</w:t>
            </w:r>
          </w:p>
        </w:tc>
        <w:tc>
          <w:tcPr>
            <w:tcW w:type="dxa" w:w="7488"/>
            <w:shd w:fill="1F7A68"/>
            <w:vAlign w:val="center"/>
          </w:tcPr>
          <w:p>
            <w:pPr>
              <w:jc w:val="center"/>
            </w:pPr>
            <w:r>
              <w:rPr>
                <w:b/>
                <w:color w:val="FFFFFF"/>
                <w:sz w:val="17"/>
              </w:rPr>
              <w:t>Recommended Approach</w:t>
            </w:r>
          </w:p>
        </w:tc>
      </w:tr>
      <w:tr>
        <w:tc>
          <w:tcPr>
            <w:tcW w:type="dxa" w:w="2304"/>
            <w:shd w:fill="FFFFFF"/>
            <w:vAlign w:val="top"/>
          </w:tcPr>
          <w:p>
            <w:pPr>
              <w:spacing w:after="20"/>
            </w:pPr>
            <w:r>
              <w:rPr>
                <w:color w:val="1F2937"/>
                <w:sz w:val="16"/>
              </w:rPr>
              <w:t>Networking</w:t>
            </w:r>
          </w:p>
        </w:tc>
        <w:tc>
          <w:tcPr>
            <w:tcW w:type="dxa" w:w="7488"/>
            <w:shd w:fill="FFFFFF"/>
            <w:vAlign w:val="top"/>
          </w:tcPr>
          <w:p>
            <w:pPr>
              <w:spacing w:after="20"/>
            </w:pPr>
            <w:r>
              <w:rPr>
                <w:color w:val="1F2937"/>
                <w:sz w:val="16"/>
              </w:rPr>
              <w:t>Dedicated VPC with public and private subnets. The backend load balancer can be public, while API tasks/instances and RDS stay in private subnets wherever possible.</w:t>
            </w:r>
          </w:p>
        </w:tc>
      </w:tr>
      <w:tr>
        <w:tc>
          <w:tcPr>
            <w:tcW w:type="dxa" w:w="2304"/>
            <w:shd w:fill="F7FBFA"/>
            <w:vAlign w:val="top"/>
          </w:tcPr>
          <w:p>
            <w:pPr>
              <w:spacing w:after="20"/>
            </w:pPr>
            <w:r>
              <w:rPr>
                <w:color w:val="1F2937"/>
                <w:sz w:val="16"/>
              </w:rPr>
              <w:t>Backend Compute</w:t>
            </w:r>
          </w:p>
        </w:tc>
        <w:tc>
          <w:tcPr>
            <w:tcW w:type="dxa" w:w="7488"/>
            <w:shd w:fill="F7FBFA"/>
            <w:vAlign w:val="top"/>
          </w:tcPr>
          <w:p>
            <w:pPr>
              <w:spacing w:after="20"/>
            </w:pPr>
            <w:r>
              <w:rPr>
                <w:color w:val="1F2937"/>
                <w:sz w:val="16"/>
              </w:rPr>
              <w:t>NestJS can be deployed on ECS Fargate, Elastic Beanstalk, or EC2 depending on budget and operations preference. ECS Fargate is recommended for cleaner scaling and reduced server maintenance.</w:t>
            </w:r>
          </w:p>
        </w:tc>
      </w:tr>
      <w:tr>
        <w:tc>
          <w:tcPr>
            <w:tcW w:type="dxa" w:w="2304"/>
            <w:shd w:fill="FFFFFF"/>
            <w:vAlign w:val="top"/>
          </w:tcPr>
          <w:p>
            <w:pPr>
              <w:spacing w:after="20"/>
            </w:pPr>
            <w:r>
              <w:rPr>
                <w:color w:val="1F2937"/>
                <w:sz w:val="16"/>
              </w:rPr>
              <w:t>Database</w:t>
            </w:r>
          </w:p>
        </w:tc>
        <w:tc>
          <w:tcPr>
            <w:tcW w:type="dxa" w:w="7488"/>
            <w:shd w:fill="FFFFFF"/>
            <w:vAlign w:val="top"/>
          </w:tcPr>
          <w:p>
            <w:pPr>
              <w:spacing w:after="20"/>
            </w:pPr>
            <w:r>
              <w:rPr>
                <w:color w:val="1F2937"/>
                <w:sz w:val="16"/>
              </w:rPr>
              <w:t>Amazon RDS PostgreSQL with encryption at rest, automated backups, maintenance windows, parameter groups, security groups, and optional Multi-AZ for production resilience.</w:t>
            </w:r>
          </w:p>
        </w:tc>
      </w:tr>
      <w:tr>
        <w:tc>
          <w:tcPr>
            <w:tcW w:type="dxa" w:w="2304"/>
            <w:shd w:fill="F7FBFA"/>
            <w:vAlign w:val="top"/>
          </w:tcPr>
          <w:p>
            <w:pPr>
              <w:spacing w:after="20"/>
            </w:pPr>
            <w:r>
              <w:rPr>
                <w:color w:val="1F2937"/>
                <w:sz w:val="16"/>
              </w:rPr>
              <w:t>Secrets</w:t>
            </w:r>
          </w:p>
        </w:tc>
        <w:tc>
          <w:tcPr>
            <w:tcW w:type="dxa" w:w="7488"/>
            <w:shd w:fill="F7FBFA"/>
            <w:vAlign w:val="top"/>
          </w:tcPr>
          <w:p>
            <w:pPr>
              <w:spacing w:after="20"/>
            </w:pPr>
            <w:r>
              <w:rPr>
                <w:color w:val="1F2937"/>
                <w:sz w:val="16"/>
              </w:rPr>
              <w:t>AWS Secrets Manager or SSM Parameter Store for database credentials, JWT secrets, Stripe keys, webhook secrets, and third-party API keys.</w:t>
            </w:r>
          </w:p>
        </w:tc>
      </w:tr>
      <w:tr>
        <w:tc>
          <w:tcPr>
            <w:tcW w:type="dxa" w:w="2304"/>
            <w:shd w:fill="FFFFFF"/>
            <w:vAlign w:val="top"/>
          </w:tcPr>
          <w:p>
            <w:pPr>
              <w:spacing w:after="20"/>
            </w:pPr>
            <w:r>
              <w:rPr>
                <w:color w:val="1F2937"/>
                <w:sz w:val="16"/>
              </w:rPr>
              <w:t>Storage</w:t>
            </w:r>
          </w:p>
        </w:tc>
        <w:tc>
          <w:tcPr>
            <w:tcW w:type="dxa" w:w="7488"/>
            <w:shd w:fill="FFFFFF"/>
            <w:vAlign w:val="top"/>
          </w:tcPr>
          <w:p>
            <w:pPr>
              <w:spacing w:after="20"/>
            </w:pPr>
            <w:r>
              <w:rPr>
                <w:color w:val="1F2937"/>
                <w:sz w:val="16"/>
              </w:rPr>
              <w:t>Amazon S3 for user-uploaded assets, generated reports, downloadable planners, static premium content, and app/admin media if required.</w:t>
            </w:r>
          </w:p>
        </w:tc>
      </w:tr>
      <w:tr>
        <w:tc>
          <w:tcPr>
            <w:tcW w:type="dxa" w:w="2304"/>
            <w:shd w:fill="F7FBFA"/>
            <w:vAlign w:val="top"/>
          </w:tcPr>
          <w:p>
            <w:pPr>
              <w:spacing w:after="20"/>
            </w:pPr>
            <w:r>
              <w:rPr>
                <w:color w:val="1F2937"/>
                <w:sz w:val="16"/>
              </w:rPr>
              <w:t>Monitoring</w:t>
            </w:r>
          </w:p>
        </w:tc>
        <w:tc>
          <w:tcPr>
            <w:tcW w:type="dxa" w:w="7488"/>
            <w:shd w:fill="F7FBFA"/>
            <w:vAlign w:val="top"/>
          </w:tcPr>
          <w:p>
            <w:pPr>
              <w:spacing w:after="20"/>
            </w:pPr>
            <w:r>
              <w:rPr>
                <w:color w:val="1F2937"/>
                <w:sz w:val="16"/>
              </w:rPr>
              <w:t>CloudWatch logs, metrics, alarms, API error rates, latency monitoring, database CPU/storage alarms, and structured backend logs.</w:t>
            </w:r>
          </w:p>
        </w:tc>
      </w:tr>
      <w:tr>
        <w:tc>
          <w:tcPr>
            <w:tcW w:type="dxa" w:w="2304"/>
            <w:shd w:fill="FFFFFF"/>
            <w:vAlign w:val="top"/>
          </w:tcPr>
          <w:p>
            <w:pPr>
              <w:spacing w:after="20"/>
            </w:pPr>
            <w:r>
              <w:rPr>
                <w:color w:val="1F2937"/>
                <w:sz w:val="16"/>
              </w:rPr>
              <w:t>CDN/API Protection</w:t>
            </w:r>
          </w:p>
        </w:tc>
        <w:tc>
          <w:tcPr>
            <w:tcW w:type="dxa" w:w="7488"/>
            <w:shd w:fill="FFFFFF"/>
            <w:vAlign w:val="top"/>
          </w:tcPr>
          <w:p>
            <w:pPr>
              <w:spacing w:after="20"/>
            </w:pPr>
            <w:r>
              <w:rPr>
                <w:color w:val="1F2937"/>
                <w:sz w:val="16"/>
              </w:rPr>
              <w:t>CloudFront and AWS WAF can be added for edge protection, rate limiting, and protection against common malicious traffic patterns.</w:t>
            </w:r>
          </w:p>
        </w:tc>
      </w:tr>
      <w:tr>
        <w:tc>
          <w:tcPr>
            <w:tcW w:type="dxa" w:w="2304"/>
            <w:shd w:fill="F7FBFA"/>
            <w:vAlign w:val="top"/>
          </w:tcPr>
          <w:p>
            <w:pPr>
              <w:spacing w:after="20"/>
            </w:pPr>
            <w:r>
              <w:rPr>
                <w:color w:val="1F2937"/>
                <w:sz w:val="16"/>
              </w:rPr>
              <w:t>CI/CD</w:t>
            </w:r>
          </w:p>
        </w:tc>
        <w:tc>
          <w:tcPr>
            <w:tcW w:type="dxa" w:w="7488"/>
            <w:shd w:fill="F7FBFA"/>
            <w:vAlign w:val="top"/>
          </w:tcPr>
          <w:p>
            <w:pPr>
              <w:spacing w:after="20"/>
            </w:pPr>
            <w:r>
              <w:rPr>
                <w:color w:val="1F2937"/>
                <w:sz w:val="16"/>
              </w:rPr>
              <w:t>GitHub Actions pipeline for linting, testing, building Docker images, running migrations safely, and deploying backend changes to AWS.</w:t>
            </w:r>
          </w:p>
        </w:tc>
      </w:tr>
    </w:tbl>
    <w:p>
      <w:pPr>
        <w:spacing w:after="40"/>
      </w:pPr>
    </w:p>
    <w:p>
      <w:pPr>
        <w:pStyle w:val="Heading1"/>
        <w:spacing w:before="200" w:after="120"/>
      </w:pPr>
      <w:r>
        <w:rPr>
          <w:b/>
          <w:color w:val="1F7A68"/>
          <w:sz w:val="36"/>
        </w:rPr>
        <w:t>Mobile Application Scope - React Native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7A68"/>
            <w:vAlign w:val="center"/>
          </w:tcPr>
          <w:p>
            <w:pPr>
              <w:jc w:val="center"/>
            </w:pPr>
            <w:r>
              <w:rPr>
                <w:b/>
                <w:color w:val="FFFFFF"/>
                <w:sz w:val="17"/>
              </w:rPr>
              <w:t>Module</w:t>
            </w:r>
          </w:p>
        </w:tc>
        <w:tc>
          <w:tcPr>
            <w:tcW w:type="dxa" w:w="7200"/>
            <w:shd w:fill="1F7A68"/>
            <w:vAlign w:val="center"/>
          </w:tcPr>
          <w:p>
            <w:pPr>
              <w:jc w:val="center"/>
            </w:pPr>
            <w:r>
              <w:rPr>
                <w:b/>
                <w:color w:val="FFFFFF"/>
                <w:sz w:val="17"/>
              </w:rPr>
              <w:t>Production Scope</w:t>
            </w:r>
          </w:p>
        </w:tc>
      </w:tr>
      <w:tr>
        <w:tc>
          <w:tcPr>
            <w:tcW w:type="dxa" w:w="2592"/>
            <w:shd w:fill="FFFFFF"/>
            <w:vAlign w:val="top"/>
          </w:tcPr>
          <w:p>
            <w:pPr>
              <w:spacing w:after="20"/>
            </w:pPr>
            <w:r>
              <w:rPr>
                <w:color w:val="1F2937"/>
                <w:sz w:val="16"/>
              </w:rPr>
              <w:t>Onboarding &amp; Account Creation</w:t>
            </w:r>
          </w:p>
        </w:tc>
        <w:tc>
          <w:tcPr>
            <w:tcW w:type="dxa" w:w="7200"/>
            <w:shd w:fill="FFFFFF"/>
            <w:vAlign w:val="top"/>
          </w:tcPr>
          <w:p>
            <w:pPr>
              <w:spacing w:after="20"/>
            </w:pPr>
            <w:r>
              <w:rPr>
                <w:color w:val="1F2937"/>
                <w:sz w:val="16"/>
              </w:rPr>
              <w:t>Welcome flow, user registration/login, profile setup, values quiz entry point, consent notices, and first-time user education.</w:t>
            </w:r>
          </w:p>
        </w:tc>
      </w:tr>
      <w:tr>
        <w:tc>
          <w:tcPr>
            <w:tcW w:type="dxa" w:w="2592"/>
            <w:shd w:fill="F7FBFA"/>
            <w:vAlign w:val="top"/>
          </w:tcPr>
          <w:p>
            <w:pPr>
              <w:spacing w:after="20"/>
            </w:pPr>
            <w:r>
              <w:rPr>
                <w:color w:val="1F2937"/>
                <w:sz w:val="16"/>
              </w:rPr>
              <w:t>PurposeMap</w:t>
            </w:r>
          </w:p>
        </w:tc>
        <w:tc>
          <w:tcPr>
            <w:tcW w:type="dxa" w:w="7200"/>
            <w:shd w:fill="F7FBFA"/>
            <w:vAlign w:val="top"/>
          </w:tcPr>
          <w:p>
            <w:pPr>
              <w:spacing w:after="20"/>
            </w:pPr>
            <w:r>
              <w:rPr>
                <w:color w:val="1F2937"/>
                <w:sz w:val="16"/>
              </w:rPr>
              <w:t>Capture values, map values to personalized goal suggestions, show selected values, and generate a user-friendly blueprint of goals and habits.</w:t>
            </w:r>
          </w:p>
        </w:tc>
      </w:tr>
      <w:tr>
        <w:tc>
          <w:tcPr>
            <w:tcW w:type="dxa" w:w="2592"/>
            <w:shd w:fill="FFFFFF"/>
            <w:vAlign w:val="top"/>
          </w:tcPr>
          <w:p>
            <w:pPr>
              <w:spacing w:after="20"/>
            </w:pPr>
            <w:r>
              <w:rPr>
                <w:color w:val="1F2937"/>
                <w:sz w:val="16"/>
              </w:rPr>
              <w:t>Goal Setup</w:t>
            </w:r>
          </w:p>
        </w:tc>
        <w:tc>
          <w:tcPr>
            <w:tcW w:type="dxa" w:w="7200"/>
            <w:shd w:fill="FFFFFF"/>
            <w:vAlign w:val="top"/>
          </w:tcPr>
          <w:p>
            <w:pPr>
              <w:spacing w:after="20"/>
            </w:pPr>
            <w:r>
              <w:rPr>
                <w:color w:val="1F2937"/>
                <w:sz w:val="16"/>
              </w:rPr>
              <w:t>Real-life savings and habit goals such as emergency cushion, groceries, back-to-school supplies, therapy session fund, bill buffer, and custom goals.</w:t>
            </w:r>
          </w:p>
        </w:tc>
      </w:tr>
      <w:tr>
        <w:tc>
          <w:tcPr>
            <w:tcW w:type="dxa" w:w="2592"/>
            <w:shd w:fill="F7FBFA"/>
            <w:vAlign w:val="top"/>
          </w:tcPr>
          <w:p>
            <w:pPr>
              <w:spacing w:after="20"/>
            </w:pPr>
            <w:r>
              <w:rPr>
                <w:color w:val="1F2937"/>
                <w:sz w:val="16"/>
              </w:rPr>
              <w:t>Habit &amp; Micro-Win Tracking</w:t>
            </w:r>
          </w:p>
        </w:tc>
        <w:tc>
          <w:tcPr>
            <w:tcW w:type="dxa" w:w="7200"/>
            <w:shd w:fill="F7FBFA"/>
            <w:vAlign w:val="top"/>
          </w:tcPr>
          <w:p>
            <w:pPr>
              <w:spacing w:after="20"/>
            </w:pPr>
            <w:r>
              <w:rPr>
                <w:color w:val="1F2937"/>
                <w:sz w:val="16"/>
              </w:rPr>
              <w:t>Daily/weekly habit checklist, streaks, progress bars, completion percentage, and lightweight habit history.</w:t>
            </w:r>
          </w:p>
        </w:tc>
      </w:tr>
      <w:tr>
        <w:tc>
          <w:tcPr>
            <w:tcW w:type="dxa" w:w="2592"/>
            <w:shd w:fill="FFFFFF"/>
            <w:vAlign w:val="top"/>
          </w:tcPr>
          <w:p>
            <w:pPr>
              <w:spacing w:after="20"/>
            </w:pPr>
            <w:r>
              <w:rPr>
                <w:color w:val="1F2937"/>
                <w:sz w:val="16"/>
              </w:rPr>
              <w:t>Reflection &amp; Mood Tracking</w:t>
            </w:r>
          </w:p>
        </w:tc>
        <w:tc>
          <w:tcPr>
            <w:tcW w:type="dxa" w:w="7200"/>
            <w:shd w:fill="FFFFFF"/>
            <w:vAlign w:val="top"/>
          </w:tcPr>
          <w:p>
            <w:pPr>
              <w:spacing w:after="20"/>
            </w:pPr>
            <w:r>
              <w:rPr>
                <w:color w:val="1F2937"/>
                <w:sz w:val="16"/>
              </w:rPr>
              <w:t>Text reflections, mood scale, reflection history, emotionally intelligent prompts, and optional future voice note support.</w:t>
            </w:r>
          </w:p>
        </w:tc>
      </w:tr>
      <w:tr>
        <w:tc>
          <w:tcPr>
            <w:tcW w:type="dxa" w:w="2592"/>
            <w:shd w:fill="F7FBFA"/>
            <w:vAlign w:val="top"/>
          </w:tcPr>
          <w:p>
            <w:pPr>
              <w:spacing w:after="20"/>
            </w:pPr>
            <w:r>
              <w:rPr>
                <w:color w:val="1F2937"/>
                <w:sz w:val="16"/>
              </w:rPr>
              <w:t>Dashboard</w:t>
            </w:r>
          </w:p>
        </w:tc>
        <w:tc>
          <w:tcPr>
            <w:tcW w:type="dxa" w:w="7200"/>
            <w:shd w:fill="F7FBFA"/>
            <w:vAlign w:val="top"/>
          </w:tcPr>
          <w:p>
            <w:pPr>
              <w:spacing w:after="20"/>
            </w:pPr>
            <w:r>
              <w:rPr>
                <w:color w:val="1F2937"/>
                <w:sz w:val="16"/>
              </w:rPr>
              <w:t>Personalized home screen with savings progress, active goals, completed habits, badges, mood trend, and encouraging nudges.</w:t>
            </w:r>
          </w:p>
        </w:tc>
      </w:tr>
      <w:tr>
        <w:tc>
          <w:tcPr>
            <w:tcW w:type="dxa" w:w="2592"/>
            <w:shd w:fill="FFFFFF"/>
            <w:vAlign w:val="top"/>
          </w:tcPr>
          <w:p>
            <w:pPr>
              <w:spacing w:after="20"/>
            </w:pPr>
            <w:r>
              <w:rPr>
                <w:color w:val="1F2937"/>
                <w:sz w:val="16"/>
              </w:rPr>
              <w:t>Pricing &amp; Upgrade</w:t>
            </w:r>
          </w:p>
        </w:tc>
        <w:tc>
          <w:tcPr>
            <w:tcW w:type="dxa" w:w="7200"/>
            <w:shd w:fill="FFFFFF"/>
            <w:vAlign w:val="top"/>
          </w:tcPr>
          <w:p>
            <w:pPr>
              <w:spacing w:after="20"/>
            </w:pPr>
            <w:r>
              <w:rPr>
                <w:color w:val="1F2937"/>
                <w:sz w:val="16"/>
              </w:rPr>
              <w:t>Plan comparison for Free, Growth, and Elevate tiers with Stripe checkout and entitlement-aware UI states.</w:t>
            </w:r>
          </w:p>
        </w:tc>
      </w:tr>
      <w:tr>
        <w:tc>
          <w:tcPr>
            <w:tcW w:type="dxa" w:w="2592"/>
            <w:shd w:fill="F7FBFA"/>
            <w:vAlign w:val="top"/>
          </w:tcPr>
          <w:p>
            <w:pPr>
              <w:spacing w:after="20"/>
            </w:pPr>
            <w:r>
              <w:rPr>
                <w:color w:val="1F2937"/>
                <w:sz w:val="16"/>
              </w:rPr>
              <w:t>Premium Content</w:t>
            </w:r>
          </w:p>
        </w:tc>
        <w:tc>
          <w:tcPr>
            <w:tcW w:type="dxa" w:w="7200"/>
            <w:shd w:fill="F7FBFA"/>
            <w:vAlign w:val="top"/>
          </w:tcPr>
          <w:p>
            <w:pPr>
              <w:spacing w:after="20"/>
            </w:pPr>
            <w:r>
              <w:rPr>
                <w:color w:val="1F2937"/>
                <w:sz w:val="16"/>
              </w:rPr>
              <w:t>Digital planner downloads, premium reports, challenge board access, group coaching links, and gated tools for paid tiers.</w:t>
            </w:r>
          </w:p>
        </w:tc>
      </w:tr>
      <w:tr>
        <w:tc>
          <w:tcPr>
            <w:tcW w:type="dxa" w:w="2592"/>
            <w:shd w:fill="FFFFFF"/>
            <w:vAlign w:val="top"/>
          </w:tcPr>
          <w:p>
            <w:pPr>
              <w:spacing w:after="20"/>
            </w:pPr>
            <w:r>
              <w:rPr>
                <w:color w:val="1F2937"/>
                <w:sz w:val="16"/>
              </w:rPr>
              <w:t>Badges &amp; Rewards</w:t>
            </w:r>
          </w:p>
        </w:tc>
        <w:tc>
          <w:tcPr>
            <w:tcW w:type="dxa" w:w="7200"/>
            <w:shd w:fill="FFFFFF"/>
            <w:vAlign w:val="top"/>
          </w:tcPr>
          <w:p>
            <w:pPr>
              <w:spacing w:after="20"/>
            </w:pPr>
            <w:r>
              <w:rPr>
                <w:color w:val="1F2937"/>
                <w:sz w:val="16"/>
              </w:rPr>
              <w:t>Achievements for first goal set, 3 habits completed, 7-day streak, challenges, and other milestone triggers.</w:t>
            </w:r>
          </w:p>
        </w:tc>
      </w:tr>
      <w:tr>
        <w:tc>
          <w:tcPr>
            <w:tcW w:type="dxa" w:w="2592"/>
            <w:shd w:fill="F7FBFA"/>
            <w:vAlign w:val="top"/>
          </w:tcPr>
          <w:p>
            <w:pPr>
              <w:spacing w:after="20"/>
            </w:pPr>
            <w:r>
              <w:rPr>
                <w:color w:val="1F2937"/>
                <w:sz w:val="16"/>
              </w:rPr>
              <w:t>Notifications</w:t>
            </w:r>
          </w:p>
        </w:tc>
        <w:tc>
          <w:tcPr>
            <w:tcW w:type="dxa" w:w="7200"/>
            <w:shd w:fill="F7FBFA"/>
            <w:vAlign w:val="top"/>
          </w:tcPr>
          <w:p>
            <w:pPr>
              <w:spacing w:after="20"/>
            </w:pPr>
            <w:r>
              <w:rPr>
                <w:color w:val="1F2937"/>
                <w:sz w:val="16"/>
              </w:rPr>
              <w:t>Reminder setup, nudge preferences, quiet hours, push notification registration, and user-controlled notification settings.</w:t>
            </w:r>
          </w:p>
        </w:tc>
      </w:tr>
      <w:tr>
        <w:tc>
          <w:tcPr>
            <w:tcW w:type="dxa" w:w="2592"/>
            <w:shd w:fill="FFFFFF"/>
            <w:vAlign w:val="top"/>
          </w:tcPr>
          <w:p>
            <w:pPr>
              <w:spacing w:after="20"/>
            </w:pPr>
            <w:r>
              <w:rPr>
                <w:color w:val="1F2937"/>
                <w:sz w:val="16"/>
              </w:rPr>
              <w:t>Accessibility &amp; UX</w:t>
            </w:r>
          </w:p>
        </w:tc>
        <w:tc>
          <w:tcPr>
            <w:tcW w:type="dxa" w:w="7200"/>
            <w:shd w:fill="FFFFFF"/>
            <w:vAlign w:val="top"/>
          </w:tcPr>
          <w:p>
            <w:pPr>
              <w:spacing w:after="20"/>
            </w:pPr>
            <w:r>
              <w:rPr>
                <w:color w:val="1F2937"/>
                <w:sz w:val="16"/>
              </w:rPr>
              <w:t>Readable typography, sufficient contrast, large touch targets, reduced cognitive load, inclusive copy, and non-shaming messaging.</w:t>
            </w:r>
          </w:p>
        </w:tc>
      </w:tr>
    </w:tbl>
    <w:p>
      <w:pPr>
        <w:spacing w:after="40"/>
      </w:pPr>
    </w:p>
    <w:p>
      <w:pPr>
        <w:pStyle w:val="Heading1"/>
        <w:spacing w:before="200" w:after="120"/>
      </w:pPr>
      <w:r>
        <w:rPr>
          <w:b/>
          <w:color w:val="1F7A68"/>
          <w:sz w:val="36"/>
        </w:rPr>
        <w:t>Backend Application Scope - NestJS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1F7A68"/>
            <w:vAlign w:val="center"/>
          </w:tcPr>
          <w:p>
            <w:pPr>
              <w:jc w:val="center"/>
            </w:pPr>
            <w:r>
              <w:rPr>
                <w:b/>
                <w:color w:val="FFFFFF"/>
                <w:sz w:val="17"/>
              </w:rPr>
              <w:t>NestJS Module</w:t>
            </w:r>
          </w:p>
        </w:tc>
        <w:tc>
          <w:tcPr>
            <w:tcW w:type="dxa" w:w="7416"/>
            <w:shd w:fill="1F7A68"/>
            <w:vAlign w:val="center"/>
          </w:tcPr>
          <w:p>
            <w:pPr>
              <w:jc w:val="center"/>
            </w:pPr>
            <w:r>
              <w:rPr>
                <w:b/>
                <w:color w:val="FFFFFF"/>
                <w:sz w:val="17"/>
              </w:rPr>
              <w:t>Responsibilities</w:t>
            </w:r>
          </w:p>
        </w:tc>
      </w:tr>
      <w:tr>
        <w:tc>
          <w:tcPr>
            <w:tcW w:type="dxa" w:w="2376"/>
            <w:shd w:fill="FFFFFF"/>
            <w:vAlign w:val="top"/>
          </w:tcPr>
          <w:p>
            <w:pPr>
              <w:spacing w:after="20"/>
            </w:pPr>
            <w:r>
              <w:rPr>
                <w:color w:val="1F2937"/>
                <w:sz w:val="16"/>
              </w:rPr>
              <w:t>Auth Module</w:t>
            </w:r>
          </w:p>
        </w:tc>
        <w:tc>
          <w:tcPr>
            <w:tcW w:type="dxa" w:w="7416"/>
            <w:shd w:fill="FFFFFF"/>
            <w:vAlign w:val="top"/>
          </w:tcPr>
          <w:p>
            <w:pPr>
              <w:spacing w:after="20"/>
            </w:pPr>
            <w:r>
              <w:rPr>
                <w:color w:val="1F2937"/>
                <w:sz w:val="16"/>
              </w:rPr>
              <w:t>Email/password or passwordless login, JWT/session strategy, refresh token rotation, role-based access, password reset, email verification, and future social login if needed.</w:t>
            </w:r>
          </w:p>
        </w:tc>
      </w:tr>
      <w:tr>
        <w:tc>
          <w:tcPr>
            <w:tcW w:type="dxa" w:w="2376"/>
            <w:shd w:fill="F7FBFA"/>
            <w:vAlign w:val="top"/>
          </w:tcPr>
          <w:p>
            <w:pPr>
              <w:spacing w:after="20"/>
            </w:pPr>
            <w:r>
              <w:rPr>
                <w:color w:val="1F2937"/>
                <w:sz w:val="16"/>
              </w:rPr>
              <w:t>Users Module</w:t>
            </w:r>
          </w:p>
        </w:tc>
        <w:tc>
          <w:tcPr>
            <w:tcW w:type="dxa" w:w="7416"/>
            <w:shd w:fill="F7FBFA"/>
            <w:vAlign w:val="top"/>
          </w:tcPr>
          <w:p>
            <w:pPr>
              <w:spacing w:after="20"/>
            </w:pPr>
            <w:r>
              <w:rPr>
                <w:color w:val="1F2937"/>
                <w:sz w:val="16"/>
              </w:rPr>
              <w:t>User profile, demographic-safe preference fields, onboarding status, plan tier, notification preferences, account deletion/export workflows.</w:t>
            </w:r>
          </w:p>
        </w:tc>
      </w:tr>
      <w:tr>
        <w:tc>
          <w:tcPr>
            <w:tcW w:type="dxa" w:w="2376"/>
            <w:shd w:fill="FFFFFF"/>
            <w:vAlign w:val="top"/>
          </w:tcPr>
          <w:p>
            <w:pPr>
              <w:spacing w:after="20"/>
            </w:pPr>
            <w:r>
              <w:rPr>
                <w:color w:val="1F2937"/>
                <w:sz w:val="16"/>
              </w:rPr>
              <w:t>PurposeMap Module</w:t>
            </w:r>
          </w:p>
        </w:tc>
        <w:tc>
          <w:tcPr>
            <w:tcW w:type="dxa" w:w="7416"/>
            <w:shd w:fill="FFFFFF"/>
            <w:vAlign w:val="top"/>
          </w:tcPr>
          <w:p>
            <w:pPr>
              <w:spacing w:after="20"/>
            </w:pPr>
            <w:r>
              <w:rPr>
                <w:color w:val="1F2937"/>
                <w:sz w:val="16"/>
              </w:rPr>
              <w:t>Values quiz storage, user value profile, recommended goals, goal templates, and personalized onboarding logic.</w:t>
            </w:r>
          </w:p>
        </w:tc>
      </w:tr>
      <w:tr>
        <w:tc>
          <w:tcPr>
            <w:tcW w:type="dxa" w:w="2376"/>
            <w:shd w:fill="F7FBFA"/>
            <w:vAlign w:val="top"/>
          </w:tcPr>
          <w:p>
            <w:pPr>
              <w:spacing w:after="20"/>
            </w:pPr>
            <w:r>
              <w:rPr>
                <w:color w:val="1F2937"/>
                <w:sz w:val="16"/>
              </w:rPr>
              <w:t>Goals Module</w:t>
            </w:r>
          </w:p>
        </w:tc>
        <w:tc>
          <w:tcPr>
            <w:tcW w:type="dxa" w:w="7416"/>
            <w:shd w:fill="F7FBFA"/>
            <w:vAlign w:val="top"/>
          </w:tcPr>
          <w:p>
            <w:pPr>
              <w:spacing w:after="20"/>
            </w:pPr>
            <w:r>
              <w:rPr>
                <w:color w:val="1F2937"/>
                <w:sz w:val="16"/>
              </w:rPr>
              <w:t>Create/edit/archive goals, custom goals, target amounts, due dates, goal tags, and progress calculations.</w:t>
            </w:r>
          </w:p>
        </w:tc>
      </w:tr>
      <w:tr>
        <w:tc>
          <w:tcPr>
            <w:tcW w:type="dxa" w:w="2376"/>
            <w:shd w:fill="FFFFFF"/>
            <w:vAlign w:val="top"/>
          </w:tcPr>
          <w:p>
            <w:pPr>
              <w:spacing w:after="20"/>
            </w:pPr>
            <w:r>
              <w:rPr>
                <w:color w:val="1F2937"/>
                <w:sz w:val="16"/>
              </w:rPr>
              <w:t>Habits Module</w:t>
            </w:r>
          </w:p>
        </w:tc>
        <w:tc>
          <w:tcPr>
            <w:tcW w:type="dxa" w:w="7416"/>
            <w:shd w:fill="FFFFFF"/>
            <w:vAlign w:val="top"/>
          </w:tcPr>
          <w:p>
            <w:pPr>
              <w:spacing w:after="20"/>
            </w:pPr>
            <w:r>
              <w:rPr>
                <w:color w:val="1F2937"/>
                <w:sz w:val="16"/>
              </w:rPr>
              <w:t>Habit templates, user habits, completion records, streak logic, schedule/frequency, and micro-task tracking.</w:t>
            </w:r>
          </w:p>
        </w:tc>
      </w:tr>
      <w:tr>
        <w:tc>
          <w:tcPr>
            <w:tcW w:type="dxa" w:w="2376"/>
            <w:shd w:fill="F7FBFA"/>
            <w:vAlign w:val="top"/>
          </w:tcPr>
          <w:p>
            <w:pPr>
              <w:spacing w:after="20"/>
            </w:pPr>
            <w:r>
              <w:rPr>
                <w:color w:val="1F2937"/>
                <w:sz w:val="16"/>
              </w:rPr>
              <w:t>Reflections Module</w:t>
            </w:r>
          </w:p>
        </w:tc>
        <w:tc>
          <w:tcPr>
            <w:tcW w:type="dxa" w:w="7416"/>
            <w:shd w:fill="F7FBFA"/>
            <w:vAlign w:val="top"/>
          </w:tcPr>
          <w:p>
            <w:pPr>
              <w:spacing w:after="20"/>
            </w:pPr>
            <w:r>
              <w:rPr>
                <w:color w:val="1F2937"/>
                <w:sz w:val="16"/>
              </w:rPr>
              <w:t>Journal entries, mood scores, reflection prompts, history, and privacy-aware storage rules.</w:t>
            </w:r>
          </w:p>
        </w:tc>
      </w:tr>
      <w:tr>
        <w:tc>
          <w:tcPr>
            <w:tcW w:type="dxa" w:w="2376"/>
            <w:shd w:fill="FFFFFF"/>
            <w:vAlign w:val="top"/>
          </w:tcPr>
          <w:p>
            <w:pPr>
              <w:spacing w:after="20"/>
            </w:pPr>
            <w:r>
              <w:rPr>
                <w:color w:val="1F2937"/>
                <w:sz w:val="16"/>
              </w:rPr>
              <w:t>Badges Module</w:t>
            </w:r>
          </w:p>
        </w:tc>
        <w:tc>
          <w:tcPr>
            <w:tcW w:type="dxa" w:w="7416"/>
            <w:shd w:fill="FFFFFF"/>
            <w:vAlign w:val="top"/>
          </w:tcPr>
          <w:p>
            <w:pPr>
              <w:spacing w:after="20"/>
            </w:pPr>
            <w:r>
              <w:rPr>
                <w:color w:val="1F2937"/>
                <w:sz w:val="16"/>
              </w:rPr>
              <w:t>Badge definitions, achievement rules, unlock events, user badge assignments, and reward notification triggers.</w:t>
            </w:r>
          </w:p>
        </w:tc>
      </w:tr>
      <w:tr>
        <w:tc>
          <w:tcPr>
            <w:tcW w:type="dxa" w:w="2376"/>
            <w:shd w:fill="F7FBFA"/>
            <w:vAlign w:val="top"/>
          </w:tcPr>
          <w:p>
            <w:pPr>
              <w:spacing w:after="20"/>
            </w:pPr>
            <w:r>
              <w:rPr>
                <w:color w:val="1F2937"/>
                <w:sz w:val="16"/>
              </w:rPr>
              <w:t>Subscription Module</w:t>
            </w:r>
          </w:p>
        </w:tc>
        <w:tc>
          <w:tcPr>
            <w:tcW w:type="dxa" w:w="7416"/>
            <w:shd w:fill="F7FBFA"/>
            <w:vAlign w:val="top"/>
          </w:tcPr>
          <w:p>
            <w:pPr>
              <w:spacing w:after="20"/>
            </w:pPr>
            <w:r>
              <w:rPr>
                <w:color w:val="1F2937"/>
                <w:sz w:val="16"/>
              </w:rPr>
              <w:t>Stripe customers, checkout sessions, plan entitlements, webhook verification, billing status, renewal/cancellation handling, and audit trail.</w:t>
            </w:r>
          </w:p>
        </w:tc>
      </w:tr>
      <w:tr>
        <w:tc>
          <w:tcPr>
            <w:tcW w:type="dxa" w:w="2376"/>
            <w:shd w:fill="FFFFFF"/>
            <w:vAlign w:val="top"/>
          </w:tcPr>
          <w:p>
            <w:pPr>
              <w:spacing w:after="20"/>
            </w:pPr>
            <w:r>
              <w:rPr>
                <w:color w:val="1F2937"/>
                <w:sz w:val="16"/>
              </w:rPr>
              <w:t>Notifications Module</w:t>
            </w:r>
          </w:p>
        </w:tc>
        <w:tc>
          <w:tcPr>
            <w:tcW w:type="dxa" w:w="7416"/>
            <w:shd w:fill="FFFFFF"/>
            <w:vAlign w:val="top"/>
          </w:tcPr>
          <w:p>
            <w:pPr>
              <w:spacing w:after="20"/>
            </w:pPr>
            <w:r>
              <w:rPr>
                <w:color w:val="1F2937"/>
                <w:sz w:val="16"/>
              </w:rPr>
              <w:t>Device tokens, SNS endpoints, reminder scheduling, push templates, preference enforcement, and delivery logs.</w:t>
            </w:r>
          </w:p>
        </w:tc>
      </w:tr>
      <w:tr>
        <w:tc>
          <w:tcPr>
            <w:tcW w:type="dxa" w:w="2376"/>
            <w:shd w:fill="F7FBFA"/>
            <w:vAlign w:val="top"/>
          </w:tcPr>
          <w:p>
            <w:pPr>
              <w:spacing w:after="20"/>
            </w:pPr>
            <w:r>
              <w:rPr>
                <w:color w:val="1F2937"/>
                <w:sz w:val="16"/>
              </w:rPr>
              <w:t>Admin Module</w:t>
            </w:r>
          </w:p>
        </w:tc>
        <w:tc>
          <w:tcPr>
            <w:tcW w:type="dxa" w:w="7416"/>
            <w:shd w:fill="F7FBFA"/>
            <w:vAlign w:val="top"/>
          </w:tcPr>
          <w:p>
            <w:pPr>
              <w:spacing w:after="20"/>
            </w:pPr>
            <w:r>
              <w:rPr>
                <w:color w:val="1F2937"/>
                <w:sz w:val="16"/>
              </w:rPr>
              <w:t>Admin login, dashboard metrics, user counts by tier, reflection counts, badge unlock rates, goal completion percentages, and support tools.</w:t>
            </w:r>
          </w:p>
        </w:tc>
      </w:tr>
      <w:tr>
        <w:tc>
          <w:tcPr>
            <w:tcW w:type="dxa" w:w="2376"/>
            <w:shd w:fill="FFFFFF"/>
            <w:vAlign w:val="top"/>
          </w:tcPr>
          <w:p>
            <w:pPr>
              <w:spacing w:after="20"/>
            </w:pPr>
            <w:r>
              <w:rPr>
                <w:color w:val="1F2937"/>
                <w:sz w:val="16"/>
              </w:rPr>
              <w:t>Integrations Module</w:t>
            </w:r>
          </w:p>
        </w:tc>
        <w:tc>
          <w:tcPr>
            <w:tcW w:type="dxa" w:w="7416"/>
            <w:shd w:fill="FFFFFF"/>
            <w:vAlign w:val="top"/>
          </w:tcPr>
          <w:p>
            <w:pPr>
              <w:spacing w:after="20"/>
            </w:pPr>
            <w:r>
              <w:rPr>
                <w:color w:val="1F2937"/>
                <w:sz w:val="16"/>
              </w:rPr>
              <w:t>Future Plaid/Yodlee, Argyle, Equifax, Nasdaq Data Link, AP/Dow Jones, or other providers through isolated adapter services.</w:t>
            </w:r>
          </w:p>
        </w:tc>
      </w:tr>
    </w:tbl>
    <w:p>
      <w:pPr>
        <w:spacing w:after="40"/>
      </w:pPr>
    </w:p>
    <w:p>
      <w:pPr>
        <w:pStyle w:val="Heading1"/>
        <w:spacing w:before="200" w:after="120"/>
      </w:pPr>
      <w:r>
        <w:rPr>
          <w:b/>
          <w:color w:val="1F7A68"/>
          <w:sz w:val="36"/>
        </w:rPr>
        <w:t>Proposed Database Design - PostgreSQL + TypeORM</w:t>
      </w:r>
    </w:p>
    <w:tbl>
      <w:tblPr>
        <w:tblW w:type="auto" w:w="0"/>
        <w:jc w:val="center"/>
        <w:tblLook w:firstColumn="1" w:firstRow="1" w:lastColumn="0" w:lastRow="0" w:noHBand="0" w:noVBand="1" w:val="04A0"/>
      </w:tblPr>
      <w:tblGrid>
        <w:gridCol w:w="10368"/>
      </w:tblGrid>
      <w:tr>
        <w:tc>
          <w:tcPr>
            <w:tcW w:type="dxa" w:w="10368"/>
            <w:shd w:fill="DFF4EE"/>
            <w:tcBorders>
              <w:top w:sz="8" w:val="single" w:color="B7DED4"/>
              <w:left w:sz="8" w:val="single" w:color="B7DED4"/>
              <w:bottom w:sz="8" w:val="single" w:color="B7DED4"/>
              <w:right w:sz="8" w:val="single" w:color="B7DED4"/>
            </w:tcBorders>
          </w:tcPr>
          <w:p>
            <w:pPr>
              <w:spacing w:after="40"/>
            </w:pPr>
            <w:r>
              <w:rPr>
                <w:b/>
                <w:color w:val="1F7A68"/>
                <w:sz w:val="21"/>
              </w:rPr>
              <w:t>Database Design Principle</w:t>
            </w:r>
          </w:p>
          <w:p>
            <w:pPr>
              <w:spacing w:after="40" w:line="252" w:lineRule="auto"/>
            </w:pPr>
            <w:r>
              <w:rPr>
                <w:rFonts w:ascii="Aptos" w:hAnsi="Aptos"/>
                <w:b w:val="0"/>
                <w:i w:val="0"/>
                <w:color w:val="1F2937"/>
                <w:sz w:val="19"/>
              </w:rPr>
              <w:t>The database should be normalized around users, goals, habits, reflections, subscriptions, badges, and notification records. Sensitive financial data should be minimized, encrypted where appropriate, and stored only when required for the product experience or compliance obligations.</w:t>
            </w:r>
          </w:p>
        </w:tc>
      </w:tr>
    </w:tbl>
    <w:p>
      <w:pPr>
        <w:spacing w:after="40"/>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1F7A68"/>
            <w:vAlign w:val="center"/>
          </w:tcPr>
          <w:p>
            <w:pPr>
              <w:jc w:val="center"/>
            </w:pPr>
            <w:r>
              <w:rPr>
                <w:b/>
                <w:color w:val="FFFFFF"/>
                <w:sz w:val="17"/>
              </w:rPr>
              <w:t>Table / Entity</w:t>
            </w:r>
          </w:p>
        </w:tc>
        <w:tc>
          <w:tcPr>
            <w:tcW w:type="dxa" w:w="3888"/>
            <w:shd w:fill="1F7A68"/>
            <w:vAlign w:val="center"/>
          </w:tcPr>
          <w:p>
            <w:pPr>
              <w:jc w:val="center"/>
            </w:pPr>
            <w:r>
              <w:rPr>
                <w:b/>
                <w:color w:val="FFFFFF"/>
                <w:sz w:val="17"/>
              </w:rPr>
              <w:t>Example Fields</w:t>
            </w:r>
          </w:p>
        </w:tc>
        <w:tc>
          <w:tcPr>
            <w:tcW w:type="dxa" w:w="3672"/>
            <w:shd w:fill="1F7A68"/>
            <w:vAlign w:val="center"/>
          </w:tcPr>
          <w:p>
            <w:pPr>
              <w:jc w:val="center"/>
            </w:pPr>
            <w:r>
              <w:rPr>
                <w:b/>
                <w:color w:val="FFFFFF"/>
                <w:sz w:val="17"/>
              </w:rPr>
              <w:t>Purpose</w:t>
            </w:r>
          </w:p>
        </w:tc>
      </w:tr>
      <w:tr>
        <w:tc>
          <w:tcPr>
            <w:tcW w:type="dxa" w:w="2232"/>
            <w:shd w:fill="FFFFFF"/>
            <w:vAlign w:val="top"/>
          </w:tcPr>
          <w:p>
            <w:pPr>
              <w:spacing w:after="20"/>
            </w:pPr>
            <w:r>
              <w:rPr>
                <w:color w:val="1F2937"/>
                <w:sz w:val="16"/>
              </w:rPr>
              <w:t>users</w:t>
            </w:r>
          </w:p>
        </w:tc>
        <w:tc>
          <w:tcPr>
            <w:tcW w:type="dxa" w:w="3888"/>
            <w:shd w:fill="FFFFFF"/>
            <w:vAlign w:val="top"/>
          </w:tcPr>
          <w:p>
            <w:pPr>
              <w:spacing w:after="20"/>
            </w:pPr>
            <w:r>
              <w:rPr>
                <w:color w:val="1F2937"/>
                <w:sz w:val="16"/>
              </w:rPr>
              <w:t>id, email, passwordHash/externalAuthId, name, tier, onboardingStatus, createdAt, deletedAt</w:t>
            </w:r>
          </w:p>
        </w:tc>
        <w:tc>
          <w:tcPr>
            <w:tcW w:type="dxa" w:w="3672"/>
            <w:shd w:fill="FFFFFF"/>
            <w:vAlign w:val="top"/>
          </w:tcPr>
          <w:p>
            <w:pPr>
              <w:spacing w:after="20"/>
            </w:pPr>
            <w:r>
              <w:rPr>
                <w:color w:val="1F2937"/>
                <w:sz w:val="16"/>
              </w:rPr>
              <w:t>Primary user identity and profile record.</w:t>
            </w:r>
          </w:p>
        </w:tc>
      </w:tr>
      <w:tr>
        <w:tc>
          <w:tcPr>
            <w:tcW w:type="dxa" w:w="2232"/>
            <w:shd w:fill="F7FBFA"/>
            <w:vAlign w:val="top"/>
          </w:tcPr>
          <w:p>
            <w:pPr>
              <w:spacing w:after="20"/>
            </w:pPr>
            <w:r>
              <w:rPr>
                <w:color w:val="1F2937"/>
                <w:sz w:val="16"/>
              </w:rPr>
              <w:t>user_values</w:t>
            </w:r>
          </w:p>
        </w:tc>
        <w:tc>
          <w:tcPr>
            <w:tcW w:type="dxa" w:w="3888"/>
            <w:shd w:fill="F7FBFA"/>
            <w:vAlign w:val="top"/>
          </w:tcPr>
          <w:p>
            <w:pPr>
              <w:spacing w:after="20"/>
            </w:pPr>
            <w:r>
              <w:rPr>
                <w:color w:val="1F2937"/>
                <w:sz w:val="16"/>
              </w:rPr>
              <w:t>id, userId, valueKey, valueLabel, sourceQuizVersion</w:t>
            </w:r>
          </w:p>
        </w:tc>
        <w:tc>
          <w:tcPr>
            <w:tcW w:type="dxa" w:w="3672"/>
            <w:shd w:fill="F7FBFA"/>
            <w:vAlign w:val="top"/>
          </w:tcPr>
          <w:p>
            <w:pPr>
              <w:spacing w:after="20"/>
            </w:pPr>
            <w:r>
              <w:rPr>
                <w:color w:val="1F2937"/>
                <w:sz w:val="16"/>
              </w:rPr>
              <w:t>PurposeMap values selected during onboarding.</w:t>
            </w:r>
          </w:p>
        </w:tc>
      </w:tr>
      <w:tr>
        <w:tc>
          <w:tcPr>
            <w:tcW w:type="dxa" w:w="2232"/>
            <w:shd w:fill="FFFFFF"/>
            <w:vAlign w:val="top"/>
          </w:tcPr>
          <w:p>
            <w:pPr>
              <w:spacing w:after="20"/>
            </w:pPr>
            <w:r>
              <w:rPr>
                <w:color w:val="1F2937"/>
                <w:sz w:val="16"/>
              </w:rPr>
              <w:t>goal_templates</w:t>
            </w:r>
          </w:p>
        </w:tc>
        <w:tc>
          <w:tcPr>
            <w:tcW w:type="dxa" w:w="3888"/>
            <w:shd w:fill="FFFFFF"/>
            <w:vAlign w:val="top"/>
          </w:tcPr>
          <w:p>
            <w:pPr>
              <w:spacing w:after="20"/>
            </w:pPr>
            <w:r>
              <w:rPr>
                <w:color w:val="1F2937"/>
                <w:sz w:val="16"/>
              </w:rPr>
              <w:t>id, title, category, defaultTarget, description, isPremium</w:t>
            </w:r>
          </w:p>
        </w:tc>
        <w:tc>
          <w:tcPr>
            <w:tcW w:type="dxa" w:w="3672"/>
            <w:shd w:fill="FFFFFF"/>
            <w:vAlign w:val="top"/>
          </w:tcPr>
          <w:p>
            <w:pPr>
              <w:spacing w:after="20"/>
            </w:pPr>
            <w:r>
              <w:rPr>
                <w:color w:val="1F2937"/>
                <w:sz w:val="16"/>
              </w:rPr>
              <w:t>Predefined real-life goals users can choose from.</w:t>
            </w:r>
          </w:p>
        </w:tc>
      </w:tr>
      <w:tr>
        <w:tc>
          <w:tcPr>
            <w:tcW w:type="dxa" w:w="2232"/>
            <w:shd w:fill="F7FBFA"/>
            <w:vAlign w:val="top"/>
          </w:tcPr>
          <w:p>
            <w:pPr>
              <w:spacing w:after="20"/>
            </w:pPr>
            <w:r>
              <w:rPr>
                <w:color w:val="1F2937"/>
                <w:sz w:val="16"/>
              </w:rPr>
              <w:t>user_goals</w:t>
            </w:r>
          </w:p>
        </w:tc>
        <w:tc>
          <w:tcPr>
            <w:tcW w:type="dxa" w:w="3888"/>
            <w:shd w:fill="F7FBFA"/>
            <w:vAlign w:val="top"/>
          </w:tcPr>
          <w:p>
            <w:pPr>
              <w:spacing w:after="20"/>
            </w:pPr>
            <w:r>
              <w:rPr>
                <w:color w:val="1F2937"/>
                <w:sz w:val="16"/>
              </w:rPr>
              <w:t>id, userId, templateId, title, targetAmount, currentAmount, dueDate, status</w:t>
            </w:r>
          </w:p>
        </w:tc>
        <w:tc>
          <w:tcPr>
            <w:tcW w:type="dxa" w:w="3672"/>
            <w:shd w:fill="F7FBFA"/>
            <w:vAlign w:val="top"/>
          </w:tcPr>
          <w:p>
            <w:pPr>
              <w:spacing w:after="20"/>
            </w:pPr>
            <w:r>
              <w:rPr>
                <w:color w:val="1F2937"/>
                <w:sz w:val="16"/>
              </w:rPr>
              <w:t>User-specific savings or habit goals.</w:t>
            </w:r>
          </w:p>
        </w:tc>
      </w:tr>
      <w:tr>
        <w:tc>
          <w:tcPr>
            <w:tcW w:type="dxa" w:w="2232"/>
            <w:shd w:fill="FFFFFF"/>
            <w:vAlign w:val="top"/>
          </w:tcPr>
          <w:p>
            <w:pPr>
              <w:spacing w:after="20"/>
            </w:pPr>
            <w:r>
              <w:rPr>
                <w:color w:val="1F2937"/>
                <w:sz w:val="16"/>
              </w:rPr>
              <w:t>habit_templates</w:t>
            </w:r>
          </w:p>
        </w:tc>
        <w:tc>
          <w:tcPr>
            <w:tcW w:type="dxa" w:w="3888"/>
            <w:shd w:fill="FFFFFF"/>
            <w:vAlign w:val="top"/>
          </w:tcPr>
          <w:p>
            <w:pPr>
              <w:spacing w:after="20"/>
            </w:pPr>
            <w:r>
              <w:rPr>
                <w:color w:val="1F2937"/>
                <w:sz w:val="16"/>
              </w:rPr>
              <w:t>id, goalTemplateId, taskName, frequency, description</w:t>
            </w:r>
          </w:p>
        </w:tc>
        <w:tc>
          <w:tcPr>
            <w:tcW w:type="dxa" w:w="3672"/>
            <w:shd w:fill="FFFFFF"/>
            <w:vAlign w:val="top"/>
          </w:tcPr>
          <w:p>
            <w:pPr>
              <w:spacing w:after="20"/>
            </w:pPr>
            <w:r>
              <w:rPr>
                <w:color w:val="1F2937"/>
                <w:sz w:val="16"/>
              </w:rPr>
              <w:t>Reusable micro-task templates connected to goals.</w:t>
            </w:r>
          </w:p>
        </w:tc>
      </w:tr>
      <w:tr>
        <w:tc>
          <w:tcPr>
            <w:tcW w:type="dxa" w:w="2232"/>
            <w:shd w:fill="F7FBFA"/>
            <w:vAlign w:val="top"/>
          </w:tcPr>
          <w:p>
            <w:pPr>
              <w:spacing w:after="20"/>
            </w:pPr>
            <w:r>
              <w:rPr>
                <w:color w:val="1F2937"/>
                <w:sz w:val="16"/>
              </w:rPr>
              <w:t>user_habits</w:t>
            </w:r>
          </w:p>
        </w:tc>
        <w:tc>
          <w:tcPr>
            <w:tcW w:type="dxa" w:w="3888"/>
            <w:shd w:fill="F7FBFA"/>
            <w:vAlign w:val="top"/>
          </w:tcPr>
          <w:p>
            <w:pPr>
              <w:spacing w:after="20"/>
            </w:pPr>
            <w:r>
              <w:rPr>
                <w:color w:val="1F2937"/>
                <w:sz w:val="16"/>
              </w:rPr>
              <w:t>id, userId, goalId, taskName, frequency, status, startDate</w:t>
            </w:r>
          </w:p>
        </w:tc>
        <w:tc>
          <w:tcPr>
            <w:tcW w:type="dxa" w:w="3672"/>
            <w:shd w:fill="F7FBFA"/>
            <w:vAlign w:val="top"/>
          </w:tcPr>
          <w:p>
            <w:pPr>
              <w:spacing w:after="20"/>
            </w:pPr>
            <w:r>
              <w:rPr>
                <w:color w:val="1F2937"/>
                <w:sz w:val="16"/>
              </w:rPr>
              <w:t>Habits assigned or created by the user.</w:t>
            </w:r>
          </w:p>
        </w:tc>
      </w:tr>
      <w:tr>
        <w:tc>
          <w:tcPr>
            <w:tcW w:type="dxa" w:w="2232"/>
            <w:shd w:fill="FFFFFF"/>
            <w:vAlign w:val="top"/>
          </w:tcPr>
          <w:p>
            <w:pPr>
              <w:spacing w:after="20"/>
            </w:pPr>
            <w:r>
              <w:rPr>
                <w:color w:val="1F2937"/>
                <w:sz w:val="16"/>
              </w:rPr>
              <w:t>habit_completions</w:t>
            </w:r>
          </w:p>
        </w:tc>
        <w:tc>
          <w:tcPr>
            <w:tcW w:type="dxa" w:w="3888"/>
            <w:shd w:fill="FFFFFF"/>
            <w:vAlign w:val="top"/>
          </w:tcPr>
          <w:p>
            <w:pPr>
              <w:spacing w:after="20"/>
            </w:pPr>
            <w:r>
              <w:rPr>
                <w:color w:val="1F2937"/>
                <w:sz w:val="16"/>
              </w:rPr>
              <w:t>id, userHabitId, completionDate, source, notes</w:t>
            </w:r>
          </w:p>
        </w:tc>
        <w:tc>
          <w:tcPr>
            <w:tcW w:type="dxa" w:w="3672"/>
            <w:shd w:fill="FFFFFF"/>
            <w:vAlign w:val="top"/>
          </w:tcPr>
          <w:p>
            <w:pPr>
              <w:spacing w:after="20"/>
            </w:pPr>
            <w:r>
              <w:rPr>
                <w:color w:val="1F2937"/>
                <w:sz w:val="16"/>
              </w:rPr>
              <w:t>Daily/weekly completion history and streak calculations.</w:t>
            </w:r>
          </w:p>
        </w:tc>
      </w:tr>
      <w:tr>
        <w:tc>
          <w:tcPr>
            <w:tcW w:type="dxa" w:w="2232"/>
            <w:shd w:fill="F7FBFA"/>
            <w:vAlign w:val="top"/>
          </w:tcPr>
          <w:p>
            <w:pPr>
              <w:spacing w:after="20"/>
            </w:pPr>
            <w:r>
              <w:rPr>
                <w:color w:val="1F2937"/>
                <w:sz w:val="16"/>
              </w:rPr>
              <w:t>reflections</w:t>
            </w:r>
          </w:p>
        </w:tc>
        <w:tc>
          <w:tcPr>
            <w:tcW w:type="dxa" w:w="3888"/>
            <w:shd w:fill="F7FBFA"/>
            <w:vAlign w:val="top"/>
          </w:tcPr>
          <w:p>
            <w:pPr>
              <w:spacing w:after="20"/>
            </w:pPr>
            <w:r>
              <w:rPr>
                <w:color w:val="1F2937"/>
                <w:sz w:val="16"/>
              </w:rPr>
              <w:t>id, userId, promptId, moodScore, body, createdAt</w:t>
            </w:r>
          </w:p>
        </w:tc>
        <w:tc>
          <w:tcPr>
            <w:tcW w:type="dxa" w:w="3672"/>
            <w:shd w:fill="F7FBFA"/>
            <w:vAlign w:val="top"/>
          </w:tcPr>
          <w:p>
            <w:pPr>
              <w:spacing w:after="20"/>
            </w:pPr>
            <w:r>
              <w:rPr>
                <w:color w:val="1F2937"/>
                <w:sz w:val="16"/>
              </w:rPr>
              <w:t>Journal and mood tracking data.</w:t>
            </w:r>
          </w:p>
        </w:tc>
      </w:tr>
      <w:tr>
        <w:tc>
          <w:tcPr>
            <w:tcW w:type="dxa" w:w="2232"/>
            <w:shd w:fill="FFFFFF"/>
            <w:vAlign w:val="top"/>
          </w:tcPr>
          <w:p>
            <w:pPr>
              <w:spacing w:after="20"/>
            </w:pPr>
            <w:r>
              <w:rPr>
                <w:color w:val="1F2937"/>
                <w:sz w:val="16"/>
              </w:rPr>
              <w:t>badges</w:t>
            </w:r>
          </w:p>
        </w:tc>
        <w:tc>
          <w:tcPr>
            <w:tcW w:type="dxa" w:w="3888"/>
            <w:shd w:fill="FFFFFF"/>
            <w:vAlign w:val="top"/>
          </w:tcPr>
          <w:p>
            <w:pPr>
              <w:spacing w:after="20"/>
            </w:pPr>
            <w:r>
              <w:rPr>
                <w:color w:val="1F2937"/>
                <w:sz w:val="16"/>
              </w:rPr>
              <w:t>id, code, title, criteria, icon, tierRequired</w:t>
            </w:r>
          </w:p>
        </w:tc>
        <w:tc>
          <w:tcPr>
            <w:tcW w:type="dxa" w:w="3672"/>
            <w:shd w:fill="FFFFFF"/>
            <w:vAlign w:val="top"/>
          </w:tcPr>
          <w:p>
            <w:pPr>
              <w:spacing w:after="20"/>
            </w:pPr>
            <w:r>
              <w:rPr>
                <w:color w:val="1F2937"/>
                <w:sz w:val="16"/>
              </w:rPr>
              <w:t>Badge catalog and unlock rules.</w:t>
            </w:r>
          </w:p>
        </w:tc>
      </w:tr>
      <w:tr>
        <w:tc>
          <w:tcPr>
            <w:tcW w:type="dxa" w:w="2232"/>
            <w:shd w:fill="F7FBFA"/>
            <w:vAlign w:val="top"/>
          </w:tcPr>
          <w:p>
            <w:pPr>
              <w:spacing w:after="20"/>
            </w:pPr>
            <w:r>
              <w:rPr>
                <w:color w:val="1F2937"/>
                <w:sz w:val="16"/>
              </w:rPr>
              <w:t>user_badges</w:t>
            </w:r>
          </w:p>
        </w:tc>
        <w:tc>
          <w:tcPr>
            <w:tcW w:type="dxa" w:w="3888"/>
            <w:shd w:fill="F7FBFA"/>
            <w:vAlign w:val="top"/>
          </w:tcPr>
          <w:p>
            <w:pPr>
              <w:spacing w:after="20"/>
            </w:pPr>
            <w:r>
              <w:rPr>
                <w:color w:val="1F2937"/>
                <w:sz w:val="16"/>
              </w:rPr>
              <w:t>id, userId, badgeId, unlockedAt, metadata</w:t>
            </w:r>
          </w:p>
        </w:tc>
        <w:tc>
          <w:tcPr>
            <w:tcW w:type="dxa" w:w="3672"/>
            <w:shd w:fill="F7FBFA"/>
            <w:vAlign w:val="top"/>
          </w:tcPr>
          <w:p>
            <w:pPr>
              <w:spacing w:after="20"/>
            </w:pPr>
            <w:r>
              <w:rPr>
                <w:color w:val="1F2937"/>
                <w:sz w:val="16"/>
              </w:rPr>
              <w:t>Earned achievements.</w:t>
            </w:r>
          </w:p>
        </w:tc>
      </w:tr>
      <w:tr>
        <w:tc>
          <w:tcPr>
            <w:tcW w:type="dxa" w:w="2232"/>
            <w:shd w:fill="FFFFFF"/>
            <w:vAlign w:val="top"/>
          </w:tcPr>
          <w:p>
            <w:pPr>
              <w:spacing w:after="20"/>
            </w:pPr>
            <w:r>
              <w:rPr>
                <w:color w:val="1F2937"/>
                <w:sz w:val="16"/>
              </w:rPr>
              <w:t>subscriptions</w:t>
            </w:r>
          </w:p>
        </w:tc>
        <w:tc>
          <w:tcPr>
            <w:tcW w:type="dxa" w:w="3888"/>
            <w:shd w:fill="FFFFFF"/>
            <w:vAlign w:val="top"/>
          </w:tcPr>
          <w:p>
            <w:pPr>
              <w:spacing w:after="20"/>
            </w:pPr>
            <w:r>
              <w:rPr>
                <w:color w:val="1F2937"/>
                <w:sz w:val="16"/>
              </w:rPr>
              <w:t>id, userId, stripeCustomerId, stripeSubscriptionId, plan, status, currentPeriodEnd</w:t>
            </w:r>
          </w:p>
        </w:tc>
        <w:tc>
          <w:tcPr>
            <w:tcW w:type="dxa" w:w="3672"/>
            <w:shd w:fill="FFFFFF"/>
            <w:vAlign w:val="top"/>
          </w:tcPr>
          <w:p>
            <w:pPr>
              <w:spacing w:after="20"/>
            </w:pPr>
            <w:r>
              <w:rPr>
                <w:color w:val="1F2937"/>
                <w:sz w:val="16"/>
              </w:rPr>
              <w:t>Billing and entitlement state.</w:t>
            </w:r>
          </w:p>
        </w:tc>
      </w:tr>
      <w:tr>
        <w:tc>
          <w:tcPr>
            <w:tcW w:type="dxa" w:w="2232"/>
            <w:shd w:fill="F7FBFA"/>
            <w:vAlign w:val="top"/>
          </w:tcPr>
          <w:p>
            <w:pPr>
              <w:spacing w:after="20"/>
            </w:pPr>
            <w:r>
              <w:rPr>
                <w:color w:val="1F2937"/>
                <w:sz w:val="16"/>
              </w:rPr>
              <w:t>payment_events</w:t>
            </w:r>
          </w:p>
        </w:tc>
        <w:tc>
          <w:tcPr>
            <w:tcW w:type="dxa" w:w="3888"/>
            <w:shd w:fill="F7FBFA"/>
            <w:vAlign w:val="top"/>
          </w:tcPr>
          <w:p>
            <w:pPr>
              <w:spacing w:after="20"/>
            </w:pPr>
            <w:r>
              <w:rPr>
                <w:color w:val="1F2937"/>
                <w:sz w:val="16"/>
              </w:rPr>
              <w:t>id, userId, stripeEventId, type, processedAt, payloadHash</w:t>
            </w:r>
          </w:p>
        </w:tc>
        <w:tc>
          <w:tcPr>
            <w:tcW w:type="dxa" w:w="3672"/>
            <w:shd w:fill="F7FBFA"/>
            <w:vAlign w:val="top"/>
          </w:tcPr>
          <w:p>
            <w:pPr>
              <w:spacing w:after="20"/>
            </w:pPr>
            <w:r>
              <w:rPr>
                <w:color w:val="1F2937"/>
                <w:sz w:val="16"/>
              </w:rPr>
              <w:t>Webhook audit and idempotency tracking.</w:t>
            </w:r>
          </w:p>
        </w:tc>
      </w:tr>
      <w:tr>
        <w:tc>
          <w:tcPr>
            <w:tcW w:type="dxa" w:w="2232"/>
            <w:shd w:fill="FFFFFF"/>
            <w:vAlign w:val="top"/>
          </w:tcPr>
          <w:p>
            <w:pPr>
              <w:spacing w:after="20"/>
            </w:pPr>
            <w:r>
              <w:rPr>
                <w:color w:val="1F2937"/>
                <w:sz w:val="16"/>
              </w:rPr>
              <w:t>notification_devices</w:t>
            </w:r>
          </w:p>
        </w:tc>
        <w:tc>
          <w:tcPr>
            <w:tcW w:type="dxa" w:w="3888"/>
            <w:shd w:fill="FFFFFF"/>
            <w:vAlign w:val="top"/>
          </w:tcPr>
          <w:p>
            <w:pPr>
              <w:spacing w:after="20"/>
            </w:pPr>
            <w:r>
              <w:rPr>
                <w:color w:val="1F2937"/>
                <w:sz w:val="16"/>
              </w:rPr>
              <w:t>id, userId, platform, deviceTokenHash, snsEndpointArn, enabled</w:t>
            </w:r>
          </w:p>
        </w:tc>
        <w:tc>
          <w:tcPr>
            <w:tcW w:type="dxa" w:w="3672"/>
            <w:shd w:fill="FFFFFF"/>
            <w:vAlign w:val="top"/>
          </w:tcPr>
          <w:p>
            <w:pPr>
              <w:spacing w:after="20"/>
            </w:pPr>
            <w:r>
              <w:rPr>
                <w:color w:val="1F2937"/>
                <w:sz w:val="16"/>
              </w:rPr>
              <w:t>Registered Android/iOS devices for push delivery.</w:t>
            </w:r>
          </w:p>
        </w:tc>
      </w:tr>
      <w:tr>
        <w:tc>
          <w:tcPr>
            <w:tcW w:type="dxa" w:w="2232"/>
            <w:shd w:fill="F7FBFA"/>
            <w:vAlign w:val="top"/>
          </w:tcPr>
          <w:p>
            <w:pPr>
              <w:spacing w:after="20"/>
            </w:pPr>
            <w:r>
              <w:rPr>
                <w:color w:val="1F2937"/>
                <w:sz w:val="16"/>
              </w:rPr>
              <w:t>notification_logs</w:t>
            </w:r>
          </w:p>
        </w:tc>
        <w:tc>
          <w:tcPr>
            <w:tcW w:type="dxa" w:w="3888"/>
            <w:shd w:fill="F7FBFA"/>
            <w:vAlign w:val="top"/>
          </w:tcPr>
          <w:p>
            <w:pPr>
              <w:spacing w:after="20"/>
            </w:pPr>
            <w:r>
              <w:rPr>
                <w:color w:val="1F2937"/>
                <w:sz w:val="16"/>
              </w:rPr>
              <w:t>id, userId, type, status, sentAt, providerMessageId</w:t>
            </w:r>
          </w:p>
        </w:tc>
        <w:tc>
          <w:tcPr>
            <w:tcW w:type="dxa" w:w="3672"/>
            <w:shd w:fill="F7FBFA"/>
            <w:vAlign w:val="top"/>
          </w:tcPr>
          <w:p>
            <w:pPr>
              <w:spacing w:after="20"/>
            </w:pPr>
            <w:r>
              <w:rPr>
                <w:color w:val="1F2937"/>
                <w:sz w:val="16"/>
              </w:rPr>
              <w:t>Push notification delivery history.</w:t>
            </w:r>
          </w:p>
        </w:tc>
      </w:tr>
      <w:tr>
        <w:tc>
          <w:tcPr>
            <w:tcW w:type="dxa" w:w="2232"/>
            <w:shd w:fill="FFFFFF"/>
            <w:vAlign w:val="top"/>
          </w:tcPr>
          <w:p>
            <w:pPr>
              <w:spacing w:after="20"/>
            </w:pPr>
            <w:r>
              <w:rPr>
                <w:color w:val="1F2937"/>
                <w:sz w:val="16"/>
              </w:rPr>
              <w:t>admin_audit_logs</w:t>
            </w:r>
          </w:p>
        </w:tc>
        <w:tc>
          <w:tcPr>
            <w:tcW w:type="dxa" w:w="3888"/>
            <w:shd w:fill="FFFFFF"/>
            <w:vAlign w:val="top"/>
          </w:tcPr>
          <w:p>
            <w:pPr>
              <w:spacing w:after="20"/>
            </w:pPr>
            <w:r>
              <w:rPr>
                <w:color w:val="1F2937"/>
                <w:sz w:val="16"/>
              </w:rPr>
              <w:t>id, adminUserId, action, entityType, entityId, createdAt</w:t>
            </w:r>
          </w:p>
        </w:tc>
        <w:tc>
          <w:tcPr>
            <w:tcW w:type="dxa" w:w="3672"/>
            <w:shd w:fill="FFFFFF"/>
            <w:vAlign w:val="top"/>
          </w:tcPr>
          <w:p>
            <w:pPr>
              <w:spacing w:after="20"/>
            </w:pPr>
            <w:r>
              <w:rPr>
                <w:color w:val="1F2937"/>
                <w:sz w:val="16"/>
              </w:rPr>
              <w:t>Operational traceability for admin actions.</w:t>
            </w:r>
          </w:p>
        </w:tc>
      </w:tr>
    </w:tbl>
    <w:p>
      <w:pPr>
        <w:spacing w:after="40"/>
      </w:pPr>
    </w:p>
    <w:p>
      <w:pPr>
        <w:pStyle w:val="Heading1"/>
        <w:spacing w:before="200" w:after="120"/>
      </w:pPr>
      <w:r>
        <w:rPr>
          <w:b/>
          <w:color w:val="1F7A68"/>
          <w:sz w:val="36"/>
        </w:rPr>
        <w:t>Payment Architecture - Stripe</w:t>
      </w:r>
    </w:p>
    <w:p>
      <w:pPr>
        <w:pStyle w:val="ListBullet"/>
        <w:spacing w:after="40"/>
      </w:pPr>
      <w:r>
        <w:rPr>
          <w:color w:val="1F2937"/>
          <w:sz w:val="19"/>
        </w:rPr>
        <w:t>Use Stripe Checkout for hosted payment collection to reduce payment-data handling inside the PurposeMint app and backend.</w:t>
      </w:r>
    </w:p>
    <w:p>
      <w:pPr>
        <w:pStyle w:val="ListBullet"/>
        <w:spacing w:after="40"/>
      </w:pPr>
      <w:r>
        <w:rPr>
          <w:color w:val="1F2937"/>
          <w:sz w:val="19"/>
        </w:rPr>
        <w:t>Use Stripe Customer Portal for users to manage cards, invoices, upgrades, downgrades, and cancellations where appropriate.</w:t>
      </w:r>
    </w:p>
    <w:p>
      <w:pPr>
        <w:pStyle w:val="ListBullet"/>
        <w:spacing w:after="40"/>
      </w:pPr>
      <w:r>
        <w:rPr>
          <w:color w:val="1F2937"/>
          <w:sz w:val="19"/>
        </w:rPr>
        <w:t>Verify every Stripe webhook using the Stripe webhook signing secret before processing billing events.</w:t>
      </w:r>
    </w:p>
    <w:p>
      <w:pPr>
        <w:pStyle w:val="ListBullet"/>
        <w:spacing w:after="40"/>
      </w:pPr>
      <w:r>
        <w:rPr>
          <w:color w:val="1F2937"/>
          <w:sz w:val="19"/>
        </w:rPr>
        <w:t>Store Stripe customer IDs, subscription IDs, plan names, statuses, and current period dates - not raw card details.</w:t>
      </w:r>
    </w:p>
    <w:p>
      <w:pPr>
        <w:pStyle w:val="ListBullet"/>
        <w:spacing w:after="40"/>
      </w:pPr>
      <w:r>
        <w:rPr>
          <w:color w:val="1F2937"/>
          <w:sz w:val="19"/>
        </w:rPr>
        <w:t>Process webhook events idempotently by saving Stripe event IDs in payment_events before applying state changes.</w:t>
      </w:r>
    </w:p>
    <w:p>
      <w:pPr>
        <w:pStyle w:val="ListBullet"/>
        <w:spacing w:after="40"/>
      </w:pPr>
      <w:r>
        <w:rPr>
          <w:color w:val="1F2937"/>
          <w:sz w:val="19"/>
        </w:rPr>
        <w:t>Map Stripe products/prices to internal entitlement rules: Free, Growth, and Elevate.</w:t>
      </w:r>
    </w:p>
    <w:p>
      <w:pPr>
        <w:pStyle w:val="ListBullet"/>
        <w:spacing w:after="40"/>
      </w:pPr>
      <w:r>
        <w:rPr>
          <w:color w:val="1F2937"/>
          <w:sz w:val="19"/>
        </w:rPr>
        <w:t>Use test mode, test cards, and staging webhooks before enabling production billing.</w:t>
      </w:r>
    </w:p>
    <w:p>
      <w:pPr>
        <w:pStyle w:val="ListBullet"/>
        <w:spacing w:after="40"/>
      </w:pPr>
      <w:r>
        <w:rPr>
          <w:color w:val="1F2937"/>
          <w:sz w:val="19"/>
        </w:rPr>
        <w:t>For mobile apps, review Apple and Google payment rules carefully. Digital content/subscription purchases may require in-app purchases depending on the exact feature being sold, while real-world financial services may have different treatment. This should be confirmed before final App Store submission.</w:t>
      </w:r>
    </w:p>
    <w:p>
      <w:pPr>
        <w:pStyle w:val="Heading1"/>
        <w:spacing w:before="200" w:after="120"/>
      </w:pPr>
      <w:r>
        <w:rPr>
          <w:b/>
          <w:color w:val="1F7A68"/>
          <w:sz w:val="36"/>
        </w:rPr>
        <w:t>Push Notification Architecture - Amazon SNS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shd w:fill="1F7A68"/>
            <w:vAlign w:val="center"/>
          </w:tcPr>
          <w:p>
            <w:pPr>
              <w:jc w:val="center"/>
            </w:pPr>
            <w:r>
              <w:rPr>
                <w:b/>
                <w:color w:val="FFFFFF"/>
                <w:sz w:val="17"/>
              </w:rPr>
              <w:t>Stage</w:t>
            </w:r>
          </w:p>
        </w:tc>
        <w:tc>
          <w:tcPr>
            <w:tcW w:type="dxa" w:w="7704"/>
            <w:shd w:fill="1F7A68"/>
            <w:vAlign w:val="center"/>
          </w:tcPr>
          <w:p>
            <w:pPr>
              <w:jc w:val="center"/>
            </w:pPr>
            <w:r>
              <w:rPr>
                <w:b/>
                <w:color w:val="FFFFFF"/>
                <w:sz w:val="17"/>
              </w:rPr>
              <w:t>Implementation Detail</w:t>
            </w:r>
          </w:p>
        </w:tc>
      </w:tr>
      <w:tr>
        <w:tc>
          <w:tcPr>
            <w:tcW w:type="dxa" w:w="2088"/>
            <w:shd w:fill="FFFFFF"/>
            <w:vAlign w:val="top"/>
          </w:tcPr>
          <w:p>
            <w:pPr>
              <w:spacing w:after="20"/>
            </w:pPr>
            <w:r>
              <w:rPr>
                <w:color w:val="1F2937"/>
                <w:sz w:val="16"/>
              </w:rPr>
              <w:t>Registration</w:t>
            </w:r>
          </w:p>
        </w:tc>
        <w:tc>
          <w:tcPr>
            <w:tcW w:type="dxa" w:w="7704"/>
            <w:shd w:fill="FFFFFF"/>
            <w:vAlign w:val="top"/>
          </w:tcPr>
          <w:p>
            <w:pPr>
              <w:spacing w:after="20"/>
            </w:pPr>
            <w:r>
              <w:rPr>
                <w:color w:val="1F2937"/>
                <w:sz w:val="16"/>
              </w:rPr>
              <w:t>Mobile app requests notification permission, obtains platform token from APNs/FCM, sends token to NestJS backend.</w:t>
            </w:r>
          </w:p>
        </w:tc>
      </w:tr>
      <w:tr>
        <w:tc>
          <w:tcPr>
            <w:tcW w:type="dxa" w:w="2088"/>
            <w:shd w:fill="F7FBFA"/>
            <w:vAlign w:val="top"/>
          </w:tcPr>
          <w:p>
            <w:pPr>
              <w:spacing w:after="20"/>
            </w:pPr>
            <w:r>
              <w:rPr>
                <w:color w:val="1F2937"/>
                <w:sz w:val="16"/>
              </w:rPr>
              <w:t>SNS Endpoint</w:t>
            </w:r>
          </w:p>
        </w:tc>
        <w:tc>
          <w:tcPr>
            <w:tcW w:type="dxa" w:w="7704"/>
            <w:shd w:fill="F7FBFA"/>
            <w:vAlign w:val="top"/>
          </w:tcPr>
          <w:p>
            <w:pPr>
              <w:spacing w:after="20"/>
            </w:pPr>
            <w:r>
              <w:rPr>
                <w:color w:val="1F2937"/>
                <w:sz w:val="16"/>
              </w:rPr>
              <w:t>Backend creates or updates an SNS platform endpoint for that device and stores the endpoint ARN against the user/device record.</w:t>
            </w:r>
          </w:p>
        </w:tc>
      </w:tr>
      <w:tr>
        <w:tc>
          <w:tcPr>
            <w:tcW w:type="dxa" w:w="2088"/>
            <w:shd w:fill="FFFFFF"/>
            <w:vAlign w:val="top"/>
          </w:tcPr>
          <w:p>
            <w:pPr>
              <w:spacing w:after="20"/>
            </w:pPr>
            <w:r>
              <w:rPr>
                <w:color w:val="1F2937"/>
                <w:sz w:val="16"/>
              </w:rPr>
              <w:t>Preference Check</w:t>
            </w:r>
          </w:p>
        </w:tc>
        <w:tc>
          <w:tcPr>
            <w:tcW w:type="dxa" w:w="7704"/>
            <w:shd w:fill="FFFFFF"/>
            <w:vAlign w:val="top"/>
          </w:tcPr>
          <w:p>
            <w:pPr>
              <w:spacing w:after="20"/>
            </w:pPr>
            <w:r>
              <w:rPr>
                <w:color w:val="1F2937"/>
                <w:sz w:val="16"/>
              </w:rPr>
              <w:t>Before sending, backend checks user notification preferences, quiet hours, opt-out status, and relevance.</w:t>
            </w:r>
          </w:p>
        </w:tc>
      </w:tr>
      <w:tr>
        <w:tc>
          <w:tcPr>
            <w:tcW w:type="dxa" w:w="2088"/>
            <w:shd w:fill="F7FBFA"/>
            <w:vAlign w:val="top"/>
          </w:tcPr>
          <w:p>
            <w:pPr>
              <w:spacing w:after="20"/>
            </w:pPr>
            <w:r>
              <w:rPr>
                <w:color w:val="1F2937"/>
                <w:sz w:val="16"/>
              </w:rPr>
              <w:t>Delivery</w:t>
            </w:r>
          </w:p>
        </w:tc>
        <w:tc>
          <w:tcPr>
            <w:tcW w:type="dxa" w:w="7704"/>
            <w:shd w:fill="F7FBFA"/>
            <w:vAlign w:val="top"/>
          </w:tcPr>
          <w:p>
            <w:pPr>
              <w:spacing w:after="20"/>
            </w:pPr>
            <w:r>
              <w:rPr>
                <w:color w:val="1F2937"/>
                <w:sz w:val="16"/>
              </w:rPr>
              <w:t>Backend publishes message to SNS endpoint using notification templates such as habit reminder, badge unlock, payment notice, or weekly summary.</w:t>
            </w:r>
          </w:p>
        </w:tc>
      </w:tr>
      <w:tr>
        <w:tc>
          <w:tcPr>
            <w:tcW w:type="dxa" w:w="2088"/>
            <w:shd w:fill="FFFFFF"/>
            <w:vAlign w:val="top"/>
          </w:tcPr>
          <w:p>
            <w:pPr>
              <w:spacing w:after="20"/>
            </w:pPr>
            <w:r>
              <w:rPr>
                <w:color w:val="1F2937"/>
                <w:sz w:val="16"/>
              </w:rPr>
              <w:t>Logging</w:t>
            </w:r>
          </w:p>
        </w:tc>
        <w:tc>
          <w:tcPr>
            <w:tcW w:type="dxa" w:w="7704"/>
            <w:shd w:fill="FFFFFF"/>
            <w:vAlign w:val="top"/>
          </w:tcPr>
          <w:p>
            <w:pPr>
              <w:spacing w:after="20"/>
            </w:pPr>
            <w:r>
              <w:rPr>
                <w:color w:val="1F2937"/>
                <w:sz w:val="16"/>
              </w:rPr>
              <w:t>Backend records notification type, provider status, sent time, failure reason, and retry/disable decisions.</w:t>
            </w:r>
          </w:p>
        </w:tc>
      </w:tr>
    </w:tbl>
    <w:p>
      <w:pPr>
        <w:spacing w:after="40"/>
      </w:pPr>
    </w:p>
    <w:p>
      <w:pPr>
        <w:pStyle w:val="Heading1"/>
        <w:spacing w:before="200" w:after="120"/>
      </w:pPr>
      <w:r>
        <w:rPr>
          <w:b/>
          <w:color w:val="1F7A68"/>
          <w:sz w:val="36"/>
        </w:rPr>
        <w:t>AWS Services Pricing Reference</w:t>
      </w:r>
    </w:p>
    <w:p>
      <w:pPr>
        <w:spacing w:after="120" w:line="252" w:lineRule="auto"/>
      </w:pPr>
      <w:r>
        <w:rPr>
          <w:rFonts w:ascii="Aptos" w:hAnsi="Aptos"/>
          <w:b w:val="0"/>
          <w:i w:val="0"/>
          <w:color w:val="1F2937"/>
          <w:sz w:val="19"/>
        </w:rPr>
        <w:t>The following AWS services may be used in the PurposeMint production environment. Actual monthly cost will depend on selected region, traffic, number of users, database size, notification volume, storage usage, bandwidth, backup retention, and high-availability choices. Before launch, the team should create a detailed estimate using AWS Pricing Calculator and update it after finalizing environment size, usage assumptions, and release strategy.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shd w:fill="1F7A68"/>
            <w:vAlign w:val="center"/>
          </w:tcPr>
          <w:p>
            <w:pPr>
              <w:jc w:val="center"/>
            </w:pPr>
            <w:r>
              <w:rPr>
                <w:b/>
                <w:color w:val="FFFFFF"/>
                <w:sz w:val="16"/>
              </w:rPr>
              <w:t>AWS Service</w:t>
            </w:r>
          </w:p>
        </w:tc>
        <w:tc>
          <w:tcPr>
            <w:tcW w:type="dxa" w:w="2880"/>
            <w:shd w:fill="1F7A68"/>
            <w:vAlign w:val="center"/>
          </w:tcPr>
          <w:p>
            <w:pPr>
              <w:jc w:val="center"/>
            </w:pPr>
            <w:r>
              <w:rPr>
                <w:b/>
                <w:color w:val="FFFFFF"/>
                <w:sz w:val="16"/>
              </w:rPr>
              <w:t>Purpose in PurposeMint</w:t>
            </w:r>
          </w:p>
        </w:tc>
        <w:tc>
          <w:tcPr>
            <w:tcW w:type="dxa" w:w="2880"/>
            <w:shd w:fill="1F7A68"/>
            <w:vAlign w:val="center"/>
          </w:tcPr>
          <w:p>
            <w:pPr>
              <w:jc w:val="center"/>
            </w:pPr>
            <w:r>
              <w:rPr>
                <w:b/>
                <w:color w:val="FFFFFF"/>
                <w:sz w:val="16"/>
              </w:rPr>
              <w:t>Primary Cost Drivers</w:t>
            </w:r>
          </w:p>
        </w:tc>
        <w:tc>
          <w:tcPr>
            <w:tcW w:type="dxa" w:w="1872"/>
            <w:shd w:fill="1F7A68"/>
            <w:vAlign w:val="center"/>
          </w:tcPr>
          <w:p>
            <w:pPr>
              <w:jc w:val="center"/>
            </w:pPr>
            <w:r>
              <w:rPr>
                <w:b/>
                <w:color w:val="FFFFFF"/>
                <w:sz w:val="16"/>
              </w:rPr>
              <w:t>Official Pricing Link</w:t>
            </w:r>
          </w:p>
        </w:tc>
      </w:tr>
      <w:tr>
        <w:tc>
          <w:tcPr>
            <w:tcW w:type="dxa" w:w="1800"/>
            <w:shd w:fill="FFFFFF"/>
            <w:vAlign w:val="top"/>
          </w:tcPr>
          <w:p>
            <w:pPr>
              <w:spacing w:after="0"/>
            </w:pPr>
            <w:r>
              <w:rPr>
                <w:color w:val="1F2937"/>
                <w:sz w:val="14"/>
              </w:rPr>
              <w:t>Amazon ECS with AWS Fargate</w:t>
            </w:r>
          </w:p>
        </w:tc>
        <w:tc>
          <w:tcPr>
            <w:tcW w:type="dxa" w:w="2880"/>
            <w:shd w:fill="FFFFFF"/>
            <w:vAlign w:val="top"/>
          </w:tcPr>
          <w:p>
            <w:pPr>
              <w:spacing w:after="0"/>
            </w:pPr>
            <w:r>
              <w:rPr>
                <w:color w:val="1F2937"/>
                <w:sz w:val="14"/>
              </w:rPr>
              <w:t>Recommended container runtime for the NestJS backend API without managing EC2 servers.</w:t>
            </w:r>
          </w:p>
        </w:tc>
        <w:tc>
          <w:tcPr>
            <w:tcW w:type="dxa" w:w="2880"/>
            <w:shd w:fill="FFFFFF"/>
            <w:vAlign w:val="top"/>
          </w:tcPr>
          <w:p>
            <w:pPr>
              <w:spacing w:after="0"/>
            </w:pPr>
            <w:r>
              <w:rPr>
                <w:color w:val="1F2937"/>
                <w:sz w:val="14"/>
              </w:rPr>
              <w:t>vCPU, memory, task duration, ephemeral storage, region, and data transfer.</w:t>
            </w:r>
          </w:p>
        </w:tc>
        <w:tc>
          <w:tcPr>
            <w:tcW w:type="dxa" w:w="1872"/>
            <w:shd w:fill="FFFFFF"/>
            <w:vAlign w:val="top"/>
          </w:tcPr>
          <w:p>
            <w:pPr>
              <w:spacing w:after="0"/>
            </w:pPr>
            <w:hyperlink r:id="rId10">
              <w:r>
                <w:rPr>
                  <w:color w:val="1F7A68"/>
                  <w:u w:val="single"/>
                </w:rPr>
                <w:t>AWS Fargate Pricing</w:t>
              </w:r>
            </w:hyperlink>
          </w:p>
        </w:tc>
      </w:tr>
      <w:tr>
        <w:tc>
          <w:tcPr>
            <w:tcW w:type="dxa" w:w="1800"/>
            <w:shd w:fill="F7FBFA"/>
            <w:vAlign w:val="top"/>
          </w:tcPr>
          <w:p>
            <w:pPr>
              <w:spacing w:after="0"/>
            </w:pPr>
            <w:r>
              <w:rPr>
                <w:color w:val="1F2937"/>
                <w:sz w:val="14"/>
              </w:rPr>
              <w:t>Amazon EC2</w:t>
            </w:r>
          </w:p>
        </w:tc>
        <w:tc>
          <w:tcPr>
            <w:tcW w:type="dxa" w:w="2880"/>
            <w:shd w:fill="F7FBFA"/>
            <w:vAlign w:val="top"/>
          </w:tcPr>
          <w:p>
            <w:pPr>
              <w:spacing w:after="0"/>
            </w:pPr>
            <w:r>
              <w:rPr>
                <w:color w:val="1F2937"/>
                <w:sz w:val="14"/>
              </w:rPr>
              <w:t>Optional alternative backend hosting option if the team prefers VM-based deployment and direct server control.</w:t>
            </w:r>
          </w:p>
        </w:tc>
        <w:tc>
          <w:tcPr>
            <w:tcW w:type="dxa" w:w="2880"/>
            <w:shd w:fill="F7FBFA"/>
            <w:vAlign w:val="top"/>
          </w:tcPr>
          <w:p>
            <w:pPr>
              <w:spacing w:after="0"/>
            </w:pPr>
            <w:r>
              <w:rPr>
                <w:color w:val="1F2937"/>
                <w:sz w:val="14"/>
              </w:rPr>
              <w:t>Instance family/size, operating system, hours used, EBS volumes, monitoring, and data transfer.</w:t>
            </w:r>
          </w:p>
        </w:tc>
        <w:tc>
          <w:tcPr>
            <w:tcW w:type="dxa" w:w="1872"/>
            <w:shd w:fill="F7FBFA"/>
            <w:vAlign w:val="top"/>
          </w:tcPr>
          <w:p>
            <w:pPr>
              <w:spacing w:after="0"/>
            </w:pPr>
            <w:hyperlink r:id="rId11">
              <w:r>
                <w:rPr>
                  <w:color w:val="1F7A68"/>
                  <w:u w:val="single"/>
                </w:rPr>
                <w:t>Amazon EC2 Pricing</w:t>
              </w:r>
            </w:hyperlink>
          </w:p>
        </w:tc>
      </w:tr>
      <w:tr>
        <w:tc>
          <w:tcPr>
            <w:tcW w:type="dxa" w:w="1800"/>
            <w:shd w:fill="FFFFFF"/>
            <w:vAlign w:val="top"/>
          </w:tcPr>
          <w:p>
            <w:pPr>
              <w:spacing w:after="0"/>
            </w:pPr>
            <w:r>
              <w:rPr>
                <w:color w:val="1F2937"/>
                <w:sz w:val="14"/>
              </w:rPr>
              <w:t>Elastic Load Balancing</w:t>
            </w:r>
          </w:p>
        </w:tc>
        <w:tc>
          <w:tcPr>
            <w:tcW w:type="dxa" w:w="2880"/>
            <w:shd w:fill="FFFFFF"/>
            <w:vAlign w:val="top"/>
          </w:tcPr>
          <w:p>
            <w:pPr>
              <w:spacing w:after="0"/>
            </w:pPr>
            <w:r>
              <w:rPr>
                <w:color w:val="1F2937"/>
                <w:sz w:val="14"/>
              </w:rPr>
              <w:t>Public entry point for API traffic, SSL/TLS termination, health checks, and routing to backend compute.</w:t>
            </w:r>
          </w:p>
        </w:tc>
        <w:tc>
          <w:tcPr>
            <w:tcW w:type="dxa" w:w="2880"/>
            <w:shd w:fill="FFFFFF"/>
            <w:vAlign w:val="top"/>
          </w:tcPr>
          <w:p>
            <w:pPr>
              <w:spacing w:after="0"/>
            </w:pPr>
            <w:r>
              <w:rPr>
                <w:color w:val="1F2937"/>
                <w:sz w:val="14"/>
              </w:rPr>
              <w:t>Load balancer hours, LCU usage, processed bytes, rule evaluations, and region.</w:t>
            </w:r>
          </w:p>
        </w:tc>
        <w:tc>
          <w:tcPr>
            <w:tcW w:type="dxa" w:w="1872"/>
            <w:shd w:fill="FFFFFF"/>
            <w:vAlign w:val="top"/>
          </w:tcPr>
          <w:p>
            <w:pPr>
              <w:spacing w:after="0"/>
            </w:pPr>
            <w:hyperlink r:id="rId12">
              <w:r>
                <w:rPr>
                  <w:color w:val="1F7A68"/>
                  <w:u w:val="single"/>
                </w:rPr>
                <w:t>Elastic Load Balancing Pricing</w:t>
              </w:r>
            </w:hyperlink>
          </w:p>
        </w:tc>
      </w:tr>
      <w:tr>
        <w:tc>
          <w:tcPr>
            <w:tcW w:type="dxa" w:w="1800"/>
            <w:shd w:fill="F7FBFA"/>
            <w:vAlign w:val="top"/>
          </w:tcPr>
          <w:p>
            <w:pPr>
              <w:spacing w:after="0"/>
            </w:pPr>
            <w:r>
              <w:rPr>
                <w:color w:val="1F2937"/>
                <w:sz w:val="14"/>
              </w:rPr>
              <w:t>Amazon RDS for PostgreSQL</w:t>
            </w:r>
          </w:p>
        </w:tc>
        <w:tc>
          <w:tcPr>
            <w:tcW w:type="dxa" w:w="2880"/>
            <w:shd w:fill="F7FBFA"/>
            <w:vAlign w:val="top"/>
          </w:tcPr>
          <w:p>
            <w:pPr>
              <w:spacing w:after="0"/>
            </w:pPr>
            <w:r>
              <w:rPr>
                <w:color w:val="1F2937"/>
                <w:sz w:val="14"/>
              </w:rPr>
              <w:t>Managed PostgreSQL database for users, goals, habits, reflections, badges, subscriptions, and audit data.</w:t>
            </w:r>
          </w:p>
        </w:tc>
        <w:tc>
          <w:tcPr>
            <w:tcW w:type="dxa" w:w="2880"/>
            <w:shd w:fill="F7FBFA"/>
            <w:vAlign w:val="top"/>
          </w:tcPr>
          <w:p>
            <w:pPr>
              <w:spacing w:after="0"/>
            </w:pPr>
            <w:r>
              <w:rPr>
                <w:color w:val="1F2937"/>
                <w:sz w:val="14"/>
              </w:rPr>
              <w:t>DB instance class, storage, I/O, backup storage, Multi-AZ, read replicas, and data transfer.</w:t>
            </w:r>
          </w:p>
        </w:tc>
        <w:tc>
          <w:tcPr>
            <w:tcW w:type="dxa" w:w="1872"/>
            <w:shd w:fill="F7FBFA"/>
            <w:vAlign w:val="top"/>
          </w:tcPr>
          <w:p>
            <w:pPr>
              <w:spacing w:after="0"/>
            </w:pPr>
            <w:hyperlink r:id="rId13">
              <w:r>
                <w:rPr>
                  <w:color w:val="1F7A68"/>
                  <w:u w:val="single"/>
                </w:rPr>
                <w:t>RDS PostgreSQL Pricing</w:t>
              </w:r>
            </w:hyperlink>
          </w:p>
        </w:tc>
      </w:tr>
      <w:tr>
        <w:tc>
          <w:tcPr>
            <w:tcW w:type="dxa" w:w="1800"/>
            <w:shd w:fill="FFFFFF"/>
            <w:vAlign w:val="top"/>
          </w:tcPr>
          <w:p>
            <w:pPr>
              <w:spacing w:after="0"/>
            </w:pPr>
            <w:r>
              <w:rPr>
                <w:color w:val="1F2937"/>
                <w:sz w:val="14"/>
              </w:rPr>
              <w:t>Amazon S3</w:t>
            </w:r>
          </w:p>
        </w:tc>
        <w:tc>
          <w:tcPr>
            <w:tcW w:type="dxa" w:w="2880"/>
            <w:shd w:fill="FFFFFF"/>
            <w:vAlign w:val="top"/>
          </w:tcPr>
          <w:p>
            <w:pPr>
              <w:spacing w:after="0"/>
            </w:pPr>
            <w:r>
              <w:rPr>
                <w:color w:val="1F2937"/>
                <w:sz w:val="14"/>
              </w:rPr>
              <w:t>Storage for downloadable premium content, reports, planners, static media, and selected app/admin assets.</w:t>
            </w:r>
          </w:p>
        </w:tc>
        <w:tc>
          <w:tcPr>
            <w:tcW w:type="dxa" w:w="2880"/>
            <w:shd w:fill="FFFFFF"/>
            <w:vAlign w:val="top"/>
          </w:tcPr>
          <w:p>
            <w:pPr>
              <w:spacing w:after="0"/>
            </w:pPr>
            <w:r>
              <w:rPr>
                <w:color w:val="1F2937"/>
                <w:sz w:val="14"/>
              </w:rPr>
              <w:t>Storage class, GB stored, PUT/GET requests, retrievals, lifecycle transitions, and data transfer.</w:t>
            </w:r>
          </w:p>
        </w:tc>
        <w:tc>
          <w:tcPr>
            <w:tcW w:type="dxa" w:w="1872"/>
            <w:shd w:fill="FFFFFF"/>
            <w:vAlign w:val="top"/>
          </w:tcPr>
          <w:p>
            <w:pPr>
              <w:spacing w:after="0"/>
            </w:pPr>
            <w:hyperlink r:id="rId14">
              <w:r>
                <w:rPr>
                  <w:color w:val="1F7A68"/>
                  <w:u w:val="single"/>
                </w:rPr>
                <w:t>Amazon S3 Pricing</w:t>
              </w:r>
            </w:hyperlink>
          </w:p>
        </w:tc>
      </w:tr>
      <w:tr>
        <w:tc>
          <w:tcPr>
            <w:tcW w:type="dxa" w:w="1800"/>
            <w:shd w:fill="F7FBFA"/>
            <w:vAlign w:val="top"/>
          </w:tcPr>
          <w:p>
            <w:pPr>
              <w:spacing w:after="0"/>
            </w:pPr>
            <w:r>
              <w:rPr>
                <w:color w:val="1F2937"/>
                <w:sz w:val="14"/>
              </w:rPr>
              <w:t>Amazon SNS</w:t>
            </w:r>
          </w:p>
        </w:tc>
        <w:tc>
          <w:tcPr>
            <w:tcW w:type="dxa" w:w="2880"/>
            <w:shd w:fill="F7FBFA"/>
            <w:vAlign w:val="top"/>
          </w:tcPr>
          <w:p>
            <w:pPr>
              <w:spacing w:after="0"/>
            </w:pPr>
            <w:r>
              <w:rPr>
                <w:color w:val="1F2937"/>
                <w:sz w:val="14"/>
              </w:rPr>
              <w:t>Push notification orchestration for reminders, badge unlocks, subscription messages, and engagement nudges.</w:t>
            </w:r>
          </w:p>
        </w:tc>
        <w:tc>
          <w:tcPr>
            <w:tcW w:type="dxa" w:w="2880"/>
            <w:shd w:fill="F7FBFA"/>
            <w:vAlign w:val="top"/>
          </w:tcPr>
          <w:p>
            <w:pPr>
              <w:spacing w:after="0"/>
            </w:pPr>
            <w:r>
              <w:rPr>
                <w:color w:val="1F2937"/>
                <w:sz w:val="14"/>
              </w:rPr>
              <w:t>Published messages, mobile push notifications, SMS usage if enabled, topic type, and region.</w:t>
            </w:r>
          </w:p>
        </w:tc>
        <w:tc>
          <w:tcPr>
            <w:tcW w:type="dxa" w:w="1872"/>
            <w:shd w:fill="F7FBFA"/>
            <w:vAlign w:val="top"/>
          </w:tcPr>
          <w:p>
            <w:pPr>
              <w:spacing w:after="0"/>
            </w:pPr>
            <w:hyperlink r:id="rId15">
              <w:r>
                <w:rPr>
                  <w:color w:val="1F7A68"/>
                  <w:u w:val="single"/>
                </w:rPr>
                <w:t>Amazon SNS Pricing</w:t>
              </w:r>
            </w:hyperlink>
          </w:p>
        </w:tc>
      </w:tr>
      <w:tr>
        <w:tc>
          <w:tcPr>
            <w:tcW w:type="dxa" w:w="1800"/>
            <w:shd w:fill="FFFFFF"/>
            <w:vAlign w:val="top"/>
          </w:tcPr>
          <w:p>
            <w:pPr>
              <w:spacing w:after="0"/>
            </w:pPr>
            <w:r>
              <w:rPr>
                <w:color w:val="1F2937"/>
                <w:sz w:val="14"/>
              </w:rPr>
              <w:t>Amazon CloudWatch</w:t>
            </w:r>
          </w:p>
        </w:tc>
        <w:tc>
          <w:tcPr>
            <w:tcW w:type="dxa" w:w="2880"/>
            <w:shd w:fill="FFFFFF"/>
            <w:vAlign w:val="top"/>
          </w:tcPr>
          <w:p>
            <w:pPr>
              <w:spacing w:after="0"/>
            </w:pPr>
            <w:r>
              <w:rPr>
                <w:color w:val="1F2937"/>
                <w:sz w:val="14"/>
              </w:rPr>
              <w:t>Centralized logs, metrics, alarms, dashboards, application monitoring, and operational visibility.</w:t>
            </w:r>
          </w:p>
        </w:tc>
        <w:tc>
          <w:tcPr>
            <w:tcW w:type="dxa" w:w="2880"/>
            <w:shd w:fill="FFFFFF"/>
            <w:vAlign w:val="top"/>
          </w:tcPr>
          <w:p>
            <w:pPr>
              <w:spacing w:after="0"/>
            </w:pPr>
            <w:r>
              <w:rPr>
                <w:color w:val="1F2937"/>
                <w:sz w:val="14"/>
              </w:rPr>
              <w:t>Log ingestion/storage, custom metrics, alarms, dashboards, and data retention.</w:t>
            </w:r>
          </w:p>
        </w:tc>
        <w:tc>
          <w:tcPr>
            <w:tcW w:type="dxa" w:w="1872"/>
            <w:shd w:fill="FFFFFF"/>
            <w:vAlign w:val="top"/>
          </w:tcPr>
          <w:p>
            <w:pPr>
              <w:spacing w:after="0"/>
            </w:pPr>
            <w:hyperlink r:id="rId16">
              <w:r>
                <w:rPr>
                  <w:color w:val="1F7A68"/>
                  <w:u w:val="single"/>
                </w:rPr>
                <w:t>CloudWatch Pricing</w:t>
              </w:r>
            </w:hyperlink>
          </w:p>
        </w:tc>
      </w:tr>
      <w:tr>
        <w:tc>
          <w:tcPr>
            <w:tcW w:type="dxa" w:w="1800"/>
            <w:shd w:fill="F7FBFA"/>
            <w:vAlign w:val="top"/>
          </w:tcPr>
          <w:p>
            <w:pPr>
              <w:spacing w:after="0"/>
            </w:pPr>
            <w:r>
              <w:rPr>
                <w:color w:val="1F2937"/>
                <w:sz w:val="14"/>
              </w:rPr>
              <w:t>AWS Secrets Manager</w:t>
            </w:r>
          </w:p>
        </w:tc>
        <w:tc>
          <w:tcPr>
            <w:tcW w:type="dxa" w:w="2880"/>
            <w:shd w:fill="F7FBFA"/>
            <w:vAlign w:val="top"/>
          </w:tcPr>
          <w:p>
            <w:pPr>
              <w:spacing w:after="0"/>
            </w:pPr>
            <w:r>
              <w:rPr>
                <w:color w:val="1F2937"/>
                <w:sz w:val="14"/>
              </w:rPr>
              <w:t>Secure storage and rotation support for database credentials, Stripe keys, JWT secrets, and provider secrets.</w:t>
            </w:r>
          </w:p>
        </w:tc>
        <w:tc>
          <w:tcPr>
            <w:tcW w:type="dxa" w:w="2880"/>
            <w:shd w:fill="F7FBFA"/>
            <w:vAlign w:val="top"/>
          </w:tcPr>
          <w:p>
            <w:pPr>
              <w:spacing w:after="0"/>
            </w:pPr>
            <w:r>
              <w:rPr>
                <w:color w:val="1F2937"/>
                <w:sz w:val="14"/>
              </w:rPr>
              <w:t>Number of secrets stored, API calls, rotation usage, and region.</w:t>
            </w:r>
          </w:p>
        </w:tc>
        <w:tc>
          <w:tcPr>
            <w:tcW w:type="dxa" w:w="1872"/>
            <w:shd w:fill="F7FBFA"/>
            <w:vAlign w:val="top"/>
          </w:tcPr>
          <w:p>
            <w:pPr>
              <w:spacing w:after="0"/>
            </w:pPr>
            <w:hyperlink r:id="rId17">
              <w:r>
                <w:rPr>
                  <w:color w:val="1F7A68"/>
                  <w:u w:val="single"/>
                </w:rPr>
                <w:t>Secrets Manager Pricing</w:t>
              </w:r>
            </w:hyperlink>
          </w:p>
        </w:tc>
      </w:tr>
      <w:tr>
        <w:tc>
          <w:tcPr>
            <w:tcW w:type="dxa" w:w="1800"/>
            <w:shd w:fill="FFFFFF"/>
            <w:vAlign w:val="top"/>
          </w:tcPr>
          <w:p>
            <w:pPr>
              <w:spacing w:after="0"/>
            </w:pPr>
            <w:r>
              <w:rPr>
                <w:color w:val="1F2937"/>
                <w:sz w:val="14"/>
              </w:rPr>
              <w:t>Amazon CloudFront</w:t>
            </w:r>
          </w:p>
        </w:tc>
        <w:tc>
          <w:tcPr>
            <w:tcW w:type="dxa" w:w="2880"/>
            <w:shd w:fill="FFFFFF"/>
            <w:vAlign w:val="top"/>
          </w:tcPr>
          <w:p>
            <w:pPr>
              <w:spacing w:after="0"/>
            </w:pPr>
            <w:r>
              <w:rPr>
                <w:color w:val="1F2937"/>
                <w:sz w:val="14"/>
              </w:rPr>
              <w:t>Optional CDN and edge layer for static assets, API acceleration, and improved global performance.</w:t>
            </w:r>
          </w:p>
        </w:tc>
        <w:tc>
          <w:tcPr>
            <w:tcW w:type="dxa" w:w="2880"/>
            <w:shd w:fill="FFFFFF"/>
            <w:vAlign w:val="top"/>
          </w:tcPr>
          <w:p>
            <w:pPr>
              <w:spacing w:after="0"/>
            </w:pPr>
            <w:r>
              <w:rPr>
                <w:color w:val="1F2937"/>
                <w:sz w:val="14"/>
              </w:rPr>
              <w:t>Data transfer out, HTTP/HTTPS requests, origin requests, invalidations, and region/edge usage.</w:t>
            </w:r>
          </w:p>
        </w:tc>
        <w:tc>
          <w:tcPr>
            <w:tcW w:type="dxa" w:w="1872"/>
            <w:shd w:fill="FFFFFF"/>
            <w:vAlign w:val="top"/>
          </w:tcPr>
          <w:p>
            <w:pPr>
              <w:spacing w:after="0"/>
            </w:pPr>
            <w:hyperlink r:id="rId18">
              <w:r>
                <w:rPr>
                  <w:color w:val="1F7A68"/>
                  <w:u w:val="single"/>
                </w:rPr>
                <w:t>CloudFront Pricing</w:t>
              </w:r>
            </w:hyperlink>
          </w:p>
        </w:tc>
      </w:tr>
      <w:tr>
        <w:tc>
          <w:tcPr>
            <w:tcW w:type="dxa" w:w="1800"/>
            <w:shd w:fill="F7FBFA"/>
            <w:vAlign w:val="top"/>
          </w:tcPr>
          <w:p>
            <w:pPr>
              <w:spacing w:after="0"/>
            </w:pPr>
            <w:r>
              <w:rPr>
                <w:color w:val="1F2937"/>
                <w:sz w:val="14"/>
              </w:rPr>
              <w:t>AWS WAF</w:t>
            </w:r>
          </w:p>
        </w:tc>
        <w:tc>
          <w:tcPr>
            <w:tcW w:type="dxa" w:w="2880"/>
            <w:shd w:fill="F7FBFA"/>
            <w:vAlign w:val="top"/>
          </w:tcPr>
          <w:p>
            <w:pPr>
              <w:spacing w:after="0"/>
            </w:pPr>
            <w:r>
              <w:rPr>
                <w:color w:val="1F2937"/>
                <w:sz w:val="14"/>
              </w:rPr>
              <w:t>Optional web application firewall for API protection, rate-based rules, bot/rule filtering, and attack mitigation.</w:t>
            </w:r>
          </w:p>
        </w:tc>
        <w:tc>
          <w:tcPr>
            <w:tcW w:type="dxa" w:w="2880"/>
            <w:shd w:fill="F7FBFA"/>
            <w:vAlign w:val="top"/>
          </w:tcPr>
          <w:p>
            <w:pPr>
              <w:spacing w:after="0"/>
            </w:pPr>
            <w:r>
              <w:rPr>
                <w:color w:val="1F2937"/>
                <w:sz w:val="14"/>
              </w:rPr>
              <w:t>Web ACLs, rules per ACL, managed rule groups, and number of inspected requests.</w:t>
            </w:r>
          </w:p>
        </w:tc>
        <w:tc>
          <w:tcPr>
            <w:tcW w:type="dxa" w:w="1872"/>
            <w:shd w:fill="F7FBFA"/>
            <w:vAlign w:val="top"/>
          </w:tcPr>
          <w:p>
            <w:pPr>
              <w:spacing w:after="0"/>
            </w:pPr>
            <w:hyperlink r:id="rId19">
              <w:r>
                <w:rPr>
                  <w:color w:val="1F7A68"/>
                  <w:u w:val="single"/>
                </w:rPr>
                <w:t>AWS WAF Pricing</w:t>
              </w:r>
            </w:hyperlink>
          </w:p>
        </w:tc>
      </w:tr>
      <w:tr>
        <w:tc>
          <w:tcPr>
            <w:tcW w:type="dxa" w:w="1800"/>
            <w:shd w:fill="FFFFFF"/>
            <w:vAlign w:val="top"/>
          </w:tcPr>
          <w:p>
            <w:pPr>
              <w:spacing w:after="0"/>
            </w:pPr>
            <w:r>
              <w:rPr>
                <w:color w:val="1F2937"/>
                <w:sz w:val="14"/>
              </w:rPr>
              <w:t>Amazon Route 53</w:t>
            </w:r>
          </w:p>
        </w:tc>
        <w:tc>
          <w:tcPr>
            <w:tcW w:type="dxa" w:w="2880"/>
            <w:shd w:fill="FFFFFF"/>
            <w:vAlign w:val="top"/>
          </w:tcPr>
          <w:p>
            <w:pPr>
              <w:spacing w:after="0"/>
            </w:pPr>
            <w:r>
              <w:rPr>
                <w:color w:val="1F2937"/>
                <w:sz w:val="14"/>
              </w:rPr>
              <w:t>DNS management for production domains, hosted zones, routing records, and health checks if needed.</w:t>
            </w:r>
          </w:p>
        </w:tc>
        <w:tc>
          <w:tcPr>
            <w:tcW w:type="dxa" w:w="2880"/>
            <w:shd w:fill="FFFFFF"/>
            <w:vAlign w:val="top"/>
          </w:tcPr>
          <w:p>
            <w:pPr>
              <w:spacing w:after="0"/>
            </w:pPr>
            <w:r>
              <w:rPr>
                <w:color w:val="1F2937"/>
                <w:sz w:val="14"/>
              </w:rPr>
              <w:t>Hosted zones, DNS queries, health checks, traffic policies, and domain registration if purchased through AWS.</w:t>
            </w:r>
          </w:p>
        </w:tc>
        <w:tc>
          <w:tcPr>
            <w:tcW w:type="dxa" w:w="1872"/>
            <w:shd w:fill="FFFFFF"/>
            <w:vAlign w:val="top"/>
          </w:tcPr>
          <w:p>
            <w:pPr>
              <w:spacing w:after="0"/>
            </w:pPr>
            <w:hyperlink r:id="rId20">
              <w:r>
                <w:rPr>
                  <w:color w:val="1F7A68"/>
                  <w:u w:val="single"/>
                </w:rPr>
                <w:t>Route 53 Pricing</w:t>
              </w:r>
            </w:hyperlink>
          </w:p>
        </w:tc>
      </w:tr>
      <w:tr>
        <w:tc>
          <w:tcPr>
            <w:tcW w:type="dxa" w:w="1800"/>
            <w:shd w:fill="F7FBFA"/>
            <w:vAlign w:val="top"/>
          </w:tcPr>
          <w:p>
            <w:pPr>
              <w:spacing w:after="0"/>
            </w:pPr>
            <w:r>
              <w:rPr>
                <w:color w:val="1F2937"/>
                <w:sz w:val="14"/>
              </w:rPr>
              <w:t>Amazon ECR</w:t>
            </w:r>
          </w:p>
        </w:tc>
        <w:tc>
          <w:tcPr>
            <w:tcW w:type="dxa" w:w="2880"/>
            <w:shd w:fill="F7FBFA"/>
            <w:vAlign w:val="top"/>
          </w:tcPr>
          <w:p>
            <w:pPr>
              <w:spacing w:after="0"/>
            </w:pPr>
            <w:r>
              <w:rPr>
                <w:color w:val="1F2937"/>
                <w:sz w:val="14"/>
              </w:rPr>
              <w:t>Private container image registry for backend Docker images if ECS/Fargate is used.</w:t>
            </w:r>
          </w:p>
        </w:tc>
        <w:tc>
          <w:tcPr>
            <w:tcW w:type="dxa" w:w="2880"/>
            <w:shd w:fill="F7FBFA"/>
            <w:vAlign w:val="top"/>
          </w:tcPr>
          <w:p>
            <w:pPr>
              <w:spacing w:after="0"/>
            </w:pPr>
            <w:r>
              <w:rPr>
                <w:color w:val="1F2937"/>
                <w:sz w:val="14"/>
              </w:rPr>
              <w:t>Image storage, data transfer, image scanning, and replication if enabled.</w:t>
            </w:r>
          </w:p>
        </w:tc>
        <w:tc>
          <w:tcPr>
            <w:tcW w:type="dxa" w:w="1872"/>
            <w:shd w:fill="F7FBFA"/>
            <w:vAlign w:val="top"/>
          </w:tcPr>
          <w:p>
            <w:pPr>
              <w:spacing w:after="0"/>
            </w:pPr>
            <w:hyperlink r:id="rId21">
              <w:r>
                <w:rPr>
                  <w:color w:val="1F7A68"/>
                  <w:u w:val="single"/>
                </w:rPr>
                <w:t>Amazon ECR Pricing</w:t>
              </w:r>
            </w:hyperlink>
          </w:p>
        </w:tc>
      </w:tr>
    </w:tbl>
    <w:p>
      <w:pPr>
        <w:spacing w:after="40"/>
      </w:pPr>
    </w:p>
    <w:tbl>
      <w:tblPr>
        <w:tblW w:type="auto" w:w="0"/>
        <w:jc w:val="center"/>
        <w:tblLook w:firstColumn="1" w:firstRow="1" w:lastColumn="0" w:lastRow="0" w:noHBand="0" w:noVBand="1" w:val="04A0"/>
      </w:tblPr>
      <w:tblGrid>
        <w:gridCol w:w="10368"/>
      </w:tblGrid>
      <w:tr>
        <w:tc>
          <w:tcPr>
            <w:tcW w:type="dxa" w:w="10368"/>
            <w:shd w:fill="FFF7E6"/>
            <w:tcBorders>
              <w:top w:sz="8" w:val="single" w:color="B7DED4"/>
              <w:left w:sz="8" w:val="single" w:color="B7DED4"/>
              <w:bottom w:sz="8" w:val="single" w:color="B7DED4"/>
              <w:right w:sz="8" w:val="single" w:color="B7DED4"/>
            </w:tcBorders>
          </w:tcPr>
          <w:p>
            <w:pPr>
              <w:spacing w:after="40"/>
            </w:pPr>
            <w:r>
              <w:rPr>
                <w:b/>
                <w:color w:val="1F7A68"/>
                <w:sz w:val="21"/>
              </w:rPr>
              <w:t>Pricing Note</w:t>
            </w:r>
          </w:p>
          <w:p>
            <w:pPr>
              <w:spacing w:after="40" w:line="252" w:lineRule="auto"/>
            </w:pPr>
            <w:r>
              <w:rPr>
                <w:rFonts w:ascii="Aptos" w:hAnsi="Aptos"/>
                <w:b w:val="0"/>
                <w:i w:val="0"/>
                <w:color w:val="1F2937"/>
                <w:sz w:val="19"/>
              </w:rPr>
              <w:t>AWS pricing is usage-based and region-specific. The links above should be treated as official reference pages, not final quotes. A separate AWS Pricing Calculator estimate should be prepared once expected users, traffic, notification volume, storage size, database instance class, and availability requirements are confirmed.</w:t>
            </w:r>
          </w:p>
        </w:tc>
      </w:tr>
    </w:tbl>
    <w:p>
      <w:pPr>
        <w:spacing w:after="40"/>
      </w:pPr>
    </w:p>
    <w:p>
      <w:pPr>
        <w:pStyle w:val="Heading1"/>
        <w:spacing w:before="200" w:after="120"/>
      </w:pPr>
      <w:r>
        <w:rPr>
          <w:b/>
          <w:color w:val="1F7A68"/>
          <w:sz w:val="36"/>
        </w:rPr>
        <w:t>Future Data Integrations from PurposeMint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7A68"/>
            <w:vAlign w:val="center"/>
          </w:tcPr>
          <w:p>
            <w:pPr>
              <w:jc w:val="center"/>
            </w:pPr>
            <w:r>
              <w:rPr>
                <w:b/>
                <w:color w:val="FFFFFF"/>
                <w:sz w:val="17"/>
              </w:rPr>
              <w:t>Dataset Area</w:t>
            </w:r>
          </w:p>
        </w:tc>
        <w:tc>
          <w:tcPr>
            <w:tcW w:type="dxa" w:w="2304"/>
            <w:shd w:fill="1F7A68"/>
            <w:vAlign w:val="center"/>
          </w:tcPr>
          <w:p>
            <w:pPr>
              <w:jc w:val="center"/>
            </w:pPr>
            <w:r>
              <w:rPr>
                <w:b/>
                <w:color w:val="FFFFFF"/>
                <w:sz w:val="17"/>
              </w:rPr>
              <w:t>Potential Partner</w:t>
            </w:r>
          </w:p>
        </w:tc>
        <w:tc>
          <w:tcPr>
            <w:tcW w:type="dxa" w:w="5400"/>
            <w:shd w:fill="1F7A68"/>
            <w:vAlign w:val="center"/>
          </w:tcPr>
          <w:p>
            <w:pPr>
              <w:jc w:val="center"/>
            </w:pPr>
            <w:r>
              <w:rPr>
                <w:b/>
                <w:color w:val="FFFFFF"/>
                <w:sz w:val="17"/>
              </w:rPr>
              <w:t>Production Use</w:t>
            </w:r>
          </w:p>
        </w:tc>
      </w:tr>
      <w:tr>
        <w:tc>
          <w:tcPr>
            <w:tcW w:type="dxa" w:w="2088"/>
            <w:shd w:fill="FFFFFF"/>
            <w:vAlign w:val="top"/>
          </w:tcPr>
          <w:p>
            <w:pPr>
              <w:spacing w:after="20"/>
            </w:pPr>
            <w:r>
              <w:rPr>
                <w:color w:val="1F2937"/>
                <w:sz w:val="16"/>
              </w:rPr>
              <w:t>Open Banking</w:t>
            </w:r>
          </w:p>
        </w:tc>
        <w:tc>
          <w:tcPr>
            <w:tcW w:type="dxa" w:w="2304"/>
            <w:shd w:fill="FFFFFF"/>
            <w:vAlign w:val="top"/>
          </w:tcPr>
          <w:p>
            <w:pPr>
              <w:spacing w:after="20"/>
            </w:pPr>
            <w:r>
              <w:rPr>
                <w:color w:val="1F2937"/>
                <w:sz w:val="16"/>
              </w:rPr>
              <w:t>Plaid / Yodlee</w:t>
            </w:r>
          </w:p>
        </w:tc>
        <w:tc>
          <w:tcPr>
            <w:tcW w:type="dxa" w:w="5400"/>
            <w:shd w:fill="FFFFFF"/>
            <w:vAlign w:val="top"/>
          </w:tcPr>
          <w:p>
            <w:pPr>
              <w:spacing w:after="20"/>
            </w:pPr>
            <w:r>
              <w:rPr>
                <w:color w:val="1F2937"/>
                <w:sz w:val="16"/>
              </w:rPr>
              <w:t>Accounts and transactions for goal tracking, spending insights, real-time balances, transaction categorization, and micro-save logic.</w:t>
            </w:r>
          </w:p>
        </w:tc>
      </w:tr>
      <w:tr>
        <w:tc>
          <w:tcPr>
            <w:tcW w:type="dxa" w:w="2088"/>
            <w:shd w:fill="F7FBFA"/>
            <w:vAlign w:val="top"/>
          </w:tcPr>
          <w:p>
            <w:pPr>
              <w:spacing w:after="20"/>
            </w:pPr>
            <w:r>
              <w:rPr>
                <w:color w:val="1F2937"/>
                <w:sz w:val="16"/>
              </w:rPr>
              <w:t>Payroll / Income</w:t>
            </w:r>
          </w:p>
        </w:tc>
        <w:tc>
          <w:tcPr>
            <w:tcW w:type="dxa" w:w="2304"/>
            <w:shd w:fill="F7FBFA"/>
            <w:vAlign w:val="top"/>
          </w:tcPr>
          <w:p>
            <w:pPr>
              <w:spacing w:after="20"/>
            </w:pPr>
            <w:r>
              <w:rPr>
                <w:color w:val="1F2937"/>
                <w:sz w:val="16"/>
              </w:rPr>
              <w:t>Argyle</w:t>
            </w:r>
          </w:p>
        </w:tc>
        <w:tc>
          <w:tcPr>
            <w:tcW w:type="dxa" w:w="5400"/>
            <w:shd w:fill="F7FBFA"/>
            <w:vAlign w:val="top"/>
          </w:tcPr>
          <w:p>
            <w:pPr>
              <w:spacing w:after="20"/>
            </w:pPr>
            <w:r>
              <w:rPr>
                <w:color w:val="1F2937"/>
                <w:sz w:val="16"/>
              </w:rPr>
              <w:t>Pay cycle detection, paycheck-linked saving rules, employer-based challenges, and income-aware recommendations.</w:t>
            </w:r>
          </w:p>
        </w:tc>
      </w:tr>
      <w:tr>
        <w:tc>
          <w:tcPr>
            <w:tcW w:type="dxa" w:w="2088"/>
            <w:shd w:fill="FFFFFF"/>
            <w:vAlign w:val="top"/>
          </w:tcPr>
          <w:p>
            <w:pPr>
              <w:spacing w:after="20"/>
            </w:pPr>
            <w:r>
              <w:rPr>
                <w:color w:val="1F2937"/>
                <w:sz w:val="16"/>
              </w:rPr>
              <w:t>Credit Attributes</w:t>
            </w:r>
          </w:p>
        </w:tc>
        <w:tc>
          <w:tcPr>
            <w:tcW w:type="dxa" w:w="2304"/>
            <w:shd w:fill="FFFFFF"/>
            <w:vAlign w:val="top"/>
          </w:tcPr>
          <w:p>
            <w:pPr>
              <w:spacing w:after="20"/>
            </w:pPr>
            <w:r>
              <w:rPr>
                <w:color w:val="1F2937"/>
                <w:sz w:val="16"/>
              </w:rPr>
              <w:t>Equifax or similar</w:t>
            </w:r>
          </w:p>
        </w:tc>
        <w:tc>
          <w:tcPr>
            <w:tcW w:type="dxa" w:w="5400"/>
            <w:shd w:fill="FFFFFF"/>
            <w:vAlign w:val="top"/>
          </w:tcPr>
          <w:p>
            <w:pPr>
              <w:spacing w:after="20"/>
            </w:pPr>
            <w:r>
              <w:rPr>
                <w:color w:val="1F2937"/>
                <w:sz w:val="16"/>
              </w:rPr>
              <w:t>Lightweight financial wellness scoring using credit summary signals, without positioning the app as a lending system.</w:t>
            </w:r>
          </w:p>
        </w:tc>
      </w:tr>
      <w:tr>
        <w:tc>
          <w:tcPr>
            <w:tcW w:type="dxa" w:w="2088"/>
            <w:shd w:fill="F7FBFA"/>
            <w:vAlign w:val="top"/>
          </w:tcPr>
          <w:p>
            <w:pPr>
              <w:spacing w:after="20"/>
            </w:pPr>
            <w:r>
              <w:rPr>
                <w:color w:val="1F2937"/>
                <w:sz w:val="16"/>
              </w:rPr>
              <w:t>Macro / Reference Data</w:t>
            </w:r>
          </w:p>
        </w:tc>
        <w:tc>
          <w:tcPr>
            <w:tcW w:type="dxa" w:w="2304"/>
            <w:shd w:fill="F7FBFA"/>
            <w:vAlign w:val="top"/>
          </w:tcPr>
          <w:p>
            <w:pPr>
              <w:spacing w:after="20"/>
            </w:pPr>
            <w:r>
              <w:rPr>
                <w:color w:val="1F2937"/>
                <w:sz w:val="16"/>
              </w:rPr>
              <w:t>Nasdaq Data Link / S&amp;P / FactSet</w:t>
            </w:r>
          </w:p>
        </w:tc>
        <w:tc>
          <w:tcPr>
            <w:tcW w:type="dxa" w:w="5400"/>
            <w:shd w:fill="F7FBFA"/>
            <w:vAlign w:val="top"/>
          </w:tcPr>
          <w:p>
            <w:pPr>
              <w:spacing w:after="20"/>
            </w:pPr>
            <w:r>
              <w:rPr>
                <w:color w:val="1F2937"/>
                <w:sz w:val="16"/>
              </w:rPr>
              <w:t>Contextual education such as inflation trends, market indicators, deposit rates, and savings guidance.</w:t>
            </w:r>
          </w:p>
        </w:tc>
      </w:tr>
      <w:tr>
        <w:tc>
          <w:tcPr>
            <w:tcW w:type="dxa" w:w="2088"/>
            <w:shd w:fill="FFFFFF"/>
            <w:vAlign w:val="top"/>
          </w:tcPr>
          <w:p>
            <w:pPr>
              <w:spacing w:after="20"/>
            </w:pPr>
            <w:r>
              <w:rPr>
                <w:color w:val="1F2937"/>
                <w:sz w:val="16"/>
              </w:rPr>
              <w:t>News &amp; Financial Education</w:t>
            </w:r>
          </w:p>
        </w:tc>
        <w:tc>
          <w:tcPr>
            <w:tcW w:type="dxa" w:w="2304"/>
            <w:shd w:fill="FFFFFF"/>
            <w:vAlign w:val="top"/>
          </w:tcPr>
          <w:p>
            <w:pPr>
              <w:spacing w:after="20"/>
            </w:pPr>
            <w:r>
              <w:rPr>
                <w:color w:val="1F2937"/>
                <w:sz w:val="16"/>
              </w:rPr>
              <w:t>AP / MT Newswires / Dow Jones / curated feeds</w:t>
            </w:r>
          </w:p>
        </w:tc>
        <w:tc>
          <w:tcPr>
            <w:tcW w:type="dxa" w:w="5400"/>
            <w:shd w:fill="FFFFFF"/>
            <w:vAlign w:val="top"/>
          </w:tcPr>
          <w:p>
            <w:pPr>
              <w:spacing w:after="20"/>
            </w:pPr>
            <w:r>
              <w:rPr>
                <w:color w:val="1F2937"/>
                <w:sz w:val="16"/>
              </w:rPr>
              <w:t>Money Moments, financial education content, and timely push or dashboard insights.</w:t>
            </w:r>
          </w:p>
        </w:tc>
      </w:tr>
    </w:tbl>
    <w:p>
      <w:pPr>
        <w:spacing w:after="40"/>
      </w:pPr>
    </w:p>
    <w:p>
      <w:pPr>
        <w:pStyle w:val="Heading1"/>
        <w:spacing w:before="200" w:after="120"/>
      </w:pPr>
      <w:r>
        <w:rPr>
          <w:b/>
          <w:color w:val="1F7A68"/>
          <w:sz w:val="36"/>
        </w:rPr>
        <w:t>Security, Privacy &amp; Compliance Best Practices</w:t>
      </w:r>
    </w:p>
    <w:p>
      <w:pPr>
        <w:pStyle w:val="Heading2"/>
        <w:spacing w:before="160" w:after="80"/>
      </w:pPr>
      <w:r>
        <w:rPr>
          <w:b/>
          <w:color w:val="1F2937"/>
          <w:sz w:val="26"/>
        </w:rPr>
        <w:t>Backend Server Protection</w:t>
      </w:r>
    </w:p>
    <w:p>
      <w:pPr>
        <w:pStyle w:val="ListBullet"/>
        <w:spacing w:after="40"/>
      </w:pPr>
      <w:r>
        <w:rPr>
          <w:color w:val="1F2937"/>
          <w:sz w:val="19"/>
        </w:rPr>
        <w:t>Use HTTPS everywhere with TLS termination through a managed load balancer or CloudFront.</w:t>
      </w:r>
    </w:p>
    <w:p>
      <w:pPr>
        <w:pStyle w:val="ListBullet"/>
        <w:spacing w:after="40"/>
      </w:pPr>
      <w:r>
        <w:rPr>
          <w:color w:val="1F2937"/>
          <w:sz w:val="19"/>
        </w:rPr>
        <w:t>Keep the API behind AWS security groups, with only required ports exposed to the internet.</w:t>
      </w:r>
    </w:p>
    <w:p>
      <w:pPr>
        <w:pStyle w:val="ListBullet"/>
        <w:spacing w:after="40"/>
      </w:pPr>
      <w:r>
        <w:rPr>
          <w:color w:val="1F2937"/>
          <w:sz w:val="19"/>
        </w:rPr>
        <w:t>Validate all request bodies using NestJS validation pipes, DTOs, allowlists, and strict input schemas.</w:t>
      </w:r>
    </w:p>
    <w:p>
      <w:pPr>
        <w:pStyle w:val="ListBullet"/>
        <w:spacing w:after="40"/>
      </w:pPr>
      <w:r>
        <w:rPr>
          <w:color w:val="1F2937"/>
          <w:sz w:val="19"/>
        </w:rPr>
        <w:t>Add global rate limiting for authentication routes, payment routes, OTP/password reset routes, and public APIs.</w:t>
      </w:r>
    </w:p>
    <w:p>
      <w:pPr>
        <w:pStyle w:val="ListBullet"/>
        <w:spacing w:after="40"/>
      </w:pPr>
      <w:r>
        <w:rPr>
          <w:color w:val="1F2937"/>
          <w:sz w:val="19"/>
        </w:rPr>
        <w:t>Use Helmet/security headers, CORS allowlists, CSRF protection where applicable, and strict API versioning.</w:t>
      </w:r>
    </w:p>
    <w:p>
      <w:pPr>
        <w:pStyle w:val="ListBullet"/>
        <w:spacing w:after="40"/>
      </w:pPr>
      <w:r>
        <w:rPr>
          <w:color w:val="1F2937"/>
          <w:sz w:val="19"/>
        </w:rPr>
        <w:t>Use JWT access tokens with short expiry and refresh token rotation, or a secure session strategy depending on final auth design.</w:t>
      </w:r>
    </w:p>
    <w:p>
      <w:pPr>
        <w:pStyle w:val="ListBullet"/>
        <w:spacing w:after="40"/>
      </w:pPr>
      <w:r>
        <w:rPr>
          <w:color w:val="1F2937"/>
          <w:sz w:val="19"/>
        </w:rPr>
        <w:t>Hash passwords with a strong adaptive hashing algorithm such as Argon2 or bcrypt if password login is enabled.</w:t>
      </w:r>
    </w:p>
    <w:p>
      <w:pPr>
        <w:pStyle w:val="ListBullet"/>
        <w:spacing w:after="40"/>
      </w:pPr>
      <w:r>
        <w:rPr>
          <w:color w:val="1F2937"/>
          <w:sz w:val="19"/>
        </w:rPr>
        <w:t>Implement role-based access control for admin-only endpoints and sensitive operations.</w:t>
      </w:r>
    </w:p>
    <w:p>
      <w:pPr>
        <w:pStyle w:val="ListBullet"/>
        <w:spacing w:after="40"/>
      </w:pPr>
      <w:r>
        <w:rPr>
          <w:color w:val="1F2937"/>
          <w:sz w:val="19"/>
        </w:rPr>
        <w:t>Use centralized exception filters and never return stack traces, secrets, SQL errors, or provider payloads to the client.</w:t>
      </w:r>
    </w:p>
    <w:p>
      <w:pPr>
        <w:pStyle w:val="ListBullet"/>
        <w:spacing w:after="40"/>
      </w:pPr>
      <w:r>
        <w:rPr>
          <w:color w:val="1F2937"/>
          <w:sz w:val="19"/>
        </w:rPr>
        <w:t>Log security events such as failed logins, role changes, suspicious request patterns, webhook failures, and admin actions.</w:t>
      </w:r>
    </w:p>
    <w:p>
      <w:pPr>
        <w:pStyle w:val="Heading2"/>
        <w:spacing w:before="160" w:after="80"/>
      </w:pPr>
      <w:r>
        <w:rPr>
          <w:b/>
          <w:color w:val="1F2937"/>
          <w:sz w:val="26"/>
        </w:rPr>
        <w:t>Database Protection</w:t>
      </w:r>
    </w:p>
    <w:p>
      <w:pPr>
        <w:pStyle w:val="ListBullet"/>
        <w:spacing w:after="40"/>
      </w:pPr>
      <w:r>
        <w:rPr>
          <w:color w:val="1F2937"/>
          <w:sz w:val="19"/>
        </w:rPr>
        <w:t>Deploy RDS inside private subnets; do not expose PostgreSQL directly to the public internet.</w:t>
      </w:r>
    </w:p>
    <w:p>
      <w:pPr>
        <w:pStyle w:val="ListBullet"/>
        <w:spacing w:after="40"/>
      </w:pPr>
      <w:r>
        <w:rPr>
          <w:color w:val="1F2937"/>
          <w:sz w:val="19"/>
        </w:rPr>
        <w:t>Use RDS encryption at rest and require encrypted connections in transit between backend and database.</w:t>
      </w:r>
    </w:p>
    <w:p>
      <w:pPr>
        <w:pStyle w:val="ListBullet"/>
        <w:spacing w:after="40"/>
      </w:pPr>
      <w:r>
        <w:rPr>
          <w:color w:val="1F2937"/>
          <w:sz w:val="19"/>
        </w:rPr>
        <w:t>Use least-privilege database credentials and separate credentials for application, migration, and read-only analytics usage when possible.</w:t>
      </w:r>
    </w:p>
    <w:p>
      <w:pPr>
        <w:pStyle w:val="ListBullet"/>
        <w:spacing w:after="40"/>
      </w:pPr>
      <w:r>
        <w:rPr>
          <w:color w:val="1F2937"/>
          <w:sz w:val="19"/>
        </w:rPr>
        <w:t>Enable automated backups, point-in-time recovery, maintenance windows, and backup retention appropriate for production.</w:t>
      </w:r>
    </w:p>
    <w:p>
      <w:pPr>
        <w:pStyle w:val="ListBullet"/>
        <w:spacing w:after="40"/>
      </w:pPr>
      <w:r>
        <w:rPr>
          <w:color w:val="1F2937"/>
          <w:sz w:val="19"/>
        </w:rPr>
        <w:t>Run TypeORM migrations through a controlled deployment process; avoid destructive schema changes without backups and rollback plans.</w:t>
      </w:r>
    </w:p>
    <w:p>
      <w:pPr>
        <w:pStyle w:val="ListBullet"/>
        <w:spacing w:after="40"/>
      </w:pPr>
      <w:r>
        <w:rPr>
          <w:color w:val="1F2937"/>
          <w:sz w:val="19"/>
        </w:rPr>
        <w:t>Add indexes on high-traffic fields such as userId, subscription status, goalId, habit completion dates, and Stripe event IDs.</w:t>
      </w:r>
    </w:p>
    <w:p>
      <w:pPr>
        <w:pStyle w:val="ListBullet"/>
        <w:spacing w:after="40"/>
      </w:pPr>
      <w:r>
        <w:rPr>
          <w:color w:val="1F2937"/>
          <w:sz w:val="19"/>
        </w:rPr>
        <w:t>Minimize sensitive data storage. Store tokens and financial payloads only where required, encrypt sensitive columns where appropriate, and avoid storing raw banking credentials.</w:t>
      </w:r>
    </w:p>
    <w:p>
      <w:pPr>
        <w:pStyle w:val="ListBullet"/>
        <w:spacing w:after="40"/>
      </w:pPr>
      <w:r>
        <w:rPr>
          <w:color w:val="1F2937"/>
          <w:sz w:val="19"/>
        </w:rPr>
        <w:t>Use audit logs for admin changes and payment/subscription state changes.</w:t>
      </w:r>
    </w:p>
    <w:p>
      <w:pPr>
        <w:pStyle w:val="ListBullet"/>
        <w:spacing w:after="40"/>
      </w:pPr>
      <w:r>
        <w:rPr>
          <w:color w:val="1F2937"/>
          <w:sz w:val="19"/>
        </w:rPr>
        <w:t>Configure database alarms for CPU, storage, connections, read/write latency, and failed connections.</w:t>
      </w:r>
    </w:p>
    <w:p>
      <w:pPr>
        <w:pStyle w:val="Heading2"/>
        <w:spacing w:before="160" w:after="80"/>
      </w:pPr>
      <w:r>
        <w:rPr>
          <w:b/>
          <w:color w:val="1F2937"/>
          <w:sz w:val="26"/>
        </w:rPr>
        <w:t>Mobile Application Protection</w:t>
      </w:r>
    </w:p>
    <w:p>
      <w:pPr>
        <w:pStyle w:val="ListBullet"/>
        <w:spacing w:after="40"/>
      </w:pPr>
      <w:r>
        <w:rPr>
          <w:color w:val="1F2937"/>
          <w:sz w:val="19"/>
        </w:rPr>
        <w:t>Store tokens using secure storage mechanisms such as Keychain on iOS and Keystore-backed secure storage on Android.</w:t>
      </w:r>
    </w:p>
    <w:p>
      <w:pPr>
        <w:pStyle w:val="ListBullet"/>
        <w:spacing w:after="40"/>
      </w:pPr>
      <w:r>
        <w:rPr>
          <w:color w:val="1F2937"/>
          <w:sz w:val="19"/>
        </w:rPr>
        <w:t>Do not hard-code secrets, Stripe secret keys, database credentials, AWS credentials, or private API keys inside the mobile app.</w:t>
      </w:r>
    </w:p>
    <w:p>
      <w:pPr>
        <w:pStyle w:val="ListBullet"/>
        <w:spacing w:after="40"/>
      </w:pPr>
      <w:r>
        <w:rPr>
          <w:color w:val="1F2937"/>
          <w:sz w:val="19"/>
        </w:rPr>
        <w:t>Use certificate pinning only if the team is prepared to manage certificate rotation carefully; otherwise rely on strong TLS and secure backend design.</w:t>
      </w:r>
    </w:p>
    <w:p>
      <w:pPr>
        <w:pStyle w:val="ListBullet"/>
        <w:spacing w:after="40"/>
      </w:pPr>
      <w:r>
        <w:rPr>
          <w:color w:val="1F2937"/>
          <w:sz w:val="19"/>
        </w:rPr>
        <w:t>Apply jailbreak/root detection and integrity checks for sensitive flows if required by risk level, while keeping UX inclusive and non-blocking where possible.</w:t>
      </w:r>
    </w:p>
    <w:p>
      <w:pPr>
        <w:pStyle w:val="ListBullet"/>
        <w:spacing w:after="40"/>
      </w:pPr>
      <w:r>
        <w:rPr>
          <w:color w:val="1F2937"/>
          <w:sz w:val="19"/>
        </w:rPr>
        <w:t>Prevent sensitive screens from being cached or exposed in screenshots if the final product handles financial account details.</w:t>
      </w:r>
    </w:p>
    <w:p>
      <w:pPr>
        <w:pStyle w:val="ListBullet"/>
        <w:spacing w:after="40"/>
      </w:pPr>
      <w:r>
        <w:rPr>
          <w:color w:val="1F2937"/>
          <w:sz w:val="19"/>
        </w:rPr>
        <w:t>Use deep link validation to prevent malicious redirects during auth or checkout return flows.</w:t>
      </w:r>
    </w:p>
    <w:p>
      <w:pPr>
        <w:pStyle w:val="ListBullet"/>
        <w:spacing w:after="40"/>
      </w:pPr>
      <w:r>
        <w:rPr>
          <w:color w:val="1F2937"/>
          <w:sz w:val="19"/>
        </w:rPr>
        <w:t>Obfuscate production mobile builds where practical and strip debug logs from release builds.</w:t>
      </w:r>
    </w:p>
    <w:p>
      <w:pPr>
        <w:pStyle w:val="ListBullet"/>
        <w:spacing w:after="40"/>
      </w:pPr>
      <w:r>
        <w:rPr>
          <w:color w:val="1F2937"/>
          <w:sz w:val="19"/>
        </w:rPr>
        <w:t>Keep environment-specific API base URLs and configuration separated for development, staging, and production.</w:t>
      </w:r>
    </w:p>
    <w:p>
      <w:pPr>
        <w:pStyle w:val="ListBullet"/>
        <w:spacing w:after="40"/>
      </w:pPr>
      <w:r>
        <w:rPr>
          <w:color w:val="1F2937"/>
          <w:sz w:val="19"/>
        </w:rPr>
        <w:t>Follow accessibility and inclusive UX practices so security prompts and consent screens remain understandable to beginner users.</w:t>
      </w:r>
    </w:p>
    <w:p>
      <w:pPr>
        <w:pStyle w:val="Heading2"/>
        <w:spacing w:before="160" w:after="80"/>
      </w:pPr>
      <w:r>
        <w:rPr>
          <w:b/>
          <w:color w:val="1F2937"/>
          <w:sz w:val="26"/>
        </w:rPr>
        <w:t>Payment &amp; Stripe Security</w:t>
      </w:r>
    </w:p>
    <w:p>
      <w:pPr>
        <w:pStyle w:val="ListBullet"/>
        <w:spacing w:after="40"/>
      </w:pPr>
      <w:r>
        <w:rPr>
          <w:color w:val="1F2937"/>
          <w:sz w:val="19"/>
        </w:rPr>
        <w:t>Use Stripe-hosted pages or official Stripe SDK flows for payment details instead of collecting card data on PurposeMint servers.</w:t>
      </w:r>
    </w:p>
    <w:p>
      <w:pPr>
        <w:pStyle w:val="ListBullet"/>
        <w:spacing w:after="40"/>
      </w:pPr>
      <w:r>
        <w:rPr>
          <w:color w:val="1F2937"/>
          <w:sz w:val="19"/>
        </w:rPr>
        <w:t>Verify webhook signatures before processing subscription, invoice, or checkout events.</w:t>
      </w:r>
    </w:p>
    <w:p>
      <w:pPr>
        <w:pStyle w:val="ListBullet"/>
        <w:spacing w:after="40"/>
      </w:pPr>
      <w:r>
        <w:rPr>
          <w:color w:val="1F2937"/>
          <w:sz w:val="19"/>
        </w:rPr>
        <w:t>Make webhook handlers idempotent and resilient to retries, duplicate events, and out-of-order delivery.</w:t>
      </w:r>
    </w:p>
    <w:p>
      <w:pPr>
        <w:pStyle w:val="ListBullet"/>
        <w:spacing w:after="40"/>
      </w:pPr>
      <w:r>
        <w:rPr>
          <w:color w:val="1F2937"/>
          <w:sz w:val="19"/>
        </w:rPr>
        <w:t>Never trust the mobile app to grant paid access directly. Paid access should be unlocked only after verified backend payment events.</w:t>
      </w:r>
    </w:p>
    <w:p>
      <w:pPr>
        <w:pStyle w:val="ListBullet"/>
        <w:spacing w:after="40"/>
      </w:pPr>
      <w:r>
        <w:rPr>
          <w:color w:val="1F2937"/>
          <w:sz w:val="19"/>
        </w:rPr>
        <w:t>Keep Stripe secret keys only in backend secrets management, never in the client app.</w:t>
      </w:r>
    </w:p>
    <w:p>
      <w:pPr>
        <w:pStyle w:val="ListBullet"/>
        <w:spacing w:after="40"/>
      </w:pPr>
      <w:r>
        <w:rPr>
          <w:color w:val="1F2937"/>
          <w:sz w:val="19"/>
        </w:rPr>
        <w:t>Use separate Stripe accounts/keys for development, staging, and production.</w:t>
      </w:r>
    </w:p>
    <w:p>
      <w:pPr>
        <w:pStyle w:val="ListBullet"/>
        <w:spacing w:after="40"/>
      </w:pPr>
      <w:r>
        <w:rPr>
          <w:color w:val="1F2937"/>
          <w:sz w:val="19"/>
        </w:rPr>
        <w:t>Log and reconcile subscription states to catch webhook failures or incomplete payment transitions.</w:t>
      </w:r>
    </w:p>
    <w:p>
      <w:pPr>
        <w:pStyle w:val="ListBullet"/>
        <w:spacing w:after="40"/>
      </w:pPr>
      <w:r>
        <w:rPr>
          <w:color w:val="1F2937"/>
          <w:sz w:val="19"/>
        </w:rPr>
        <w:t>Review app store payment policy before launch to determine whether Stripe alone is acceptable for the exact subscription offering.</w:t>
      </w:r>
    </w:p>
    <w:p>
      <w:pPr>
        <w:pStyle w:val="Heading2"/>
        <w:spacing w:before="160" w:after="80"/>
      </w:pPr>
      <w:r>
        <w:rPr>
          <w:b/>
          <w:color w:val="1F2937"/>
          <w:sz w:val="26"/>
        </w:rPr>
        <w:t>Cloud &amp; DevOps Security</w:t>
      </w:r>
    </w:p>
    <w:p>
      <w:pPr>
        <w:pStyle w:val="ListBullet"/>
        <w:spacing w:after="40"/>
      </w:pPr>
      <w:r>
        <w:rPr>
          <w:color w:val="1F2937"/>
          <w:sz w:val="19"/>
        </w:rPr>
        <w:t>Use IAM least privilege for deployment users, CI/CD roles, application roles, and operational access.</w:t>
      </w:r>
    </w:p>
    <w:p>
      <w:pPr>
        <w:pStyle w:val="ListBullet"/>
        <w:spacing w:after="40"/>
      </w:pPr>
      <w:r>
        <w:rPr>
          <w:color w:val="1F2937"/>
          <w:sz w:val="19"/>
        </w:rPr>
        <w:t>Enable MFA for AWS root and administrative users.</w:t>
      </w:r>
    </w:p>
    <w:p>
      <w:pPr>
        <w:pStyle w:val="ListBullet"/>
        <w:spacing w:after="40"/>
      </w:pPr>
      <w:r>
        <w:rPr>
          <w:color w:val="1F2937"/>
          <w:sz w:val="19"/>
        </w:rPr>
        <w:t>Store all secrets in AWS Secrets Manager/SSM and inject them at runtime through the deployment platform.</w:t>
      </w:r>
    </w:p>
    <w:p>
      <w:pPr>
        <w:pStyle w:val="ListBullet"/>
        <w:spacing w:after="40"/>
      </w:pPr>
      <w:r>
        <w:rPr>
          <w:color w:val="1F2937"/>
          <w:sz w:val="19"/>
        </w:rPr>
        <w:t>Use separate environments: development, staging, and production.</w:t>
      </w:r>
    </w:p>
    <w:p>
      <w:pPr>
        <w:pStyle w:val="ListBullet"/>
        <w:spacing w:after="40"/>
      </w:pPr>
      <w:r>
        <w:rPr>
          <w:color w:val="1F2937"/>
          <w:sz w:val="19"/>
        </w:rPr>
        <w:t>Run automated tests, lint checks, dependency scans, and build verification in CI before deployment.</w:t>
      </w:r>
    </w:p>
    <w:p>
      <w:pPr>
        <w:pStyle w:val="ListBullet"/>
        <w:spacing w:after="40"/>
      </w:pPr>
      <w:r>
        <w:rPr>
          <w:color w:val="1F2937"/>
          <w:sz w:val="19"/>
        </w:rPr>
        <w:t>Use container image scanning if Docker/ECS is selected.</w:t>
      </w:r>
    </w:p>
    <w:p>
      <w:pPr>
        <w:pStyle w:val="ListBullet"/>
        <w:spacing w:after="40"/>
      </w:pPr>
      <w:r>
        <w:rPr>
          <w:color w:val="1F2937"/>
          <w:sz w:val="19"/>
        </w:rPr>
        <w:t>Create rollback strategy for backend deployment, database migrations, and app releases.</w:t>
      </w:r>
    </w:p>
    <w:p>
      <w:pPr>
        <w:pStyle w:val="ListBullet"/>
        <w:spacing w:after="40"/>
      </w:pPr>
      <w:r>
        <w:rPr>
          <w:color w:val="1F2937"/>
          <w:sz w:val="19"/>
        </w:rPr>
        <w:t>Use CloudWatch alarms and an incident checklist for payment failures, database pressure, backend errors, and push notification failures.</w:t>
      </w:r>
    </w:p>
    <w:p>
      <w:pPr>
        <w:pStyle w:val="Heading1"/>
        <w:spacing w:before="200" w:after="120"/>
      </w:pPr>
      <w:r>
        <w:rPr>
          <w:b/>
          <w:color w:val="1F7A68"/>
          <w:sz w:val="36"/>
        </w:rPr>
        <w:t>API Design &amp; Development Standards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shd w:fill="1F7A68"/>
            <w:vAlign w:val="center"/>
          </w:tcPr>
          <w:p>
            <w:pPr>
              <w:jc w:val="center"/>
            </w:pPr>
            <w:r>
              <w:rPr>
                <w:b/>
                <w:color w:val="FFFFFF"/>
                <w:sz w:val="17"/>
              </w:rPr>
              <w:t>Standard</w:t>
            </w:r>
          </w:p>
        </w:tc>
        <w:tc>
          <w:tcPr>
            <w:tcW w:type="dxa" w:w="7704"/>
            <w:shd w:fill="1F7A68"/>
            <w:vAlign w:val="center"/>
          </w:tcPr>
          <w:p>
            <w:pPr>
              <w:jc w:val="center"/>
            </w:pPr>
            <w:r>
              <w:rPr>
                <w:b/>
                <w:color w:val="FFFFFF"/>
                <w:sz w:val="17"/>
              </w:rPr>
              <w:t>Recommended Practice</w:t>
            </w:r>
          </w:p>
        </w:tc>
      </w:tr>
      <w:tr>
        <w:tc>
          <w:tcPr>
            <w:tcW w:type="dxa" w:w="2088"/>
            <w:shd w:fill="FFFFFF"/>
            <w:vAlign w:val="top"/>
          </w:tcPr>
          <w:p>
            <w:pPr>
              <w:spacing w:after="20"/>
            </w:pPr>
            <w:r>
              <w:rPr>
                <w:color w:val="1F2937"/>
                <w:sz w:val="16"/>
              </w:rPr>
              <w:t>API Style</w:t>
            </w:r>
          </w:p>
        </w:tc>
        <w:tc>
          <w:tcPr>
            <w:tcW w:type="dxa" w:w="7704"/>
            <w:shd w:fill="FFFFFF"/>
            <w:vAlign w:val="top"/>
          </w:tcPr>
          <w:p>
            <w:pPr>
              <w:spacing w:after="20"/>
            </w:pPr>
            <w:r>
              <w:rPr>
                <w:color w:val="1F2937"/>
                <w:sz w:val="16"/>
              </w:rPr>
              <w:t>REST API with clear versioning such as /api/v1. GraphQL can be evaluated later if the UI becomes highly data-compositional.</w:t>
            </w:r>
          </w:p>
        </w:tc>
      </w:tr>
      <w:tr>
        <w:tc>
          <w:tcPr>
            <w:tcW w:type="dxa" w:w="2088"/>
            <w:shd w:fill="F7FBFA"/>
            <w:vAlign w:val="top"/>
          </w:tcPr>
          <w:p>
            <w:pPr>
              <w:spacing w:after="20"/>
            </w:pPr>
            <w:r>
              <w:rPr>
                <w:color w:val="1F2937"/>
                <w:sz w:val="16"/>
              </w:rPr>
              <w:t>DTOs &amp; Validation</w:t>
            </w:r>
          </w:p>
        </w:tc>
        <w:tc>
          <w:tcPr>
            <w:tcW w:type="dxa" w:w="7704"/>
            <w:shd w:fill="F7FBFA"/>
            <w:vAlign w:val="top"/>
          </w:tcPr>
          <w:p>
            <w:pPr>
              <w:spacing w:after="20"/>
            </w:pPr>
            <w:r>
              <w:rPr>
                <w:color w:val="1F2937"/>
                <w:sz w:val="16"/>
              </w:rPr>
              <w:t>NestJS DTOs with class-validator/class-transformer and strict allowlisted fields.</w:t>
            </w:r>
          </w:p>
        </w:tc>
      </w:tr>
      <w:tr>
        <w:tc>
          <w:tcPr>
            <w:tcW w:type="dxa" w:w="2088"/>
            <w:shd w:fill="FFFFFF"/>
            <w:vAlign w:val="top"/>
          </w:tcPr>
          <w:p>
            <w:pPr>
              <w:spacing w:after="20"/>
            </w:pPr>
            <w:r>
              <w:rPr>
                <w:color w:val="1F2937"/>
                <w:sz w:val="16"/>
              </w:rPr>
              <w:t>Error Handling</w:t>
            </w:r>
          </w:p>
        </w:tc>
        <w:tc>
          <w:tcPr>
            <w:tcW w:type="dxa" w:w="7704"/>
            <w:shd w:fill="FFFFFF"/>
            <w:vAlign w:val="top"/>
          </w:tcPr>
          <w:p>
            <w:pPr>
              <w:spacing w:after="20"/>
            </w:pPr>
            <w:r>
              <w:rPr>
                <w:color w:val="1F2937"/>
                <w:sz w:val="16"/>
              </w:rPr>
              <w:t>Consistent error format with safe messages, request IDs, and no sensitive stack trace leakage.</w:t>
            </w:r>
          </w:p>
        </w:tc>
      </w:tr>
      <w:tr>
        <w:tc>
          <w:tcPr>
            <w:tcW w:type="dxa" w:w="2088"/>
            <w:shd w:fill="F7FBFA"/>
            <w:vAlign w:val="top"/>
          </w:tcPr>
          <w:p>
            <w:pPr>
              <w:spacing w:after="20"/>
            </w:pPr>
            <w:r>
              <w:rPr>
                <w:color w:val="1F2937"/>
                <w:sz w:val="16"/>
              </w:rPr>
              <w:t>Pagination</w:t>
            </w:r>
          </w:p>
        </w:tc>
        <w:tc>
          <w:tcPr>
            <w:tcW w:type="dxa" w:w="7704"/>
            <w:shd w:fill="F7FBFA"/>
            <w:vAlign w:val="top"/>
          </w:tcPr>
          <w:p>
            <w:pPr>
              <w:spacing w:after="20"/>
            </w:pPr>
            <w:r>
              <w:rPr>
                <w:color w:val="1F2937"/>
                <w:sz w:val="16"/>
              </w:rPr>
              <w:t>Cursor or page-based pagination for reflections, habits, notifications, admin logs, and educational content.</w:t>
            </w:r>
          </w:p>
        </w:tc>
      </w:tr>
      <w:tr>
        <w:tc>
          <w:tcPr>
            <w:tcW w:type="dxa" w:w="2088"/>
            <w:shd w:fill="FFFFFF"/>
            <w:vAlign w:val="top"/>
          </w:tcPr>
          <w:p>
            <w:pPr>
              <w:spacing w:after="20"/>
            </w:pPr>
            <w:r>
              <w:rPr>
                <w:color w:val="1F2937"/>
                <w:sz w:val="16"/>
              </w:rPr>
              <w:t>Idempotency</w:t>
            </w:r>
          </w:p>
        </w:tc>
        <w:tc>
          <w:tcPr>
            <w:tcW w:type="dxa" w:w="7704"/>
            <w:shd w:fill="FFFFFF"/>
            <w:vAlign w:val="top"/>
          </w:tcPr>
          <w:p>
            <w:pPr>
              <w:spacing w:after="20"/>
            </w:pPr>
            <w:r>
              <w:rPr>
                <w:color w:val="1F2937"/>
                <w:sz w:val="16"/>
              </w:rPr>
              <w:t>Used for Stripe webhooks, selected write operations, payment flows, and integration callbacks.</w:t>
            </w:r>
          </w:p>
        </w:tc>
      </w:tr>
      <w:tr>
        <w:tc>
          <w:tcPr>
            <w:tcW w:type="dxa" w:w="2088"/>
            <w:shd w:fill="F7FBFA"/>
            <w:vAlign w:val="top"/>
          </w:tcPr>
          <w:p>
            <w:pPr>
              <w:spacing w:after="20"/>
            </w:pPr>
            <w:r>
              <w:rPr>
                <w:color w:val="1F2937"/>
                <w:sz w:val="16"/>
              </w:rPr>
              <w:t>Observability</w:t>
            </w:r>
          </w:p>
        </w:tc>
        <w:tc>
          <w:tcPr>
            <w:tcW w:type="dxa" w:w="7704"/>
            <w:shd w:fill="F7FBFA"/>
            <w:vAlign w:val="top"/>
          </w:tcPr>
          <w:p>
            <w:pPr>
              <w:spacing w:after="20"/>
            </w:pPr>
            <w:r>
              <w:rPr>
                <w:color w:val="1F2937"/>
                <w:sz w:val="16"/>
              </w:rPr>
              <w:t>Structured logs with request IDs, traceable user/session context, and provider event IDs.</w:t>
            </w:r>
          </w:p>
        </w:tc>
      </w:tr>
      <w:tr>
        <w:tc>
          <w:tcPr>
            <w:tcW w:type="dxa" w:w="2088"/>
            <w:shd w:fill="FFFFFF"/>
            <w:vAlign w:val="top"/>
          </w:tcPr>
          <w:p>
            <w:pPr>
              <w:spacing w:after="20"/>
            </w:pPr>
            <w:r>
              <w:rPr>
                <w:color w:val="1F2937"/>
                <w:sz w:val="16"/>
              </w:rPr>
              <w:t>Testing</w:t>
            </w:r>
          </w:p>
        </w:tc>
        <w:tc>
          <w:tcPr>
            <w:tcW w:type="dxa" w:w="7704"/>
            <w:shd w:fill="FFFFFF"/>
            <w:vAlign w:val="top"/>
          </w:tcPr>
          <w:p>
            <w:pPr>
              <w:spacing w:after="20"/>
            </w:pPr>
            <w:r>
              <w:rPr>
                <w:color w:val="1F2937"/>
                <w:sz w:val="16"/>
              </w:rPr>
              <w:t>Unit tests for services, integration tests for API modules, e2e tests for critical flows, and mocked provider integrations.</w:t>
            </w:r>
          </w:p>
        </w:tc>
      </w:tr>
      <w:tr>
        <w:tc>
          <w:tcPr>
            <w:tcW w:type="dxa" w:w="2088"/>
            <w:shd w:fill="F7FBFA"/>
            <w:vAlign w:val="top"/>
          </w:tcPr>
          <w:p>
            <w:pPr>
              <w:spacing w:after="20"/>
            </w:pPr>
            <w:r>
              <w:rPr>
                <w:color w:val="1F2937"/>
                <w:sz w:val="16"/>
              </w:rPr>
              <w:t>Documentation</w:t>
            </w:r>
          </w:p>
        </w:tc>
        <w:tc>
          <w:tcPr>
            <w:tcW w:type="dxa" w:w="7704"/>
            <w:shd w:fill="F7FBFA"/>
            <w:vAlign w:val="top"/>
          </w:tcPr>
          <w:p>
            <w:pPr>
              <w:spacing w:after="20"/>
            </w:pPr>
            <w:r>
              <w:rPr>
                <w:color w:val="1F2937"/>
                <w:sz w:val="16"/>
              </w:rPr>
              <w:t>OpenAPI/Swagger documentation generated from NestJS for backend/API handoff and QA testing.</w:t>
            </w:r>
          </w:p>
        </w:tc>
      </w:tr>
    </w:tbl>
    <w:p>
      <w:pPr>
        <w:spacing w:after="40"/>
      </w:pPr>
    </w:p>
    <w:p>
      <w:pPr>
        <w:pStyle w:val="Heading1"/>
        <w:spacing w:before="200" w:after="120"/>
      </w:pPr>
      <w:r>
        <w:rPr>
          <w:b/>
          <w:color w:val="1F7A68"/>
          <w:sz w:val="36"/>
        </w:rPr>
        <w:t>Admin Dashboard Scope</w:t>
      </w:r>
    </w:p>
    <w:p>
      <w:pPr>
        <w:pStyle w:val="ListBullet"/>
        <w:spacing w:after="40"/>
      </w:pPr>
      <w:r>
        <w:rPr>
          <w:color w:val="1F2937"/>
          <w:sz w:val="19"/>
        </w:rPr>
        <w:t>Admin-only web dashboard or secured internal route for operational visibility.</w:t>
      </w:r>
    </w:p>
    <w:p>
      <w:pPr>
        <w:pStyle w:val="ListBullet"/>
        <w:spacing w:after="40"/>
      </w:pPr>
      <w:r>
        <w:rPr>
          <w:color w:val="1F2937"/>
          <w:sz w:val="19"/>
        </w:rPr>
        <w:t>Metrics: total users, users by tier, onboarding completion, active goals, completed habits, badge unlock rate, reflection count, average mood trend, and notification engagement.</w:t>
      </w:r>
    </w:p>
    <w:p>
      <w:pPr>
        <w:pStyle w:val="ListBullet"/>
        <w:spacing w:after="40"/>
      </w:pPr>
      <w:r>
        <w:rPr>
          <w:color w:val="1F2937"/>
          <w:sz w:val="19"/>
        </w:rPr>
        <w:t>Support tools: find user by email, view subscription state, resend verification links, review failed payments, and inspect notification delivery logs.</w:t>
      </w:r>
    </w:p>
    <w:p>
      <w:pPr>
        <w:pStyle w:val="ListBullet"/>
        <w:spacing w:after="40"/>
      </w:pPr>
      <w:r>
        <w:rPr>
          <w:color w:val="1F2937"/>
          <w:sz w:val="19"/>
        </w:rPr>
        <w:t>Security: separate admin role, audit logs for every action, MFA-recommended admin access, and least-privilege permissions.</w:t>
      </w:r>
    </w:p>
    <w:p>
      <w:pPr>
        <w:pStyle w:val="Heading1"/>
        <w:spacing w:before="200" w:after="120"/>
      </w:pPr>
      <w:r>
        <w:rPr>
          <w:b/>
          <w:color w:val="1F7A68"/>
          <w:sz w:val="36"/>
        </w:rPr>
        <w:t>Development Roadmap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7A68"/>
            <w:vAlign w:val="center"/>
          </w:tcPr>
          <w:p>
            <w:pPr>
              <w:jc w:val="center"/>
            </w:pPr>
            <w:r>
              <w:rPr>
                <w:b/>
                <w:color w:val="FFFFFF"/>
                <w:sz w:val="17"/>
              </w:rPr>
              <w:t>Phase</w:t>
            </w:r>
          </w:p>
        </w:tc>
        <w:tc>
          <w:tcPr>
            <w:tcW w:type="dxa" w:w="5904"/>
            <w:shd w:fill="1F7A68"/>
            <w:vAlign w:val="center"/>
          </w:tcPr>
          <w:p>
            <w:pPr>
              <w:jc w:val="center"/>
            </w:pPr>
            <w:r>
              <w:rPr>
                <w:b/>
                <w:color w:val="FFFFFF"/>
                <w:sz w:val="17"/>
              </w:rPr>
              <w:t>Scope</w:t>
            </w:r>
          </w:p>
        </w:tc>
        <w:tc>
          <w:tcPr>
            <w:tcW w:type="dxa" w:w="1584"/>
            <w:shd w:fill="1F7A68"/>
            <w:vAlign w:val="center"/>
          </w:tcPr>
          <w:p>
            <w:pPr>
              <w:jc w:val="center"/>
            </w:pPr>
            <w:r>
              <w:rPr>
                <w:b/>
                <w:color w:val="FFFFFF"/>
                <w:sz w:val="17"/>
              </w:rPr>
              <w:t>Estimated Duration</w:t>
            </w:r>
          </w:p>
        </w:tc>
      </w:tr>
      <w:tr>
        <w:tc>
          <w:tcPr>
            <w:tcW w:type="dxa" w:w="2304"/>
            <w:shd w:fill="FFFFFF"/>
            <w:vAlign w:val="top"/>
          </w:tcPr>
          <w:p>
            <w:pPr>
              <w:spacing w:after="20"/>
            </w:pPr>
            <w:r>
              <w:rPr>
                <w:color w:val="1F2937"/>
                <w:sz w:val="16"/>
              </w:rPr>
              <w:t>Phase 0 - Discovery &amp; Finalization</w:t>
            </w:r>
          </w:p>
        </w:tc>
        <w:tc>
          <w:tcPr>
            <w:tcW w:type="dxa" w:w="5904"/>
            <w:shd w:fill="FFFFFF"/>
            <w:vAlign w:val="top"/>
          </w:tcPr>
          <w:p>
            <w:pPr>
              <w:spacing w:after="20"/>
            </w:pPr>
            <w:r>
              <w:rPr>
                <w:color w:val="1F2937"/>
                <w:sz w:val="16"/>
              </w:rPr>
              <w:t>Confirm requirements, pricing model, final Figma screens, compliance assumptions, subscription rules, app store payment approach, and data integration priorities.</w:t>
            </w:r>
          </w:p>
        </w:tc>
        <w:tc>
          <w:tcPr>
            <w:tcW w:type="dxa" w:w="1584"/>
            <w:shd w:fill="FFFFFF"/>
            <w:vAlign w:val="top"/>
          </w:tcPr>
          <w:p>
            <w:pPr>
              <w:spacing w:after="20"/>
            </w:pPr>
            <w:r>
              <w:rPr>
                <w:color w:val="1F2937"/>
                <w:sz w:val="16"/>
              </w:rPr>
              <w:t>1-2 weeks</w:t>
            </w:r>
          </w:p>
        </w:tc>
      </w:tr>
      <w:tr>
        <w:tc>
          <w:tcPr>
            <w:tcW w:type="dxa" w:w="2304"/>
            <w:shd w:fill="F7FBFA"/>
            <w:vAlign w:val="top"/>
          </w:tcPr>
          <w:p>
            <w:pPr>
              <w:spacing w:after="20"/>
            </w:pPr>
            <w:r>
              <w:rPr>
                <w:color w:val="1F2937"/>
                <w:sz w:val="16"/>
              </w:rPr>
              <w:t>Phase 1 - Foundations</w:t>
            </w:r>
          </w:p>
        </w:tc>
        <w:tc>
          <w:tcPr>
            <w:tcW w:type="dxa" w:w="5904"/>
            <w:shd w:fill="F7FBFA"/>
            <w:vAlign w:val="top"/>
          </w:tcPr>
          <w:p>
            <w:pPr>
              <w:spacing w:after="20"/>
            </w:pPr>
            <w:r>
              <w:rPr>
                <w:color w:val="1F2937"/>
                <w:sz w:val="16"/>
              </w:rPr>
              <w:t>Create repositories, CI/CD, AWS base infrastructure, NestJS skeleton, database schema, TypeORM migrations, auth foundation, React Native project setup, design system/components.</w:t>
            </w:r>
          </w:p>
        </w:tc>
        <w:tc>
          <w:tcPr>
            <w:tcW w:type="dxa" w:w="1584"/>
            <w:shd w:fill="F7FBFA"/>
            <w:vAlign w:val="top"/>
          </w:tcPr>
          <w:p>
            <w:pPr>
              <w:spacing w:after="20"/>
            </w:pPr>
            <w:r>
              <w:rPr>
                <w:color w:val="1F2937"/>
                <w:sz w:val="16"/>
              </w:rPr>
              <w:t>2-3 weeks</w:t>
            </w:r>
          </w:p>
        </w:tc>
      </w:tr>
      <w:tr>
        <w:tc>
          <w:tcPr>
            <w:tcW w:type="dxa" w:w="2304"/>
            <w:shd w:fill="FFFFFF"/>
            <w:vAlign w:val="top"/>
          </w:tcPr>
          <w:p>
            <w:pPr>
              <w:spacing w:after="20"/>
            </w:pPr>
            <w:r>
              <w:rPr>
                <w:color w:val="1F2937"/>
                <w:sz w:val="16"/>
              </w:rPr>
              <w:t>Phase 2 - Core User MVP</w:t>
            </w:r>
          </w:p>
        </w:tc>
        <w:tc>
          <w:tcPr>
            <w:tcW w:type="dxa" w:w="5904"/>
            <w:shd w:fill="FFFFFF"/>
            <w:vAlign w:val="top"/>
          </w:tcPr>
          <w:p>
            <w:pPr>
              <w:spacing w:after="20"/>
            </w:pPr>
            <w:r>
              <w:rPr>
                <w:color w:val="1F2937"/>
                <w:sz w:val="16"/>
              </w:rPr>
              <w:t>Onboarding, PurposeMap, goals, habits, progress tracking, journaling, dashboard, badge rules, and user profile.</w:t>
            </w:r>
          </w:p>
        </w:tc>
        <w:tc>
          <w:tcPr>
            <w:tcW w:type="dxa" w:w="1584"/>
            <w:shd w:fill="FFFFFF"/>
            <w:vAlign w:val="top"/>
          </w:tcPr>
          <w:p>
            <w:pPr>
              <w:spacing w:after="20"/>
            </w:pPr>
            <w:r>
              <w:rPr>
                <w:color w:val="1F2937"/>
                <w:sz w:val="16"/>
              </w:rPr>
              <w:t>4-6 weeks</w:t>
            </w:r>
          </w:p>
        </w:tc>
      </w:tr>
      <w:tr>
        <w:tc>
          <w:tcPr>
            <w:tcW w:type="dxa" w:w="2304"/>
            <w:shd w:fill="F7FBFA"/>
            <w:vAlign w:val="top"/>
          </w:tcPr>
          <w:p>
            <w:pPr>
              <w:spacing w:after="20"/>
            </w:pPr>
            <w:r>
              <w:rPr>
                <w:color w:val="1F2937"/>
                <w:sz w:val="16"/>
              </w:rPr>
              <w:t>Phase 3 - Payments &amp; Premium Access</w:t>
            </w:r>
          </w:p>
        </w:tc>
        <w:tc>
          <w:tcPr>
            <w:tcW w:type="dxa" w:w="5904"/>
            <w:shd w:fill="F7FBFA"/>
            <w:vAlign w:val="top"/>
          </w:tcPr>
          <w:p>
            <w:pPr>
              <w:spacing w:after="20"/>
            </w:pPr>
            <w:r>
              <w:rPr>
                <w:color w:val="1F2937"/>
                <w:sz w:val="16"/>
              </w:rPr>
              <w:t>Stripe checkout/customer portal/webhooks, tier entitlements, premium content gating, subscription admin views, and payment audit logs.</w:t>
            </w:r>
          </w:p>
        </w:tc>
        <w:tc>
          <w:tcPr>
            <w:tcW w:type="dxa" w:w="1584"/>
            <w:shd w:fill="F7FBFA"/>
            <w:vAlign w:val="top"/>
          </w:tcPr>
          <w:p>
            <w:pPr>
              <w:spacing w:after="20"/>
            </w:pPr>
            <w:r>
              <w:rPr>
                <w:color w:val="1F2937"/>
                <w:sz w:val="16"/>
              </w:rPr>
              <w:t>2-3 weeks</w:t>
            </w:r>
          </w:p>
        </w:tc>
      </w:tr>
      <w:tr>
        <w:tc>
          <w:tcPr>
            <w:tcW w:type="dxa" w:w="2304"/>
            <w:shd w:fill="FFFFFF"/>
            <w:vAlign w:val="top"/>
          </w:tcPr>
          <w:p>
            <w:pPr>
              <w:spacing w:after="20"/>
            </w:pPr>
            <w:r>
              <w:rPr>
                <w:color w:val="1F2937"/>
                <w:sz w:val="16"/>
              </w:rPr>
              <w:t>Phase 4 - Notifications &amp; Engagement</w:t>
            </w:r>
          </w:p>
        </w:tc>
        <w:tc>
          <w:tcPr>
            <w:tcW w:type="dxa" w:w="5904"/>
            <w:shd w:fill="FFFFFF"/>
            <w:vAlign w:val="top"/>
          </w:tcPr>
          <w:p>
            <w:pPr>
              <w:spacing w:after="20"/>
            </w:pPr>
            <w:r>
              <w:rPr>
                <w:color w:val="1F2937"/>
                <w:sz w:val="16"/>
              </w:rPr>
              <w:t>SNS setup, device registration, reminder preferences, habit nudges, badge notifications, and quiet-hour controls.</w:t>
            </w:r>
          </w:p>
        </w:tc>
        <w:tc>
          <w:tcPr>
            <w:tcW w:type="dxa" w:w="1584"/>
            <w:shd w:fill="FFFFFF"/>
            <w:vAlign w:val="top"/>
          </w:tcPr>
          <w:p>
            <w:pPr>
              <w:spacing w:after="20"/>
            </w:pPr>
            <w:r>
              <w:rPr>
                <w:color w:val="1F2937"/>
                <w:sz w:val="16"/>
              </w:rPr>
              <w:t>2-3 weeks</w:t>
            </w:r>
          </w:p>
        </w:tc>
      </w:tr>
      <w:tr>
        <w:tc>
          <w:tcPr>
            <w:tcW w:type="dxa" w:w="2304"/>
            <w:shd w:fill="F7FBFA"/>
            <w:vAlign w:val="top"/>
          </w:tcPr>
          <w:p>
            <w:pPr>
              <w:spacing w:after="20"/>
            </w:pPr>
            <w:r>
              <w:rPr>
                <w:color w:val="1F2937"/>
                <w:sz w:val="16"/>
              </w:rPr>
              <w:t>Phase 5 - Admin &amp; Analytics</w:t>
            </w:r>
          </w:p>
        </w:tc>
        <w:tc>
          <w:tcPr>
            <w:tcW w:type="dxa" w:w="5904"/>
            <w:shd w:fill="F7FBFA"/>
            <w:vAlign w:val="top"/>
          </w:tcPr>
          <w:p>
            <w:pPr>
              <w:spacing w:after="20"/>
            </w:pPr>
            <w:r>
              <w:rPr>
                <w:color w:val="1F2937"/>
                <w:sz w:val="16"/>
              </w:rPr>
              <w:t>Admin dashboard, operational metrics, content management basics, notification logs, and support workflows.</w:t>
            </w:r>
          </w:p>
        </w:tc>
        <w:tc>
          <w:tcPr>
            <w:tcW w:type="dxa" w:w="1584"/>
            <w:shd w:fill="F7FBFA"/>
            <w:vAlign w:val="top"/>
          </w:tcPr>
          <w:p>
            <w:pPr>
              <w:spacing w:after="20"/>
            </w:pPr>
            <w:r>
              <w:rPr>
                <w:color w:val="1F2937"/>
                <w:sz w:val="16"/>
              </w:rPr>
              <w:t>2-4 weeks</w:t>
            </w:r>
          </w:p>
        </w:tc>
      </w:tr>
      <w:tr>
        <w:tc>
          <w:tcPr>
            <w:tcW w:type="dxa" w:w="2304"/>
            <w:shd w:fill="FFFFFF"/>
            <w:vAlign w:val="top"/>
          </w:tcPr>
          <w:p>
            <w:pPr>
              <w:spacing w:after="20"/>
            </w:pPr>
            <w:r>
              <w:rPr>
                <w:color w:val="1F2937"/>
                <w:sz w:val="16"/>
              </w:rPr>
              <w:t>Phase 6 - QA, Security &amp; Store Readiness</w:t>
            </w:r>
          </w:p>
        </w:tc>
        <w:tc>
          <w:tcPr>
            <w:tcW w:type="dxa" w:w="5904"/>
            <w:shd w:fill="FFFFFF"/>
            <w:vAlign w:val="top"/>
          </w:tcPr>
          <w:p>
            <w:pPr>
              <w:spacing w:after="20"/>
            </w:pPr>
            <w:r>
              <w:rPr>
                <w:color w:val="1F2937"/>
                <w:sz w:val="16"/>
              </w:rPr>
              <w:t>End-to-end testing, performance review, accessibility pass, security hardening, Play Store/App Store assets, privacy forms, staged release builds.</w:t>
            </w:r>
          </w:p>
        </w:tc>
        <w:tc>
          <w:tcPr>
            <w:tcW w:type="dxa" w:w="1584"/>
            <w:shd w:fill="FFFFFF"/>
            <w:vAlign w:val="top"/>
          </w:tcPr>
          <w:p>
            <w:pPr>
              <w:spacing w:after="20"/>
            </w:pPr>
            <w:r>
              <w:rPr>
                <w:color w:val="1F2937"/>
                <w:sz w:val="16"/>
              </w:rPr>
              <w:t>3-5 weeks</w:t>
            </w:r>
          </w:p>
        </w:tc>
      </w:tr>
      <w:tr>
        <w:tc>
          <w:tcPr>
            <w:tcW w:type="dxa" w:w="2304"/>
            <w:shd w:fill="F7FBFA"/>
            <w:vAlign w:val="top"/>
          </w:tcPr>
          <w:p>
            <w:pPr>
              <w:spacing w:after="20"/>
            </w:pPr>
            <w:r>
              <w:rPr>
                <w:color w:val="1F2937"/>
                <w:sz w:val="16"/>
              </w:rPr>
              <w:t>Phase 7 - Future FinTech Integrations</w:t>
            </w:r>
          </w:p>
        </w:tc>
        <w:tc>
          <w:tcPr>
            <w:tcW w:type="dxa" w:w="5904"/>
            <w:shd w:fill="F7FBFA"/>
            <w:vAlign w:val="top"/>
          </w:tcPr>
          <w:p>
            <w:pPr>
              <w:spacing w:after="20"/>
            </w:pPr>
            <w:r>
              <w:rPr>
                <w:color w:val="1F2937"/>
                <w:sz w:val="16"/>
              </w:rPr>
              <w:t>Plaid/Yodlee, Argyle, credit attributes, macro/reference data, and education/news feeds via secure integration adapters.</w:t>
            </w:r>
          </w:p>
        </w:tc>
        <w:tc>
          <w:tcPr>
            <w:tcW w:type="dxa" w:w="1584"/>
            <w:shd w:fill="F7FBFA"/>
            <w:vAlign w:val="top"/>
          </w:tcPr>
          <w:p>
            <w:pPr>
              <w:spacing w:after="20"/>
            </w:pPr>
            <w:r>
              <w:rPr>
                <w:color w:val="1F2937"/>
                <w:sz w:val="16"/>
              </w:rPr>
              <w:t>Post-MVP</w:t>
            </w:r>
          </w:p>
        </w:tc>
      </w:tr>
    </w:tbl>
    <w:p>
      <w:pPr>
        <w:spacing w:after="40"/>
      </w:pPr>
    </w:p>
    <w:p>
      <w:pPr>
        <w:pStyle w:val="Heading1"/>
        <w:spacing w:before="200" w:after="120"/>
      </w:pPr>
      <w:r>
        <w:rPr>
          <w:b/>
          <w:color w:val="1F7A68"/>
          <w:sz w:val="36"/>
        </w:rPr>
        <w:t>Quality Assurance &amp; Testing Plan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232"/>
            <w:shd w:fill="1F7A68"/>
            <w:vAlign w:val="center"/>
          </w:tcPr>
          <w:p>
            <w:pPr>
              <w:jc w:val="center"/>
            </w:pPr>
            <w:r>
              <w:rPr>
                <w:b/>
                <w:color w:val="FFFFFF"/>
                <w:sz w:val="17"/>
              </w:rPr>
              <w:t>Testing Area</w:t>
            </w:r>
          </w:p>
        </w:tc>
        <w:tc>
          <w:tcPr>
            <w:tcW w:type="dxa" w:w="7560"/>
            <w:shd w:fill="1F7A68"/>
            <w:vAlign w:val="center"/>
          </w:tcPr>
          <w:p>
            <w:pPr>
              <w:jc w:val="center"/>
            </w:pPr>
            <w:r>
              <w:rPr>
                <w:b/>
                <w:color w:val="FFFFFF"/>
                <w:sz w:val="17"/>
              </w:rPr>
              <w:t>Coverage</w:t>
            </w:r>
          </w:p>
        </w:tc>
      </w:tr>
      <w:tr>
        <w:tc>
          <w:tcPr>
            <w:tcW w:type="dxa" w:w="2232"/>
            <w:shd w:fill="FFFFFF"/>
            <w:vAlign w:val="top"/>
          </w:tcPr>
          <w:p>
            <w:pPr>
              <w:spacing w:after="20"/>
            </w:pPr>
            <w:r>
              <w:rPr>
                <w:color w:val="1F2937"/>
                <w:sz w:val="16"/>
              </w:rPr>
              <w:t>Unit Testing</w:t>
            </w:r>
          </w:p>
        </w:tc>
        <w:tc>
          <w:tcPr>
            <w:tcW w:type="dxa" w:w="7560"/>
            <w:shd w:fill="FFFFFF"/>
            <w:vAlign w:val="top"/>
          </w:tcPr>
          <w:p>
            <w:pPr>
              <w:spacing w:after="20"/>
            </w:pPr>
            <w:r>
              <w:rPr>
                <w:color w:val="1F2937"/>
                <w:sz w:val="16"/>
              </w:rPr>
              <w:t>Backend services, validators, repositories, calculation logic, badge rules, and entitlement rules.</w:t>
            </w:r>
          </w:p>
        </w:tc>
      </w:tr>
      <w:tr>
        <w:tc>
          <w:tcPr>
            <w:tcW w:type="dxa" w:w="2232"/>
            <w:shd w:fill="F7FBFA"/>
            <w:vAlign w:val="top"/>
          </w:tcPr>
          <w:p>
            <w:pPr>
              <w:spacing w:after="20"/>
            </w:pPr>
            <w:r>
              <w:rPr>
                <w:color w:val="1F2937"/>
                <w:sz w:val="16"/>
              </w:rPr>
              <w:t>Integration Testing</w:t>
            </w:r>
          </w:p>
        </w:tc>
        <w:tc>
          <w:tcPr>
            <w:tcW w:type="dxa" w:w="7560"/>
            <w:shd w:fill="F7FBFA"/>
            <w:vAlign w:val="top"/>
          </w:tcPr>
          <w:p>
            <w:pPr>
              <w:spacing w:after="20"/>
            </w:pPr>
            <w:r>
              <w:rPr>
                <w:color w:val="1F2937"/>
                <w:sz w:val="16"/>
              </w:rPr>
              <w:t>Auth flows, TypeORM database operations, Stripe webhook simulation, SNS token registration, and admin operations.</w:t>
            </w:r>
          </w:p>
        </w:tc>
      </w:tr>
      <w:tr>
        <w:tc>
          <w:tcPr>
            <w:tcW w:type="dxa" w:w="2232"/>
            <w:shd w:fill="FFFFFF"/>
            <w:vAlign w:val="top"/>
          </w:tcPr>
          <w:p>
            <w:pPr>
              <w:spacing w:after="20"/>
            </w:pPr>
            <w:r>
              <w:rPr>
                <w:color w:val="1F2937"/>
                <w:sz w:val="16"/>
              </w:rPr>
              <w:t>Mobile Testing</w:t>
            </w:r>
          </w:p>
        </w:tc>
        <w:tc>
          <w:tcPr>
            <w:tcW w:type="dxa" w:w="7560"/>
            <w:shd w:fill="FFFFFF"/>
            <w:vAlign w:val="top"/>
          </w:tcPr>
          <w:p>
            <w:pPr>
              <w:spacing w:after="20"/>
            </w:pPr>
            <w:r>
              <w:rPr>
                <w:color w:val="1F2937"/>
                <w:sz w:val="16"/>
              </w:rPr>
              <w:t>Device testing on Android and iOS, screen responsiveness, offline/poor network behavior, secure storage, deep links, and push notification behavior.</w:t>
            </w:r>
          </w:p>
        </w:tc>
      </w:tr>
      <w:tr>
        <w:tc>
          <w:tcPr>
            <w:tcW w:type="dxa" w:w="2232"/>
            <w:shd w:fill="F7FBFA"/>
            <w:vAlign w:val="top"/>
          </w:tcPr>
          <w:p>
            <w:pPr>
              <w:spacing w:after="20"/>
            </w:pPr>
            <w:r>
              <w:rPr>
                <w:color w:val="1F2937"/>
                <w:sz w:val="16"/>
              </w:rPr>
              <w:t>E2E Testing</w:t>
            </w:r>
          </w:p>
        </w:tc>
        <w:tc>
          <w:tcPr>
            <w:tcW w:type="dxa" w:w="7560"/>
            <w:shd w:fill="F7FBFA"/>
            <w:vAlign w:val="top"/>
          </w:tcPr>
          <w:p>
            <w:pPr>
              <w:spacing w:after="20"/>
            </w:pPr>
            <w:r>
              <w:rPr>
                <w:color w:val="1F2937"/>
                <w:sz w:val="16"/>
              </w:rPr>
              <w:t>Onboarding to PurposeMap to goal setup to habit completion to badge unlock to upgrade flow.</w:t>
            </w:r>
          </w:p>
        </w:tc>
      </w:tr>
      <w:tr>
        <w:tc>
          <w:tcPr>
            <w:tcW w:type="dxa" w:w="2232"/>
            <w:shd w:fill="FFFFFF"/>
            <w:vAlign w:val="top"/>
          </w:tcPr>
          <w:p>
            <w:pPr>
              <w:spacing w:after="20"/>
            </w:pPr>
            <w:r>
              <w:rPr>
                <w:color w:val="1F2937"/>
                <w:sz w:val="16"/>
              </w:rPr>
              <w:t>Security Testing</w:t>
            </w:r>
          </w:p>
        </w:tc>
        <w:tc>
          <w:tcPr>
            <w:tcW w:type="dxa" w:w="7560"/>
            <w:shd w:fill="FFFFFF"/>
            <w:vAlign w:val="top"/>
          </w:tcPr>
          <w:p>
            <w:pPr>
              <w:spacing w:after="20"/>
            </w:pPr>
            <w:r>
              <w:rPr>
                <w:color w:val="1F2937"/>
                <w:sz w:val="16"/>
              </w:rPr>
              <w:t>Auth abuse cases, rate limit checks, API validation, payment webhook forgery attempts, secrets review, and dependency scanning.</w:t>
            </w:r>
          </w:p>
        </w:tc>
      </w:tr>
      <w:tr>
        <w:tc>
          <w:tcPr>
            <w:tcW w:type="dxa" w:w="2232"/>
            <w:shd w:fill="F7FBFA"/>
            <w:vAlign w:val="top"/>
          </w:tcPr>
          <w:p>
            <w:pPr>
              <w:spacing w:after="20"/>
            </w:pPr>
            <w:r>
              <w:rPr>
                <w:color w:val="1F2937"/>
                <w:sz w:val="16"/>
              </w:rPr>
              <w:t>Performance Testing</w:t>
            </w:r>
          </w:p>
        </w:tc>
        <w:tc>
          <w:tcPr>
            <w:tcW w:type="dxa" w:w="7560"/>
            <w:shd w:fill="F7FBFA"/>
            <w:vAlign w:val="top"/>
          </w:tcPr>
          <w:p>
            <w:pPr>
              <w:spacing w:after="20"/>
            </w:pPr>
            <w:r>
              <w:rPr>
                <w:color w:val="1F2937"/>
                <w:sz w:val="16"/>
              </w:rPr>
              <w:t>API response times, database query performance, dashboard load time, notification dispatch behavior, and scaling checks.</w:t>
            </w:r>
          </w:p>
        </w:tc>
      </w:tr>
      <w:tr>
        <w:tc>
          <w:tcPr>
            <w:tcW w:type="dxa" w:w="2232"/>
            <w:shd w:fill="FFFFFF"/>
            <w:vAlign w:val="top"/>
          </w:tcPr>
          <w:p>
            <w:pPr>
              <w:spacing w:after="20"/>
            </w:pPr>
            <w:r>
              <w:rPr>
                <w:color w:val="1F2937"/>
                <w:sz w:val="16"/>
              </w:rPr>
              <w:t>Accessibility Testing</w:t>
            </w:r>
          </w:p>
        </w:tc>
        <w:tc>
          <w:tcPr>
            <w:tcW w:type="dxa" w:w="7560"/>
            <w:shd w:fill="FFFFFF"/>
            <w:vAlign w:val="top"/>
          </w:tcPr>
          <w:p>
            <w:pPr>
              <w:spacing w:after="20"/>
            </w:pPr>
            <w:r>
              <w:rPr>
                <w:color w:val="1F2937"/>
                <w:sz w:val="16"/>
              </w:rPr>
              <w:t>Text size, contrast, screen reader labels, tap targets, understandable consent screens, and non-shaming copy review.</w:t>
            </w:r>
          </w:p>
        </w:tc>
      </w:tr>
      <w:tr>
        <w:tc>
          <w:tcPr>
            <w:tcW w:type="dxa" w:w="2232"/>
            <w:shd w:fill="F7FBFA"/>
            <w:vAlign w:val="top"/>
          </w:tcPr>
          <w:p>
            <w:pPr>
              <w:spacing w:after="20"/>
            </w:pPr>
            <w:r>
              <w:rPr>
                <w:color w:val="1F2937"/>
                <w:sz w:val="16"/>
              </w:rPr>
              <w:t>Store QA</w:t>
            </w:r>
          </w:p>
        </w:tc>
        <w:tc>
          <w:tcPr>
            <w:tcW w:type="dxa" w:w="7560"/>
            <w:shd w:fill="F7FBFA"/>
            <w:vAlign w:val="top"/>
          </w:tcPr>
          <w:p>
            <w:pPr>
              <w:spacing w:after="20"/>
            </w:pPr>
            <w:r>
              <w:rPr>
                <w:color w:val="1F2937"/>
                <w:sz w:val="16"/>
              </w:rPr>
              <w:t>Release build testing, Android App Bundle, iOS archive, app signing, metadata, screenshots, privacy disclosures, and staged rollout readiness.</w:t>
            </w:r>
          </w:p>
        </w:tc>
      </w:tr>
    </w:tbl>
    <w:p>
      <w:pPr>
        <w:spacing w:after="40"/>
      </w:pPr>
    </w:p>
    <w:p>
      <w:pPr>
        <w:pStyle w:val="Heading1"/>
        <w:spacing w:before="200" w:after="120"/>
      </w:pPr>
      <w:r>
        <w:rPr>
          <w:b/>
          <w:color w:val="1F7A68"/>
          <w:sz w:val="36"/>
        </w:rPr>
        <w:t>App Store &amp; Play Store Deployment Plan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1F7A68"/>
            <w:vAlign w:val="center"/>
          </w:tcPr>
          <w:p>
            <w:pPr>
              <w:jc w:val="center"/>
            </w:pPr>
            <w:r>
              <w:rPr>
                <w:b/>
                <w:color w:val="FFFFFF"/>
                <w:sz w:val="17"/>
              </w:rPr>
              <w:t>Area</w:t>
            </w:r>
          </w:p>
        </w:tc>
        <w:tc>
          <w:tcPr>
            <w:tcW w:type="dxa" w:w="7776"/>
            <w:shd w:fill="1F7A68"/>
            <w:vAlign w:val="center"/>
          </w:tcPr>
          <w:p>
            <w:pPr>
              <w:jc w:val="center"/>
            </w:pPr>
            <w:r>
              <w:rPr>
                <w:b/>
                <w:color w:val="FFFFFF"/>
                <w:sz w:val="17"/>
              </w:rPr>
              <w:t>Plan</w:t>
            </w:r>
          </w:p>
        </w:tc>
      </w:tr>
      <w:tr>
        <w:tc>
          <w:tcPr>
            <w:tcW w:type="dxa" w:w="2016"/>
            <w:shd w:fill="FFFFFF"/>
            <w:vAlign w:val="top"/>
          </w:tcPr>
          <w:p>
            <w:pPr>
              <w:spacing w:after="20"/>
            </w:pPr>
            <w:r>
              <w:rPr>
                <w:color w:val="1F2937"/>
                <w:sz w:val="16"/>
              </w:rPr>
              <w:t>Android</w:t>
            </w:r>
          </w:p>
        </w:tc>
        <w:tc>
          <w:tcPr>
            <w:tcW w:type="dxa" w:w="7776"/>
            <w:shd w:fill="FFFFFF"/>
            <w:vAlign w:val="top"/>
          </w:tcPr>
          <w:p>
            <w:pPr>
              <w:spacing w:after="20"/>
            </w:pPr>
            <w:r>
              <w:rPr>
                <w:color w:val="1F2937"/>
                <w:sz w:val="16"/>
              </w:rPr>
              <w:t>Generate signed Android App Bundle, configure package name, release keystore, Play Console listing, screenshots, privacy policy URL, testing tracks, and staged production rollout.</w:t>
            </w:r>
          </w:p>
        </w:tc>
      </w:tr>
      <w:tr>
        <w:tc>
          <w:tcPr>
            <w:tcW w:type="dxa" w:w="2016"/>
            <w:shd w:fill="F7FBFA"/>
            <w:vAlign w:val="top"/>
          </w:tcPr>
          <w:p>
            <w:pPr>
              <w:spacing w:after="20"/>
            </w:pPr>
            <w:r>
              <w:rPr>
                <w:color w:val="1F2937"/>
                <w:sz w:val="16"/>
              </w:rPr>
              <w:t>iOS</w:t>
            </w:r>
          </w:p>
        </w:tc>
        <w:tc>
          <w:tcPr>
            <w:tcW w:type="dxa" w:w="7776"/>
            <w:shd w:fill="F7FBFA"/>
            <w:vAlign w:val="top"/>
          </w:tcPr>
          <w:p>
            <w:pPr>
              <w:spacing w:after="20"/>
            </w:pPr>
            <w:r>
              <w:rPr>
                <w:color w:val="1F2937"/>
                <w:sz w:val="16"/>
              </w:rPr>
              <w:t>Configure Bundle ID, certificates, provisioning profiles, Apple Developer account setup, TestFlight, App Store listing, app privacy details, screenshots, and production submission.</w:t>
            </w:r>
          </w:p>
        </w:tc>
      </w:tr>
      <w:tr>
        <w:tc>
          <w:tcPr>
            <w:tcW w:type="dxa" w:w="2016"/>
            <w:shd w:fill="FFFFFF"/>
            <w:vAlign w:val="top"/>
          </w:tcPr>
          <w:p>
            <w:pPr>
              <w:spacing w:after="20"/>
            </w:pPr>
            <w:r>
              <w:rPr>
                <w:color w:val="1F2937"/>
                <w:sz w:val="16"/>
              </w:rPr>
              <w:t>Release Management</w:t>
            </w:r>
          </w:p>
        </w:tc>
        <w:tc>
          <w:tcPr>
            <w:tcW w:type="dxa" w:w="7776"/>
            <w:shd w:fill="FFFFFF"/>
            <w:vAlign w:val="top"/>
          </w:tcPr>
          <w:p>
            <w:pPr>
              <w:spacing w:after="20"/>
            </w:pPr>
            <w:r>
              <w:rPr>
                <w:color w:val="1F2937"/>
                <w:sz w:val="16"/>
              </w:rPr>
              <w:t>Use semantic versioning, changelogs, release branches, staged rollout, crash monitoring, and hotfix plan.</w:t>
            </w:r>
          </w:p>
        </w:tc>
      </w:tr>
      <w:tr>
        <w:tc>
          <w:tcPr>
            <w:tcW w:type="dxa" w:w="2016"/>
            <w:shd w:fill="F7FBFA"/>
            <w:vAlign w:val="top"/>
          </w:tcPr>
          <w:p>
            <w:pPr>
              <w:spacing w:after="20"/>
            </w:pPr>
            <w:r>
              <w:rPr>
                <w:color w:val="1F2937"/>
                <w:sz w:val="16"/>
              </w:rPr>
              <w:t>Privacy &amp; Review Prep</w:t>
            </w:r>
          </w:p>
        </w:tc>
        <w:tc>
          <w:tcPr>
            <w:tcW w:type="dxa" w:w="7776"/>
            <w:shd w:fill="F7FBFA"/>
            <w:vAlign w:val="top"/>
          </w:tcPr>
          <w:p>
            <w:pPr>
              <w:spacing w:after="20"/>
            </w:pPr>
            <w:r>
              <w:rPr>
                <w:color w:val="1F2937"/>
                <w:sz w:val="16"/>
              </w:rPr>
              <w:t>Prepare clear privacy policy, terms, account deletion process, subscription explanations, notification permission wording, and data-use declarations.</w:t>
            </w:r>
          </w:p>
        </w:tc>
      </w:tr>
    </w:tbl>
    <w:p>
      <w:pPr>
        <w:spacing w:after="40"/>
      </w:pPr>
    </w:p>
    <w:p>
      <w:pPr>
        <w:pStyle w:val="Heading1"/>
        <w:spacing w:before="200" w:after="120"/>
      </w:pPr>
      <w:r>
        <w:rPr>
          <w:b/>
          <w:color w:val="1F7A68"/>
          <w:sz w:val="36"/>
        </w:rPr>
        <w:t>Deliverables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1F7A68"/>
            <w:vAlign w:val="center"/>
          </w:tcPr>
          <w:p>
            <w:pPr>
              <w:jc w:val="center"/>
            </w:pPr>
            <w:r>
              <w:rPr>
                <w:b/>
                <w:color w:val="FFFFFF"/>
                <w:sz w:val="17"/>
              </w:rPr>
              <w:t>Deliverable</w:t>
            </w:r>
          </w:p>
        </w:tc>
        <w:tc>
          <w:tcPr>
            <w:tcW w:type="dxa" w:w="7416"/>
            <w:shd w:fill="1F7A68"/>
            <w:vAlign w:val="center"/>
          </w:tcPr>
          <w:p>
            <w:pPr>
              <w:jc w:val="center"/>
            </w:pPr>
            <w:r>
              <w:rPr>
                <w:b/>
                <w:color w:val="FFFFFF"/>
                <w:sz w:val="17"/>
              </w:rPr>
              <w:t>Description</w:t>
            </w:r>
          </w:p>
        </w:tc>
      </w:tr>
      <w:tr>
        <w:tc>
          <w:tcPr>
            <w:tcW w:type="dxa" w:w="2376"/>
            <w:shd w:fill="FFFFFF"/>
            <w:vAlign w:val="top"/>
          </w:tcPr>
          <w:p>
            <w:pPr>
              <w:spacing w:after="20"/>
            </w:pPr>
            <w:r>
              <w:rPr>
                <w:color w:val="1F2937"/>
                <w:sz w:val="16"/>
              </w:rPr>
              <w:t>React Native Mobile App</w:t>
            </w:r>
          </w:p>
        </w:tc>
        <w:tc>
          <w:tcPr>
            <w:tcW w:type="dxa" w:w="7416"/>
            <w:shd w:fill="FFFFFF"/>
            <w:vAlign w:val="top"/>
          </w:tcPr>
          <w:p>
            <w:pPr>
              <w:spacing w:after="20"/>
            </w:pPr>
            <w:r>
              <w:rPr>
                <w:color w:val="1F2937"/>
                <w:sz w:val="16"/>
              </w:rPr>
              <w:t>Android and iOS app with production-ready screens, navigation, secure auth, PurposeMap, goals, habits, dashboard, reflections, badges, subscriptions, and notifications.</w:t>
            </w:r>
          </w:p>
        </w:tc>
      </w:tr>
      <w:tr>
        <w:tc>
          <w:tcPr>
            <w:tcW w:type="dxa" w:w="2376"/>
            <w:shd w:fill="F7FBFA"/>
            <w:vAlign w:val="top"/>
          </w:tcPr>
          <w:p>
            <w:pPr>
              <w:spacing w:after="20"/>
            </w:pPr>
            <w:r>
              <w:rPr>
                <w:color w:val="1F2937"/>
                <w:sz w:val="16"/>
              </w:rPr>
              <w:t>NestJS Backend API</w:t>
            </w:r>
          </w:p>
        </w:tc>
        <w:tc>
          <w:tcPr>
            <w:tcW w:type="dxa" w:w="7416"/>
            <w:shd w:fill="F7FBFA"/>
            <w:vAlign w:val="top"/>
          </w:tcPr>
          <w:p>
            <w:pPr>
              <w:spacing w:after="20"/>
            </w:pPr>
            <w:r>
              <w:rPr>
                <w:color w:val="1F2937"/>
                <w:sz w:val="16"/>
              </w:rPr>
              <w:t>Modular backend services, REST API, OpenAPI documentation, auth, business logic, Stripe webhooks, SNS push service, admin APIs, and integration adapters.</w:t>
            </w:r>
          </w:p>
        </w:tc>
      </w:tr>
      <w:tr>
        <w:tc>
          <w:tcPr>
            <w:tcW w:type="dxa" w:w="2376"/>
            <w:shd w:fill="FFFFFF"/>
            <w:vAlign w:val="top"/>
          </w:tcPr>
          <w:p>
            <w:pPr>
              <w:spacing w:after="20"/>
            </w:pPr>
            <w:r>
              <w:rPr>
                <w:color w:val="1F2937"/>
                <w:sz w:val="16"/>
              </w:rPr>
              <w:t>PostgreSQL Database</w:t>
            </w:r>
          </w:p>
        </w:tc>
        <w:tc>
          <w:tcPr>
            <w:tcW w:type="dxa" w:w="7416"/>
            <w:shd w:fill="FFFFFF"/>
            <w:vAlign w:val="top"/>
          </w:tcPr>
          <w:p>
            <w:pPr>
              <w:spacing w:after="20"/>
            </w:pPr>
            <w:r>
              <w:rPr>
                <w:color w:val="1F2937"/>
                <w:sz w:val="16"/>
              </w:rPr>
              <w:t>Schema, TypeORM entities, migrations, indexes, seed data, backup plan, and environment-specific database configuration.</w:t>
            </w:r>
          </w:p>
        </w:tc>
      </w:tr>
      <w:tr>
        <w:tc>
          <w:tcPr>
            <w:tcW w:type="dxa" w:w="2376"/>
            <w:shd w:fill="F7FBFA"/>
            <w:vAlign w:val="top"/>
          </w:tcPr>
          <w:p>
            <w:pPr>
              <w:spacing w:after="20"/>
            </w:pPr>
            <w:r>
              <w:rPr>
                <w:color w:val="1F2937"/>
                <w:sz w:val="16"/>
              </w:rPr>
              <w:t>AWS Deployment</w:t>
            </w:r>
          </w:p>
        </w:tc>
        <w:tc>
          <w:tcPr>
            <w:tcW w:type="dxa" w:w="7416"/>
            <w:shd w:fill="F7FBFA"/>
            <w:vAlign w:val="top"/>
          </w:tcPr>
          <w:p>
            <w:pPr>
              <w:spacing w:after="20"/>
            </w:pPr>
            <w:r>
              <w:rPr>
                <w:color w:val="1F2937"/>
                <w:sz w:val="16"/>
              </w:rPr>
              <w:t>Configured backend hosting, RDS, networking, secrets, logs, monitoring, alarms, and deployment documentation.</w:t>
            </w:r>
          </w:p>
        </w:tc>
      </w:tr>
      <w:tr>
        <w:tc>
          <w:tcPr>
            <w:tcW w:type="dxa" w:w="2376"/>
            <w:shd w:fill="FFFFFF"/>
            <w:vAlign w:val="top"/>
          </w:tcPr>
          <w:p>
            <w:pPr>
              <w:spacing w:after="20"/>
            </w:pPr>
            <w:r>
              <w:rPr>
                <w:color w:val="1F2937"/>
                <w:sz w:val="16"/>
              </w:rPr>
              <w:t>Stripe Integration</w:t>
            </w:r>
          </w:p>
        </w:tc>
        <w:tc>
          <w:tcPr>
            <w:tcW w:type="dxa" w:w="7416"/>
            <w:shd w:fill="FFFFFF"/>
            <w:vAlign w:val="top"/>
          </w:tcPr>
          <w:p>
            <w:pPr>
              <w:spacing w:after="20"/>
            </w:pPr>
            <w:r>
              <w:rPr>
                <w:color w:val="1F2937"/>
                <w:sz w:val="16"/>
              </w:rPr>
              <w:t>Checkout, customer portal, webhook handling, subscription records, entitlement logic, and testing checklist.</w:t>
            </w:r>
          </w:p>
        </w:tc>
      </w:tr>
      <w:tr>
        <w:tc>
          <w:tcPr>
            <w:tcW w:type="dxa" w:w="2376"/>
            <w:shd w:fill="F7FBFA"/>
            <w:vAlign w:val="top"/>
          </w:tcPr>
          <w:p>
            <w:pPr>
              <w:spacing w:after="20"/>
            </w:pPr>
            <w:r>
              <w:rPr>
                <w:color w:val="1F2937"/>
                <w:sz w:val="16"/>
              </w:rPr>
              <w:t>Push Notification System</w:t>
            </w:r>
          </w:p>
        </w:tc>
        <w:tc>
          <w:tcPr>
            <w:tcW w:type="dxa" w:w="7416"/>
            <w:shd w:fill="F7FBFA"/>
            <w:vAlign w:val="top"/>
          </w:tcPr>
          <w:p>
            <w:pPr>
              <w:spacing w:after="20"/>
            </w:pPr>
            <w:r>
              <w:rPr>
                <w:color w:val="1F2937"/>
                <w:sz w:val="16"/>
              </w:rPr>
              <w:t>SNS platform setup, device registration APIs, notification templates, delivery logs, and user preferences.</w:t>
            </w:r>
          </w:p>
        </w:tc>
      </w:tr>
      <w:tr>
        <w:tc>
          <w:tcPr>
            <w:tcW w:type="dxa" w:w="2376"/>
            <w:shd w:fill="FFFFFF"/>
            <w:vAlign w:val="top"/>
          </w:tcPr>
          <w:p>
            <w:pPr>
              <w:spacing w:after="20"/>
            </w:pPr>
            <w:r>
              <w:rPr>
                <w:color w:val="1F2937"/>
                <w:sz w:val="16"/>
              </w:rPr>
              <w:t>Admin Dashboard</w:t>
            </w:r>
          </w:p>
        </w:tc>
        <w:tc>
          <w:tcPr>
            <w:tcW w:type="dxa" w:w="7416"/>
            <w:shd w:fill="FFFFFF"/>
            <w:vAlign w:val="top"/>
          </w:tcPr>
          <w:p>
            <w:pPr>
              <w:spacing w:after="20"/>
            </w:pPr>
            <w:r>
              <w:rPr>
                <w:color w:val="1F2937"/>
                <w:sz w:val="16"/>
              </w:rPr>
              <w:t>Operational metrics, user tier counts, goal/habit/reflection metrics, payment state visibility, and audit logging.</w:t>
            </w:r>
          </w:p>
        </w:tc>
      </w:tr>
      <w:tr>
        <w:tc>
          <w:tcPr>
            <w:tcW w:type="dxa" w:w="2376"/>
            <w:shd w:fill="F7FBFA"/>
            <w:vAlign w:val="top"/>
          </w:tcPr>
          <w:p>
            <w:pPr>
              <w:spacing w:after="20"/>
            </w:pPr>
            <w:r>
              <w:rPr>
                <w:color w:val="1F2937"/>
                <w:sz w:val="16"/>
              </w:rPr>
              <w:t>Deployment Package</w:t>
            </w:r>
          </w:p>
        </w:tc>
        <w:tc>
          <w:tcPr>
            <w:tcW w:type="dxa" w:w="7416"/>
            <w:shd w:fill="F7FBFA"/>
            <w:vAlign w:val="top"/>
          </w:tcPr>
          <w:p>
            <w:pPr>
              <w:spacing w:after="20"/>
            </w:pPr>
            <w:r>
              <w:rPr>
                <w:color w:val="1F2937"/>
                <w:sz w:val="16"/>
              </w:rPr>
              <w:t>Google Play and Apple App Store build artifacts, release notes, store metadata guidance, and staging/production deployment guide.</w:t>
            </w:r>
          </w:p>
        </w:tc>
      </w:tr>
    </w:tbl>
    <w:p>
      <w:pPr>
        <w:spacing w:after="40"/>
      </w:pPr>
    </w:p>
    <w:p>
      <w:pPr>
        <w:pStyle w:val="Heading1"/>
        <w:spacing w:before="200" w:after="120"/>
      </w:pPr>
      <w:r>
        <w:rPr>
          <w:b/>
          <w:color w:val="1F7A68"/>
          <w:sz w:val="36"/>
        </w:rPr>
        <w:t>Key Assumptions &amp; Open Decisions</w:t>
      </w:r>
    </w:p>
    <w:p>
      <w:pPr>
        <w:pStyle w:val="ListBullet"/>
        <w:spacing w:after="40"/>
      </w:pPr>
      <w:r>
        <w:rPr>
          <w:color w:val="1F2937"/>
          <w:sz w:val="19"/>
        </w:rPr>
        <w:t>The Figma design will be finalized before full mobile development begins, including all MVP screens and paid-tier screens.</w:t>
      </w:r>
    </w:p>
    <w:p>
      <w:pPr>
        <w:pStyle w:val="ListBullet"/>
        <w:spacing w:after="40"/>
      </w:pPr>
      <w:r>
        <w:rPr>
          <w:color w:val="1F2937"/>
          <w:sz w:val="19"/>
        </w:rPr>
        <w:t>The final payment approach must be reviewed against Apple and Google rules before production launch, especially if subscriptions unlock digital-only content.</w:t>
      </w:r>
    </w:p>
    <w:p>
      <w:pPr>
        <w:pStyle w:val="ListBullet"/>
        <w:spacing w:after="40"/>
      </w:pPr>
      <w:r>
        <w:rPr>
          <w:color w:val="1F2937"/>
          <w:sz w:val="19"/>
        </w:rPr>
        <w:t>If open banking/payroll integrations are included in MVP, compliance, consent, partner contracts, and data retention rules must be finalized early.</w:t>
      </w:r>
    </w:p>
    <w:p>
      <w:pPr>
        <w:pStyle w:val="ListBullet"/>
        <w:spacing w:after="40"/>
      </w:pPr>
      <w:r>
        <w:rPr>
          <w:color w:val="1F2937"/>
          <w:sz w:val="19"/>
        </w:rPr>
        <w:t>The first production release should prioritize core behavior-change flows and payments before advanced financial data enrichment.</w:t>
      </w:r>
    </w:p>
    <w:p>
      <w:pPr>
        <w:pStyle w:val="ListBullet"/>
        <w:spacing w:after="40"/>
      </w:pPr>
      <w:r>
        <w:rPr>
          <w:color w:val="1F2937"/>
          <w:sz w:val="19"/>
        </w:rPr>
        <w:t>PurposeMint should maintain a warm, non-judgmental UX tone across security screens, payment messaging, reminders, and error states.</w:t>
      </w:r>
    </w:p>
    <w:p>
      <w:pPr>
        <w:pStyle w:val="ListBullet"/>
        <w:spacing w:after="40"/>
      </w:pPr>
      <w:r>
        <w:rPr>
          <w:color w:val="1F2937"/>
          <w:sz w:val="19"/>
        </w:rPr>
        <w:t>The team should create a privacy policy, terms of service, account deletion flow, and user data export/deletion process before store submission.</w:t>
      </w:r>
    </w:p>
    <w:p>
      <w:pPr>
        <w:pStyle w:val="Heading1"/>
        <w:spacing w:before="200" w:after="120"/>
      </w:pPr>
      <w:r>
        <w:rPr>
          <w:b/>
          <w:color w:val="1F7A68"/>
          <w:sz w:val="36"/>
        </w:rPr>
        <w:t>Conclusion</w:t>
      </w:r>
    </w:p>
    <w:p>
      <w:pPr>
        <w:spacing w:after="120" w:line="252" w:lineRule="auto"/>
      </w:pPr>
      <w:r>
        <w:rPr>
          <w:rFonts w:ascii="Aptos" w:hAnsi="Aptos"/>
          <w:b w:val="0"/>
          <w:i w:val="0"/>
          <w:color w:val="1F2937"/>
          <w:sz w:val="20"/>
        </w:rPr>
        <w:t>The recommended production build moves PurposeMint from a no-code prototype concept into a scalable, secure, and store-ready mobile platform. React Native provides efficient cross-platform delivery for Android and iOS. NestJS gives the backend a modular foundation for payments, notifications, user journeys, admin reporting, and future financial data integrations. AWS, RDS PostgreSQL, TypeORM, Stripe, and Amazon SNS together provide a strong infrastructure base for reliability, security, and growth. With the right phased roadmap and security-first execution, PurposeMint can become a differentiated financial wellness platform that remains true to its mission: helping users build realistic goals, healthy habits, and confidence without shame.</w:t>
      </w:r>
    </w:p>
    <w:p>
      <w:pPr>
        <w:spacing w:before="160" w:after="200"/>
        <w:jc w:val="left"/>
      </w:pPr>
      <w:r>
        <w:rPr>
          <w:b/>
          <w:color w:val="1F7A68"/>
          <w:sz w:val="21"/>
        </w:rPr>
        <w:t>Prepared by: Syed Muhammad Talha Shah</w:t>
      </w:r>
    </w:p>
    <w:p>
      <w:pPr>
        <w:pStyle w:val="Heading1"/>
        <w:spacing w:before="200" w:after="120"/>
      </w:pPr>
      <w:r>
        <w:rPr>
          <w:b/>
          <w:color w:val="1F7A68"/>
          <w:sz w:val="36"/>
        </w:rPr>
        <w:t>Appendix A - MVP Feature Checklist</w:t>
      </w:r>
    </w:p>
    <w:p>
      <w:pPr>
        <w:pStyle w:val="ListBullet"/>
        <w:spacing w:after="40"/>
      </w:pPr>
      <w:r>
        <w:rPr>
          <w:color w:val="1F2937"/>
          <w:sz w:val="19"/>
        </w:rPr>
        <w:t>[ ] Account creation and secure login</w:t>
      </w:r>
    </w:p>
    <w:p>
      <w:pPr>
        <w:pStyle w:val="ListBullet"/>
        <w:spacing w:after="40"/>
      </w:pPr>
      <w:r>
        <w:rPr>
          <w:color w:val="1F2937"/>
          <w:sz w:val="19"/>
        </w:rPr>
        <w:t>[ ] Values quiz and PurposeMap display</w:t>
      </w:r>
    </w:p>
    <w:p>
      <w:pPr>
        <w:pStyle w:val="ListBullet"/>
        <w:spacing w:after="40"/>
      </w:pPr>
      <w:r>
        <w:rPr>
          <w:color w:val="1F2937"/>
          <w:sz w:val="19"/>
        </w:rPr>
        <w:t>[ ] Goal templates and custom goal creation</w:t>
      </w:r>
    </w:p>
    <w:p>
      <w:pPr>
        <w:pStyle w:val="ListBullet"/>
        <w:spacing w:after="40"/>
      </w:pPr>
      <w:r>
        <w:rPr>
          <w:color w:val="1F2937"/>
          <w:sz w:val="19"/>
        </w:rPr>
        <w:t>[ ] Habit setup and completion tracking</w:t>
      </w:r>
    </w:p>
    <w:p>
      <w:pPr>
        <w:pStyle w:val="ListBullet"/>
        <w:spacing w:after="40"/>
      </w:pPr>
      <w:r>
        <w:rPr>
          <w:color w:val="1F2937"/>
          <w:sz w:val="19"/>
        </w:rPr>
        <w:t>[ ] Progress bar and dashboard</w:t>
      </w:r>
    </w:p>
    <w:p>
      <w:pPr>
        <w:pStyle w:val="ListBullet"/>
        <w:spacing w:after="40"/>
      </w:pPr>
      <w:r>
        <w:rPr>
          <w:color w:val="1F2937"/>
          <w:sz w:val="19"/>
        </w:rPr>
        <w:t>[ ] Reflection/journal entry and mood score</w:t>
      </w:r>
    </w:p>
    <w:p>
      <w:pPr>
        <w:pStyle w:val="ListBullet"/>
        <w:spacing w:after="40"/>
      </w:pPr>
      <w:r>
        <w:rPr>
          <w:color w:val="1F2937"/>
          <w:sz w:val="19"/>
        </w:rPr>
        <w:t>[ ] Badge unlock system</w:t>
      </w:r>
    </w:p>
    <w:p>
      <w:pPr>
        <w:pStyle w:val="ListBullet"/>
        <w:spacing w:after="40"/>
      </w:pPr>
      <w:r>
        <w:rPr>
          <w:color w:val="1F2937"/>
          <w:sz w:val="19"/>
        </w:rPr>
        <w:t>[ ] Stripe plan upgrade flow</w:t>
      </w:r>
    </w:p>
    <w:p>
      <w:pPr>
        <w:pStyle w:val="ListBullet"/>
        <w:spacing w:after="40"/>
      </w:pPr>
      <w:r>
        <w:rPr>
          <w:color w:val="1F2937"/>
          <w:sz w:val="19"/>
        </w:rPr>
        <w:t>[ ] Premium content visibility rules</w:t>
      </w:r>
    </w:p>
    <w:p>
      <w:pPr>
        <w:pStyle w:val="ListBullet"/>
        <w:spacing w:after="40"/>
      </w:pPr>
      <w:r>
        <w:rPr>
          <w:color w:val="1F2937"/>
          <w:sz w:val="19"/>
        </w:rPr>
        <w:t>[ ] Push notification registration and reminders</w:t>
      </w:r>
    </w:p>
    <w:p>
      <w:pPr>
        <w:pStyle w:val="ListBullet"/>
        <w:spacing w:after="40"/>
      </w:pPr>
      <w:r>
        <w:rPr>
          <w:color w:val="1F2937"/>
          <w:sz w:val="19"/>
        </w:rPr>
        <w:t>[ ] Admin metrics dashboard</w:t>
      </w:r>
    </w:p>
    <w:p>
      <w:pPr>
        <w:pStyle w:val="ListBullet"/>
        <w:spacing w:after="40"/>
      </w:pPr>
      <w:r>
        <w:rPr>
          <w:color w:val="1F2937"/>
          <w:sz w:val="19"/>
        </w:rPr>
        <w:t>[ ] Store-ready Android and iOS builds</w:t>
      </w:r>
    </w:p>
    <w:p>
      <w:pPr>
        <w:pStyle w:val="Heading1"/>
        <w:spacing w:before="200" w:after="120"/>
      </w:pPr>
      <w:r>
        <w:rPr>
          <w:b/>
          <w:color w:val="1F7A68"/>
          <w:sz w:val="36"/>
        </w:rPr>
        <w:t>Appendix B - Suggested Environment Separation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1F7A68"/>
            <w:vAlign w:val="center"/>
          </w:tcPr>
          <w:p>
            <w:pPr>
              <w:jc w:val="center"/>
            </w:pPr>
            <w:r>
              <w:rPr>
                <w:b/>
                <w:color w:val="FFFFFF"/>
                <w:sz w:val="17"/>
              </w:rPr>
              <w:t>Environment</w:t>
            </w:r>
          </w:p>
        </w:tc>
        <w:tc>
          <w:tcPr>
            <w:tcW w:type="dxa" w:w="7776"/>
            <w:shd w:fill="1F7A68"/>
            <w:vAlign w:val="center"/>
          </w:tcPr>
          <w:p>
            <w:pPr>
              <w:jc w:val="center"/>
            </w:pPr>
            <w:r>
              <w:rPr>
                <w:b/>
                <w:color w:val="FFFFFF"/>
                <w:sz w:val="17"/>
              </w:rPr>
              <w:t>Purpose</w:t>
            </w:r>
          </w:p>
        </w:tc>
      </w:tr>
      <w:tr>
        <w:tc>
          <w:tcPr>
            <w:tcW w:type="dxa" w:w="2016"/>
            <w:shd w:fill="FFFFFF"/>
            <w:vAlign w:val="top"/>
          </w:tcPr>
          <w:p>
            <w:pPr>
              <w:spacing w:after="20"/>
            </w:pPr>
            <w:r>
              <w:rPr>
                <w:color w:val="1F2937"/>
                <w:sz w:val="16"/>
              </w:rPr>
              <w:t>Development</w:t>
            </w:r>
          </w:p>
        </w:tc>
        <w:tc>
          <w:tcPr>
            <w:tcW w:type="dxa" w:w="7776"/>
            <w:shd w:fill="FFFFFF"/>
            <w:vAlign w:val="top"/>
          </w:tcPr>
          <w:p>
            <w:pPr>
              <w:spacing w:after="20"/>
            </w:pPr>
            <w:r>
              <w:rPr>
                <w:color w:val="1F2937"/>
                <w:sz w:val="16"/>
              </w:rPr>
              <w:t>Local developer machines, mock providers, local/staging DB, non-production Stripe keys, debugging enabled.</w:t>
            </w:r>
          </w:p>
        </w:tc>
      </w:tr>
      <w:tr>
        <w:tc>
          <w:tcPr>
            <w:tcW w:type="dxa" w:w="2016"/>
            <w:shd w:fill="F7FBFA"/>
            <w:vAlign w:val="top"/>
          </w:tcPr>
          <w:p>
            <w:pPr>
              <w:spacing w:after="20"/>
            </w:pPr>
            <w:r>
              <w:rPr>
                <w:color w:val="1F2937"/>
                <w:sz w:val="16"/>
              </w:rPr>
              <w:t>Staging</w:t>
            </w:r>
          </w:p>
        </w:tc>
        <w:tc>
          <w:tcPr>
            <w:tcW w:type="dxa" w:w="7776"/>
            <w:shd w:fill="F7FBFA"/>
            <w:vAlign w:val="top"/>
          </w:tcPr>
          <w:p>
            <w:pPr>
              <w:spacing w:after="20"/>
            </w:pPr>
            <w:r>
              <w:rPr>
                <w:color w:val="1F2937"/>
                <w:sz w:val="16"/>
              </w:rPr>
              <w:t>AWS-hosted test environment, staging RDS, Stripe test mode, SNS sandbox/test devices, QA builds, seeded data.</w:t>
            </w:r>
          </w:p>
        </w:tc>
      </w:tr>
      <w:tr>
        <w:tc>
          <w:tcPr>
            <w:tcW w:type="dxa" w:w="2016"/>
            <w:shd w:fill="FFFFFF"/>
            <w:vAlign w:val="top"/>
          </w:tcPr>
          <w:p>
            <w:pPr>
              <w:spacing w:after="20"/>
            </w:pPr>
            <w:r>
              <w:rPr>
                <w:color w:val="1F2937"/>
                <w:sz w:val="16"/>
              </w:rPr>
              <w:t>Production</w:t>
            </w:r>
          </w:p>
        </w:tc>
        <w:tc>
          <w:tcPr>
            <w:tcW w:type="dxa" w:w="7776"/>
            <w:shd w:fill="FFFFFF"/>
            <w:vAlign w:val="top"/>
          </w:tcPr>
          <w:p>
            <w:pPr>
              <w:spacing w:after="20"/>
            </w:pPr>
            <w:r>
              <w:rPr>
                <w:color w:val="1F2937"/>
                <w:sz w:val="16"/>
              </w:rPr>
              <w:t>Production AWS environment, RDS backups, production Stripe keys, production SNS/APNs/FCM setup, release builds, monitoring and alarms.</w:t>
            </w:r>
          </w:p>
        </w:tc>
      </w:tr>
    </w:tbl>
    <w:p>
      <w:pPr>
        <w:spacing w:after="40"/>
      </w:pPr>
    </w:p>
    <w:sectPr w:rsidR="00FC693F" w:rsidRPr="0006063C" w:rsidSect="00034616">
      <w:footerReference w:type="default" r:id="rId9"/>
      <w:headerReference w:type="default" r:id="rId22"/>
      <w:pgSz w:w="12240" w:h="15840"/>
      <w:pgMar w:top="936" w:right="936" w:bottom="936"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PurposeMint Technical Proposal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PurposeMint Technical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ws.amazon.com/fargate/pricing/" TargetMode="External"/><Relationship Id="rId11" Type="http://schemas.openxmlformats.org/officeDocument/2006/relationships/hyperlink" Target="https://aws.amazon.com/ec2/pricing/on-demand/" TargetMode="External"/><Relationship Id="rId12" Type="http://schemas.openxmlformats.org/officeDocument/2006/relationships/hyperlink" Target="https://aws.amazon.com/elasticloadbalancing/pricing/" TargetMode="External"/><Relationship Id="rId13" Type="http://schemas.openxmlformats.org/officeDocument/2006/relationships/hyperlink" Target="https://aws.amazon.com/rds/postgresql/pricing/" TargetMode="External"/><Relationship Id="rId14" Type="http://schemas.openxmlformats.org/officeDocument/2006/relationships/hyperlink" Target="https://aws.amazon.com/s3/pricing/" TargetMode="External"/><Relationship Id="rId15" Type="http://schemas.openxmlformats.org/officeDocument/2006/relationships/hyperlink" Target="https://aws.amazon.com/sns/pricing/" TargetMode="External"/><Relationship Id="rId16" Type="http://schemas.openxmlformats.org/officeDocument/2006/relationships/hyperlink" Target="https://aws.amazon.com/cloudwatch/pricing/" TargetMode="External"/><Relationship Id="rId17" Type="http://schemas.openxmlformats.org/officeDocument/2006/relationships/hyperlink" Target="https://aws.amazon.com/secrets-manager/pricing/" TargetMode="External"/><Relationship Id="rId18" Type="http://schemas.openxmlformats.org/officeDocument/2006/relationships/hyperlink" Target="https://aws.amazon.com/cloudfront/pricing/" TargetMode="External"/><Relationship Id="rId19" Type="http://schemas.openxmlformats.org/officeDocument/2006/relationships/hyperlink" Target="https://aws.amazon.com/waf/pricing/" TargetMode="External"/><Relationship Id="rId20" Type="http://schemas.openxmlformats.org/officeDocument/2006/relationships/hyperlink" Target="https://aws.amazon.com/route53/pricing/" TargetMode="External"/><Relationship Id="rId21" Type="http://schemas.openxmlformats.org/officeDocument/2006/relationships/hyperlink" Target="https://aws.amazon.com/ecr/pricin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