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C181" w14:textId="2A696153" w:rsidR="00A742C1" w:rsidRPr="004B08F8" w:rsidRDefault="00A742C1" w:rsidP="00A742C1">
      <w:pPr>
        <w:pStyle w:val="ALBUS11articletype"/>
      </w:pPr>
      <w:r w:rsidRPr="004B08F8">
        <w:t>Article</w:t>
      </w:r>
    </w:p>
    <w:p w14:paraId="211DED5E" w14:textId="7DAAFF12" w:rsidR="00A742C1" w:rsidRPr="008C533B" w:rsidRDefault="0014155C" w:rsidP="009A2CA5">
      <w:pPr>
        <w:pStyle w:val="ALBUS12title"/>
        <w:rPr>
          <w:bCs/>
        </w:rPr>
      </w:pPr>
      <w:r w:rsidRPr="0014155C">
        <w:rPr>
          <w:bCs/>
        </w:rPr>
        <w:t>Boya Ecológica: Sistema Autónomo de Muestreo y Monitoreo de Calidad del Agua para la Reducción del Riesgo Ocupacional y el Acceso Equitativo a la Información Ambiental</w:t>
      </w:r>
    </w:p>
    <w:tbl>
      <w:tblPr>
        <w:tblpPr w:leftFromText="198" w:rightFromText="198" w:vertAnchor="page" w:horzAnchor="margin" w:tblpY="5468"/>
        <w:tblW w:w="2410" w:type="dxa"/>
        <w:tblLayout w:type="fixed"/>
        <w:tblCellMar>
          <w:left w:w="0" w:type="dxa"/>
          <w:right w:w="0" w:type="dxa"/>
        </w:tblCellMar>
        <w:tblLook w:val="04A0" w:firstRow="1" w:lastRow="0" w:firstColumn="1" w:lastColumn="0" w:noHBand="0" w:noVBand="1"/>
      </w:tblPr>
      <w:tblGrid>
        <w:gridCol w:w="2410"/>
      </w:tblGrid>
      <w:tr w:rsidR="00A742C1" w:rsidRPr="00401235" w14:paraId="18E87810" w14:textId="77777777" w:rsidTr="009A2CA5">
        <w:tc>
          <w:tcPr>
            <w:tcW w:w="2410" w:type="dxa"/>
          </w:tcPr>
          <w:p w14:paraId="1427F283" w14:textId="77777777" w:rsidR="00A742C1" w:rsidRPr="00B5405E" w:rsidRDefault="00A742C1" w:rsidP="009A2CA5">
            <w:pPr>
              <w:pStyle w:val="ALBUS61Citation"/>
              <w:spacing w:after="120" w:line="240" w:lineRule="exact"/>
            </w:pPr>
            <w:r w:rsidRPr="000855EA">
              <w:rPr>
                <w:b/>
              </w:rPr>
              <w:t>Citation:</w:t>
            </w:r>
            <w:r>
              <w:rPr>
                <w:b/>
              </w:rPr>
              <w:t xml:space="preserve"> </w:t>
            </w:r>
            <w:r>
              <w:t>To be added by editorial staff during production.</w:t>
            </w:r>
          </w:p>
          <w:p w14:paraId="5B8F4A61" w14:textId="77777777" w:rsidR="00A742C1" w:rsidRDefault="00A742C1" w:rsidP="009A2CA5">
            <w:pPr>
              <w:pStyle w:val="ALBUS14history"/>
              <w:spacing w:before="120" w:after="120"/>
              <w:rPr>
                <w:rFonts w:ascii="SimSun" w:eastAsia="SimSun" w:hAnsi="SimSun" w:cs="SimSun"/>
                <w:lang w:eastAsia="zh-CN"/>
              </w:rPr>
            </w:pPr>
            <w:r>
              <w:t>Academic Editor: Firstname Lastname</w:t>
            </w:r>
          </w:p>
          <w:p w14:paraId="23254D52" w14:textId="77777777" w:rsidR="00A742C1" w:rsidRDefault="00A742C1" w:rsidP="009A2CA5">
            <w:pPr>
              <w:pStyle w:val="ALBUS14history"/>
              <w:spacing w:before="120"/>
              <w:rPr>
                <w:rFonts w:ascii="SimSun" w:eastAsia="SimSun" w:hAnsi="SimSun" w:cs="SimSun"/>
              </w:rPr>
            </w:pPr>
            <w:r>
              <w:rPr>
                <w:szCs w:val="14"/>
              </w:rPr>
              <w:t>Received: date</w:t>
            </w:r>
          </w:p>
          <w:p w14:paraId="691413B6" w14:textId="77777777" w:rsidR="00A742C1" w:rsidRDefault="00A742C1" w:rsidP="009A2CA5">
            <w:pPr>
              <w:pStyle w:val="ALBUS14history"/>
              <w:rPr>
                <w:szCs w:val="14"/>
              </w:rPr>
            </w:pPr>
            <w:r>
              <w:rPr>
                <w:szCs w:val="14"/>
              </w:rPr>
              <w:t>Revised: date</w:t>
            </w:r>
          </w:p>
          <w:p w14:paraId="42450D8D" w14:textId="77777777" w:rsidR="00A742C1" w:rsidRDefault="00A742C1" w:rsidP="009A2CA5">
            <w:pPr>
              <w:pStyle w:val="ALBUS14history"/>
              <w:rPr>
                <w:szCs w:val="14"/>
              </w:rPr>
            </w:pPr>
            <w:r>
              <w:rPr>
                <w:szCs w:val="14"/>
              </w:rPr>
              <w:t>Accepted: date</w:t>
            </w:r>
          </w:p>
          <w:p w14:paraId="6E25AB4B" w14:textId="77777777" w:rsidR="00A742C1" w:rsidRDefault="00A742C1" w:rsidP="009A2CA5">
            <w:pPr>
              <w:pStyle w:val="ALBUS14history"/>
              <w:spacing w:after="120"/>
              <w:rPr>
                <w:szCs w:val="14"/>
              </w:rPr>
            </w:pPr>
            <w:r>
              <w:rPr>
                <w:szCs w:val="14"/>
              </w:rPr>
              <w:t>Published: date</w:t>
            </w:r>
          </w:p>
          <w:p w14:paraId="36294A9E" w14:textId="77777777" w:rsidR="00A742C1" w:rsidRPr="00401235" w:rsidRDefault="00A742C1" w:rsidP="009A2CA5">
            <w:pPr>
              <w:adjustRightInd w:val="0"/>
              <w:snapToGrid w:val="0"/>
              <w:spacing w:before="120" w:line="240" w:lineRule="atLeast"/>
              <w:ind w:right="113"/>
              <w:jc w:val="left"/>
              <w:rPr>
                <w:rFonts w:eastAsia="DengXian"/>
                <w:bCs/>
                <w:sz w:val="14"/>
                <w:szCs w:val="14"/>
                <w:lang w:bidi="en-US"/>
              </w:rPr>
            </w:pPr>
            <w:r w:rsidRPr="00401235">
              <w:rPr>
                <w:rFonts w:eastAsia="DengXian"/>
              </w:rPr>
              <w:drawing>
                <wp:inline distT="0" distB="0" distL="0" distR="0" wp14:anchorId="061E5433" wp14:editId="5490EE49">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6920584D" w14:textId="77777777" w:rsidR="00A742C1" w:rsidRPr="00401235" w:rsidRDefault="00A742C1" w:rsidP="009A2CA5">
            <w:pPr>
              <w:pStyle w:val="ALBUS72Copyright"/>
              <w:rPr>
                <w:rFonts w:eastAsia="DengXian"/>
                <w:lang w:bidi="en-US"/>
              </w:rPr>
            </w:pPr>
            <w:r w:rsidRPr="00401235">
              <w:rPr>
                <w:rFonts w:eastAsia="DengXian"/>
                <w:b/>
                <w:lang w:bidi="en-US"/>
              </w:rPr>
              <w:t>Copyright:</w:t>
            </w:r>
            <w:r w:rsidRPr="00401235">
              <w:rPr>
                <w:rFonts w:eastAsia="DengXian"/>
                <w:lang w:bidi="en-US"/>
              </w:rPr>
              <w:t xml:space="preserve"> </w:t>
            </w:r>
            <w:r>
              <w:rPr>
                <w:rFonts w:eastAsia="DengXian"/>
                <w:lang w:bidi="en-US"/>
              </w:rPr>
              <w:t xml:space="preserve">© 2024 by the authors. Submitted for possible open-access publication under the terms and conditions of the Creative Commons </w:t>
            </w:r>
            <w:r w:rsidRPr="00401235">
              <w:rPr>
                <w:rFonts w:eastAsia="DengXian"/>
                <w:lang w:bidi="en-US"/>
              </w:rPr>
              <w:t>Attribution (CC BY) license (</w:t>
            </w:r>
            <w:r>
              <w:rPr>
                <w:rFonts w:eastAsia="DengXian"/>
                <w:lang w:bidi="en-US"/>
              </w:rPr>
              <w:t>https://</w:t>
            </w:r>
            <w:r w:rsidRPr="00401235">
              <w:rPr>
                <w:rFonts w:eastAsia="DengXian"/>
                <w:lang w:bidi="en-US"/>
              </w:rPr>
              <w:t>creativecommons.org/licenses/by/4.0/).</w:t>
            </w:r>
          </w:p>
        </w:tc>
      </w:tr>
    </w:tbl>
    <w:p w14:paraId="2952BB7B" w14:textId="76DFD095" w:rsidR="00A742C1" w:rsidRPr="00550626" w:rsidRDefault="00A742C1" w:rsidP="0014155C">
      <w:pPr>
        <w:pStyle w:val="ALBUS17abstract"/>
      </w:pPr>
      <w:r w:rsidRPr="00550626">
        <w:rPr>
          <w:b/>
        </w:rPr>
        <w:t xml:space="preserve">Abstract: </w:t>
      </w:r>
      <w:r w:rsidR="0014155C" w:rsidRPr="0014155C">
        <w:t>Este artículo presenta el diseño y desarrollo de una boya flotante autónoma de bajo costo para el monitoreo de la calidad del agua en cuerpos hídricos colombianos, motivada por dos necesidades poco atendidas en la literatura: la exposición ocupacional del personal técnico que hoy toma muestras de forma manual, y el acceso desigual a la instrumentación ambiental de referencia. El sistema integra un Ascensor de Muestreo que despliega una sonda sumergible a distintas profundidades, un subsistema de sensores ultrasónicos que verifica la línea de flotación y la profundidad real del lecho antes de cada maniobra, y un enlace inalámbrico ESP-NOW entre dos nodos ESP32 que no depende de infraestructura de conectividad previa. La revisión de literatura, realizada en IEEE Xplore, PLoS ONE, MDPI Sensors y Redalyc, no identificó antecedentes que combinen control activo del biofouling, verificación previa de profundidad, reducción del riesgo ocupacional e independencia de conectividad. El desarrollo se encuentra en la etapa de construcción, con el subsistema del Ascensor ya validado. Para autoridades ambientales, universidades y organizaciones comunitarias, el sistema ofrece una vía de acceso a datos ambientales confiables sin el costo de la instrumentación comercial ni el riesgo físico del muestreo manual.</w:t>
      </w:r>
    </w:p>
    <w:p w14:paraId="65EF23F7" w14:textId="16CDD44D" w:rsidR="00A742C1" w:rsidRPr="00550626" w:rsidRDefault="00A742C1" w:rsidP="00A742C1">
      <w:pPr>
        <w:pStyle w:val="ALBUS18keywords"/>
        <w:rPr>
          <w:szCs w:val="18"/>
        </w:rPr>
      </w:pPr>
      <w:r w:rsidRPr="00550626">
        <w:rPr>
          <w:b/>
          <w:szCs w:val="18"/>
        </w:rPr>
        <w:t xml:space="preserve">Keywords: </w:t>
      </w:r>
      <w:r w:rsidR="0014155C" w:rsidRPr="0014155C">
        <w:t>calidad del agua, IoT ambiental, monitoreo autónomo, salud ocupacional, sistemas embebidos de bajo costo</w:t>
      </w:r>
      <w:r w:rsidR="0014155C">
        <w:t>.</w:t>
      </w:r>
    </w:p>
    <w:p w14:paraId="2243A31C" w14:textId="77777777" w:rsidR="00A742C1" w:rsidRPr="00550626" w:rsidRDefault="00A742C1" w:rsidP="00A742C1">
      <w:pPr>
        <w:pStyle w:val="ALBUS19line"/>
      </w:pPr>
    </w:p>
    <w:p w14:paraId="19BBF9CB" w14:textId="77777777" w:rsidR="00A742C1" w:rsidRDefault="00A742C1" w:rsidP="00DA79D3">
      <w:pPr>
        <w:pStyle w:val="ALBUS21heading1"/>
      </w:pPr>
      <w:r w:rsidRPr="007F2582">
        <w:t>1. Introduction</w:t>
      </w:r>
    </w:p>
    <w:p w14:paraId="44D0DD80" w14:textId="0DE47B41" w:rsidR="00DC3576" w:rsidRDefault="0014155C" w:rsidP="009A2CA5">
      <w:pPr>
        <w:pStyle w:val="ALBUS31text"/>
        <w:rPr>
          <w:b/>
        </w:rPr>
      </w:pPr>
      <w:r w:rsidRPr="0014155C">
        <w:rPr>
          <w:bCs/>
        </w:rPr>
        <w:t>Este proyecto no nace de una pregunta técnica, sino de una constatación social: en Colombia, la vigilancia de la calidad del agua sigue dependiendo, en su mayoría, de visitas manuales y esporádicas a los cuerpos de agua, lo que deja a comunidades, productores y autoridades ambientales con información fragmentada justo en los momentos en que más la necesitan (IDEAM, 2022). Detrás de cada serie de datos incompleta hay una decisión que se toma a ciegas: una autoridad ambiental que no puede confirmar a tiempo un vertimiento, un piscicultor que descubre una mortandad después de que ocurrió, o una comunidad rural que bebe o pesca de un río sin que nadie esté midiendo lo que corre por él con la frecuencia que ameritaría.</w:t>
      </w:r>
    </w:p>
    <w:p>
      <w:pPr>
        <w:pStyle w:val="ALBUS31text"/>
      </w:pPr>
      <w:r>
        <w:t>A esa brecha de información se suma una segunda, menos visible: el costo. Las sondas multiparamétricas comerciales de referencia, como la YSI EXO2, superan ampliamente el presupuesto de un semillero universitario, una alcaldía pequeña o una organización ambiental comunitaria. El monitoreo confiable del agua termina siendo, en la práctica, un privilegio de quien puede pagarlo y no un derecho garantizado a quien depende de esa agua para vivir.</w:t>
      </w:r>
    </w:p>
    <w:p>
      <w:pPr>
        <w:pStyle w:val="ALBUS31text"/>
      </w:pPr>
      <w:r>
        <w:t>Existe, además, una dimensión laboral que rara vez se discute al hablar de instrumentación ambiental: alguien tiene que ir físicamente al agua a tomar la muestra. Los métodos manuales tradicionales exigen que un técnico se acerque a la orilla, aborde una embarcación pequeña o ingrese parcialmente al cuerpo de agua, con frecuencia sin conocer de antemano la corriente, el sedimento o la calidad del agua a la que se expone. Bajo los criterios de la Guía Técnica Colombiana GTC 45 (ICONTEC, 2012) para la valoración de riesgos en seguridad y salud ocupacional, esa exposición constituye un peligro identificable y, sobre todo, prevenible.</w:t>
      </w:r>
    </w:p>
    <w:p>
      <w:pPr>
        <w:pStyle w:val="ALBUS31text"/>
      </w:pPr>
      <w:r>
        <w:t>Frente a ese panorama se desarrolla una boya flotante autónoma de bajo costo, construida alrededor de tres piezas centrales: un Ascensor de Muestreo que despliega una sonda sumergible hasta distintas profundidades de la columna de agua, un subsistema de sensores ultrasónicos que determina la línea de flotación del equipo y la profundidad real del lecho antes de iniciar cualquier maniobra, y un enlace inalámbrico ESP-NOW entre dos nodos ESP32 que no depende de infraestructura de conectividad previa. El presente artículo describe el estado del arte que motivó estas decisiones de diseño, la arquitectura del sistema y sus protocolos de muestreo, y discute las implicaciones prácticas y teóricas del desarrollo para la vigilancia ambiental colombiana.</w:t>
      </w:r>
    </w:p>
    <w:p w14:paraId="574F5A01" w14:textId="77777777" w:rsidR="00DC3576" w:rsidRDefault="00DC3576" w:rsidP="00DC3576">
      <w:pPr>
        <w:pStyle w:val="ALBUS21heading1"/>
        <w:spacing w:before="0" w:after="0"/>
        <w:jc w:val="both"/>
        <w:rPr>
          <w:b w:val="0"/>
          <w:lang w:eastAsia="de-DE"/>
        </w:rPr>
      </w:pPr>
    </w:p>
    <w:p w14:paraId="21C26C05" w14:textId="1BCE6041" w:rsidR="00A742C1" w:rsidRPr="00FA04F1" w:rsidRDefault="00A742C1" w:rsidP="00DC3576">
      <w:pPr>
        <w:pStyle w:val="ALBUS21heading1"/>
      </w:pPr>
      <w:r w:rsidRPr="00FA04F1">
        <w:t xml:space="preserve">2. </w:t>
      </w:r>
      <w:r>
        <w:t>Literature Review</w:t>
      </w:r>
    </w:p>
    <w:p w14:paraId="6815A1D8" w14:textId="3D90FD58" w:rsidR="009F2256" w:rsidRPr="009F2256" w:rsidRDefault="0014155C" w:rsidP="009A2CA5">
      <w:pPr>
        <w:pStyle w:val="ALBUS31text"/>
      </w:pPr>
      <w:r w:rsidRPr="0014155C">
        <w:t>La revisión de literatura, concentrada en IEEE Xplore, PLoS ONE, MDPI Sensors y Redalyc, buscó identificar qué necesidades sociales y ocupacionales seguían sin respuesta en las soluciones existentes, no solo qué tan avanzadas eran técnicamente. Medina et al. (2022) demostraron, en su diseño de código abierto para piscicultura colombiana, que una boya funcional puede construirse con componentes accesibles, aunque su alcance no contempla la recolección de una muestra física ni la protección del técnico durante ese proceso. Lu et al. (2022) aportaron un esquema de energía híbrida, batería y panel solar, útil para despliegues prolongados, mientras Ryu (2022) desarrolló un vehículo autónomo de navegación compleja cuya sofisticación excede lo razonable para un semillero universitario, lo que confirma que la pertinencia de una solución depende tanto de su capacidad técnica como de si resulta viable construirla, mantenerla y pagarla con recursos reales.</w:t>
      </w:r>
    </w:p>
    <w:p>
      <w:pPr>
        <w:pStyle w:val="ALBUS31text"/>
      </w:pPr>
      <w:r>
        <w:t>Un hallazgo relevante para la confiabilidad de los datos, y por extensión para la confianza que una comunidad puede depositar en ellos, proviene de De Camargo et al. (2023), quienes identificaron el biofouling, la acumulación de biopelícula sobre un sensor, como la principal fuente de error en instrumentación sumergida de forma permanente, un problema que se agrava en climas tropicales como el colombiano. Lal et al. (2024) documentaron una respuesta consistente con ese hallazgo: el muestreo activo, en ciclos definidos, reduce el deterioro frente a la inmersión continua. El diseño aquí presentado sigue esa misma lógica: la sonda sumergible desciende únicamente durante la ventana de medición y regresa a una posición protegida entre un ciclo y otro, lo que limita el tiempo de exposición al biofouling sin requerir un mecanismo de limpieza adicional.</w:t>
      </w:r>
    </w:p>
    <w:p>
      <w:pPr>
        <w:pStyle w:val="ALBUS31text"/>
      </w:pPr>
      <w:r>
        <w:t>En conectividad, Eridani et al. (2021) y Urazayev et al. (2023) mostraron que el protocolo ESP-NOW ofrece ventajas de alcance y eficiencia energética frente a WiFi en enlaces punto a punto, una condición particularmente relevante para cuerpos de agua rurales donde la cobertura de internet o telefonía celular suele ser limitada o inexistente. En la captación de la muestra, Harrold et al. (2022) validaron el uso de bombas peristálticas para muestreo ambiental con mínima contaminación cruzada, y Mendez et al. (2022) confirmaron que los parámetros definidos por el IDEAM constituyen el marco de referencia que cualquier sistema de monitoreo colombiano debe satisfacer para que sus datos tengan validez ante las autoridades ambientales.</w:t>
      </w:r>
    </w:p>
    <w:p>
      <w:pPr>
        <w:pStyle w:val="ALBUS31text"/>
      </w:pPr>
      <w:r>
        <w:t>Ningún antecedente revisado combina, a la vez, control activo del biofouling, verificación previa de la profundidad real del cuerpo de agua, reducción del riesgo ocupacional del técnico e independencia de infraestructura de conectividad. Esa combinación, más social y ocupacional que puramente técnica, es la que este proyecto busca aportar a la literatura sobre sistemas de monitoreo ambiental de bajo costo.</w:t>
      </w:r>
    </w:p>
    <w:p w14:paraId="11357678" w14:textId="018997E9" w:rsidR="00A742C1" w:rsidRDefault="00A742C1" w:rsidP="00DA79D3">
      <w:pPr>
        <w:pStyle w:val="ALBUS21heading1"/>
      </w:pPr>
      <w:r w:rsidRPr="001F31D1">
        <w:t xml:space="preserve">3. </w:t>
      </w:r>
      <w:r>
        <w:t>Material and Methods</w:t>
      </w:r>
    </w:p>
    <w:p>
      <w:pPr>
        <w:pStyle w:val="ALBUS31text"/>
      </w:pPr>
      <w:r>
        <w:t>El sistema se organiza en dos nodos ESP32 que se comunican mediante el protocolo ESP-NOW: un Nodo Boya, instalado en la plataforma flotante, y un Nodo Tierra, ubicado en la orilla o en una embarcación de apoyo, desde donde el operador selecciona el protocolo de muestreo y recibe la telemetría en tiempo real.</w:t>
      </w:r>
    </w:p>
    <w:p>
      <w:pPr>
        <w:pStyle w:val="ALBUS31text"/>
      </w:pPr>
      <w:r>
        <w:t>El Nodo Boya integra tres subsistemas físicos. El primero es el Ascensor de Muestreo, un mecanismo motorizado que despliega una sonda sumergible multiparamétrica hasta la profundidad indicada por el protocolo activo, con sensores in situ de pH, conductividad, oxígeno disuelto, turbidez y temperatura. El segundo es el subsistema de medición del lecho: un conjunto de sensores ultrasónicos ubicado en la base de la boya, apoyado en sus propios flotadores, que antes de cada descenso establece la línea de flotación del instrumento y la distancia real hasta el fondo del cuerpo de agua, de modo que la profundidad de muestreo solicitada se traduzca en una posición físicamente correcta de la sonda y no en un cálculo teórico que ignore el nivel real del agua en ese momento. El tercero es el mecanismo de toma de muestra física, que emplea bombas peristálticas para llenar recipientes rotulados con cadena de custodia digital, siguiendo el principio de mínima contaminación cruzada descrito por Harrold et al. (2022).</w:t>
      </w:r>
    </w:p>
    <w:p>
      <w:pPr>
        <w:pStyle w:val="ALBUS31text"/>
      </w:pPr>
      <w:r>
        <w:t>El sistema opera bajo tres protocolos de muestreo, seleccionables desde el Nodo Tierra. El Protocolo 1 (automático) ejecuta ciclos periódicos sin intervención humana, útil para una vigilancia de línea base continua. El Protocolo 2 (configurable) permite definir manualmente la profundidad y el número de muestras por ciclo, pensado para campañas de investigación específicas. El Protocolo 3 (reactivo) compara cada lectura contra umbrales normativos y dispara un muestreo intensivo apenas se supera un límite, funcionando como mecanismo de alerta temprana. La Tabla 1 resume las tres modalidades.</w:t>
      </w:r>
    </w:p>
    <w:p>
      <w:pPr>
        <w:pStyle w:val="ALBUS31text"/>
      </w:pPr>
      <w:r>
        <w:t>La profundidad de muestreo sigue el método del 60 % de la columna de agua (0.6h), recomendado por el protocolo del IDEAM (2007) y consistente con la norma NTC-ISO 5667-1 (ICONTEC, 2010) para asegurar la representatividad de la muestra, así como perfiles de varios niveles cuando el Protocolo 2 lo requiere. El conjunto de parámetros medidos se alinea con la Resolución 0631 de 2015 (MADS, 2015), de modo que los datos generados puedan sostener una decisión ambiental y no solo acompañarla.</w:t>
      </w:r>
    </w:p>
    <w:p w14:paraId="7DC0AF67" w14:textId="77777777" w:rsidR="009F2256" w:rsidRDefault="009F2256" w:rsidP="009F2256">
      <w:pPr>
        <w:pStyle w:val="ALBUS31text"/>
        <w:ind w:firstLine="0"/>
      </w:pPr>
    </w:p>
    <w:p w14:paraId="23197A53" w14:textId="77777777" w:rsidR="009F2256" w:rsidRDefault="009F2256" w:rsidP="009F2256">
      <w:pPr>
        <w:pStyle w:val="ALBUS31text"/>
        <w:ind w:firstLine="0"/>
      </w:pPr>
    </w:p>
    <w:p w14:paraId="07AB8433" w14:textId="5C93119A" w:rsidR="00A742C1" w:rsidRPr="001F31D1" w:rsidRDefault="00A742C1" w:rsidP="00DA79D3">
      <w:pPr>
        <w:pStyle w:val="ALBUS21heading1"/>
      </w:pPr>
      <w:r>
        <w:t xml:space="preserve">4. </w:t>
      </w:r>
      <w:r w:rsidRPr="001F31D1">
        <w:t>Results</w:t>
      </w:r>
    </w:p>
    <w:p>
      <w:pPr>
        <w:pStyle w:val="ALBUS31text"/>
      </w:pPr>
      <w:r>
        <w:t>El proyecto se encuentra en la etapa de construcción, tras completar la etapa de diseño con los requisitos, la arquitectura del sistema y los tres protocolos de muestreo ya definidos frente al marco normativo colombiano. El subsistema del Ascensor de Muestreo es, hasta el momento, el más validado: las pruebas de banco confirman el despliegue y recuperación controlados de la sonda sumergible en los rangos de profundidad previstos.</w:t>
      </w:r>
    </w:p>
    <w:p>
      <w:pPr>
        <w:pStyle w:val="ALBUS31text"/>
      </w:pPr>
      <w:r>
        <w:t>El enlace ESP-NOW entre los dos nodos ESP32 opera de forma estable en pruebas de corto alcance, sin depender de un punto de acceso WiFi ni de cobertura celular, lo que confirma la viabilidad de desplegar el sistema en cuerpos de agua rurales. La integración completa del subsistema de medición del lecho y su coordinación con el Ascensor dentro del ciclo de muestreo automatizado se encuentra actualmente en desarrollo.</w:t>
      </w:r>
    </w:p>
    <w:p w14:paraId="1BE92CC0" w14:textId="77777777" w:rsidR="00BF298E" w:rsidRDefault="00BF298E" w:rsidP="00BF298E">
      <w:pPr>
        <w:pStyle w:val="ALBUS31text"/>
        <w:ind w:firstLine="0"/>
      </w:pPr>
    </w:p>
    <w:p w14:paraId="338917C2" w14:textId="77777777" w:rsidR="0014155C" w:rsidRPr="0014155C" w:rsidRDefault="0014155C" w:rsidP="008C533B">
      <w:pPr>
        <w:pStyle w:val="ALBUS31text"/>
      </w:pPr>
    </w:p>
    <w:p w14:paraId="08FC7476" w14:textId="77777777" w:rsidR="0014155C" w:rsidRPr="0014155C" w:rsidRDefault="0014155C" w:rsidP="008C533B">
      <w:pPr>
        <w:pStyle w:val="ALBUS31text"/>
      </w:pPr>
    </w:p>
    <w:p w14:paraId="4F9CD609" w14:textId="77777777" w:rsidR="0014155C" w:rsidRPr="0014155C" w:rsidRDefault="0014155C" w:rsidP="008C533B">
      <w:pPr>
        <w:pStyle w:val="ALBUS41tablecaption"/>
        <w:rPr>
          <w:rFonts w:eastAsia="Arial"/>
          <w:snapToGrid w:val="0"/>
        </w:rPr>
      </w:pPr>
      <w:r w:rsidRPr="0014155C">
        <w:rPr>
          <w:rFonts w:eastAsia="Arial"/>
          <w:b/>
          <w:snapToGrid w:val="0"/>
        </w:rPr>
        <w:t>Tabla 1.</w:t>
      </w:r>
      <w:r w:rsidRPr="0014155C">
        <w:rPr>
          <w:rFonts w:eastAsia="Arial"/>
          <w:snapToGrid w:val="0"/>
        </w:rPr>
        <w:t xml:space="preserve"> Comparación de los tres protocolos de muestreo.</w:t>
      </w:r>
    </w:p>
    <w:tbl>
      <w:tblPr>
        <w:tblW w:w="9360"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91"/>
        <w:gridCol w:w="4050"/>
      </w:tblGrid>
      <w:tr w:rsidR="0014155C" w:rsidRPr="0014155C" w14:paraId="3A831060" w14:textId="77777777" w:rsidTr="0014155C">
        <w:tc>
          <w:tcPr>
            <w:tcW w:w="2619" w:type="dxa"/>
            <w:tcBorders>
              <w:top w:val="single" w:sz="8" w:space="0" w:color="auto"/>
              <w:left w:val="nil"/>
              <w:bottom w:val="single" w:sz="4" w:space="0" w:color="auto"/>
              <w:right w:val="nil"/>
            </w:tcBorders>
            <w:vAlign w:val="center"/>
            <w:hideMark/>
          </w:tcPr>
          <w:p>
            <w:r>
              <w:t>Protocolo</w:t>
            </w:r>
          </w:p>
        </w:tc>
        <w:tc>
          <w:tcPr>
            <w:tcW w:w="2691" w:type="dxa"/>
            <w:tcBorders>
              <w:top w:val="single" w:sz="8" w:space="0" w:color="auto"/>
              <w:left w:val="nil"/>
              <w:bottom w:val="single" w:sz="4" w:space="0" w:color="auto"/>
              <w:right w:val="nil"/>
            </w:tcBorders>
            <w:vAlign w:val="center"/>
            <w:hideMark/>
          </w:tcPr>
          <w:p>
            <w:r>
              <w:t>Activación</w:t>
            </w:r>
          </w:p>
        </w:tc>
        <w:tc>
          <w:tcPr>
            <w:tcW w:w="4050" w:type="dxa"/>
            <w:tcBorders>
              <w:top w:val="single" w:sz="8" w:space="0" w:color="auto"/>
              <w:left w:val="nil"/>
              <w:bottom w:val="single" w:sz="4" w:space="0" w:color="auto"/>
              <w:right w:val="nil"/>
            </w:tcBorders>
            <w:vAlign w:val="center"/>
            <w:hideMark/>
          </w:tcPr>
          <w:p>
            <w:r>
              <w:t>Uso previsto</w:t>
            </w:r>
          </w:p>
        </w:tc>
      </w:tr>
      <w:tr w:rsidR="0014155C" w:rsidRPr="0014155C" w14:paraId="6C40DB60" w14:textId="77777777" w:rsidTr="0014155C">
        <w:tc>
          <w:tcPr>
            <w:tcW w:w="2619" w:type="dxa"/>
            <w:tcBorders>
              <w:top w:val="nil"/>
              <w:left w:val="nil"/>
              <w:bottom w:val="nil"/>
              <w:right w:val="nil"/>
            </w:tcBorders>
            <w:vAlign w:val="center"/>
            <w:hideMark/>
          </w:tcPr>
          <w:p>
            <w:r>
              <w:t>P1 – Automático</w:t>
            </w:r>
          </w:p>
        </w:tc>
        <w:tc>
          <w:tcPr>
            <w:tcW w:w="2691" w:type="dxa"/>
            <w:tcBorders>
              <w:top w:val="nil"/>
              <w:left w:val="nil"/>
              <w:bottom w:val="nil"/>
              <w:right w:val="nil"/>
            </w:tcBorders>
            <w:vAlign w:val="center"/>
            <w:hideMark/>
          </w:tcPr>
          <w:p>
            <w:r>
              <w:t>Temporizada, sin intervención humana</w:t>
            </w:r>
          </w:p>
        </w:tc>
        <w:tc>
          <w:tcPr>
            <w:tcW w:w="4050" w:type="dxa"/>
            <w:tcBorders>
              <w:top w:val="nil"/>
              <w:left w:val="nil"/>
              <w:bottom w:val="nil"/>
              <w:right w:val="nil"/>
            </w:tcBorders>
            <w:vAlign w:val="center"/>
            <w:hideMark/>
          </w:tcPr>
          <w:p>
            <w:r>
              <w:t>Vigilancia de línea base continua</w:t>
            </w:r>
          </w:p>
        </w:tc>
      </w:tr>
      <w:tr w:rsidR="0014155C" w:rsidRPr="0014155C" w14:paraId="0DCC0CFB" w14:textId="77777777" w:rsidTr="0014155C">
        <w:tc>
          <w:tcPr>
            <w:tcW w:w="2619" w:type="dxa"/>
            <w:tcBorders>
              <w:top w:val="nil"/>
              <w:left w:val="nil"/>
              <w:bottom w:val="single" w:sz="8" w:space="0" w:color="auto"/>
              <w:right w:val="nil"/>
            </w:tcBorders>
            <w:vAlign w:val="center"/>
            <w:hideMark/>
          </w:tcPr>
          <w:p>
            <w:r>
              <w:t>P2 – Configurable</w:t>
            </w:r>
          </w:p>
        </w:tc>
        <w:tc>
          <w:tcPr>
            <w:tcW w:w="2691" w:type="dxa"/>
            <w:tcBorders>
              <w:top w:val="nil"/>
              <w:left w:val="nil"/>
              <w:bottom w:val="single" w:sz="8" w:space="0" w:color="auto"/>
              <w:right w:val="nil"/>
            </w:tcBorders>
            <w:vAlign w:val="center"/>
            <w:hideMark/>
          </w:tcPr>
          <w:p>
            <w:r>
              <w:t>Definida por el investigador (profundidad y N.° de muestras)</w:t>
            </w:r>
          </w:p>
        </w:tc>
        <w:tc>
          <w:tcPr>
            <w:tcW w:w="4050" w:type="dxa"/>
            <w:tcBorders>
              <w:top w:val="nil"/>
              <w:left w:val="nil"/>
              <w:bottom w:val="single" w:sz="8" w:space="0" w:color="auto"/>
              <w:right w:val="nil"/>
            </w:tcBorders>
            <w:vAlign w:val="center"/>
            <w:hideMark/>
          </w:tcPr>
          <w:p>
            <w:r>
              <w:t>Campañas de investigación específicas</w:t>
            </w:r>
          </w:p>
        </w:tc>
      </w:tr>
      <w:tr w:rsidR="0014155C" w:rsidRPr="0014155C" w14:paraId="0DCC0CFB" w14:textId="77777777" w:rsidTr="0014155C">
        <w:tc>
          <w:tcPr>
            <w:tcW w:w="2619" w:type="dxa"/>
            <w:tcBorders>
              <w:top w:val="nil"/>
              <w:left w:val="nil"/>
              <w:bottom w:val="single" w:sz="8" w:space="0" w:color="auto"/>
              <w:right w:val="nil"/>
            </w:tcBorders>
            <w:vAlign w:val="center"/>
            <w:hideMark/>
          </w:tcPr>
          <w:p>
            <w:r>
              <w:t>P3 – Reactivo</w:t>
            </w:r>
          </w:p>
        </w:tc>
        <w:tc>
          <w:tcPr>
            <w:tcW w:w="2691" w:type="dxa"/>
            <w:tcBorders>
              <w:top w:val="nil"/>
              <w:left w:val="nil"/>
              <w:bottom w:val="single" w:sz="8" w:space="0" w:color="auto"/>
              <w:right w:val="nil"/>
            </w:tcBorders>
            <w:vAlign w:val="center"/>
            <w:hideMark/>
          </w:tcPr>
          <w:p>
            <w:r>
              <w:t>Umbral normativo superado (pH, turbidez, temperatura)</w:t>
            </w:r>
          </w:p>
        </w:tc>
        <w:tc>
          <w:tcPr>
            <w:tcW w:w="4050" w:type="dxa"/>
            <w:tcBorders>
              <w:top w:val="nil"/>
              <w:left w:val="nil"/>
              <w:bottom w:val="single" w:sz="8" w:space="0" w:color="auto"/>
              <w:right w:val="nil"/>
            </w:tcBorders>
            <w:vAlign w:val="center"/>
            <w:hideMark/>
          </w:tcPr>
          <w:p>
            <w:r>
              <w:t>Alerta temprana ante episodios de contaminación</w:t>
            </w:r>
          </w:p>
        </w:tc>
      </w:tr>
    </w:tbl>
    <w:p w14:paraId="681AAA09" w14:textId="77777777" w:rsidR="0014155C" w:rsidRPr="0014155C" w:rsidRDefault="0014155C" w:rsidP="008C533B">
      <w:pPr>
        <w:pStyle w:val="ALBUS43tablefooter"/>
        <w:rPr>
          <w:rFonts w:eastAsia="Arial"/>
          <w:snapToGrid w:val="0"/>
        </w:rPr>
      </w:pPr>
      <w:r w:rsidRPr="0014155C">
        <w:rPr>
          <w:rFonts w:eastAsia="Arial"/>
          <w:snapToGrid w:val="0"/>
        </w:rPr>
        <w:t>Nota. Elaboración propia. 0.6h corresponde al método de profundidad del 60 % de la columna de agua (IDEAM, 2007).</w:t>
      </w:r>
    </w:p>
    <w:p w14:paraId="61FA0597" w14:textId="77777777" w:rsidR="0014155C" w:rsidRPr="0014155C" w:rsidRDefault="0014155C" w:rsidP="0014155C">
      <w:pPr>
        <w:pStyle w:val="ALBUS31text"/>
        <w:ind w:left="720"/>
        <w:rPr>
          <w:rFonts w:eastAsia="Arial"/>
          <w:i/>
        </w:rPr>
      </w:pPr>
    </w:p>
    <w:p w14:paraId="7D72ABCD" w14:textId="5B2E2361" w:rsidR="0014155C" w:rsidRPr="0014155C" w:rsidRDefault="0014155C" w:rsidP="0014155C">
      <w:pPr>
        <w:pStyle w:val="ALBUS31text"/>
        <w:ind w:left="720"/>
        <w:rPr>
          <w:rFonts w:eastAsia="Arial"/>
          <w:b/>
          <w:i/>
        </w:rPr>
      </w:pPr>
    </w:p>
    <w:p w14:paraId="3335D1C2" w14:textId="77777777" w:rsidR="0014155C" w:rsidRPr="0014155C" w:rsidRDefault="0014155C" w:rsidP="0014155C">
      <w:pPr>
        <w:pStyle w:val="ALBUS31text"/>
        <w:ind w:left="720"/>
        <w:rPr>
          <w:rFonts w:eastAsia="Arial"/>
          <w:b/>
          <w:i/>
        </w:rPr>
      </w:pPr>
    </w:p>
    <w:p w14:paraId="32BCC3BD" w14:textId="141036DA" w:rsidR="0014155C" w:rsidRPr="0014155C" w:rsidRDefault="008C533B" w:rsidP="0014155C">
      <w:pPr>
        <w:pStyle w:val="ALBUS31text"/>
        <w:ind w:left="720"/>
        <w:rPr>
          <w:rFonts w:eastAsia="Arial"/>
          <w:b/>
          <w:i/>
        </w:rPr>
      </w:pPr>
      <w:r>
        <w:drawing>
          <wp:inline xmlns:a="http://schemas.openxmlformats.org/drawingml/2006/main" xmlns:pic="http://schemas.openxmlformats.org/drawingml/2006/picture">
            <wp:extent cx="5486400" cy="2072640"/>
            <wp:docPr id="4" name="Picture 4"/>
            <wp:cNvGraphicFramePr>
              <a:graphicFrameLocks noChangeAspect="1"/>
            </wp:cNvGraphicFramePr>
            <a:graphic>
              <a:graphicData uri="http://schemas.openxmlformats.org/drawingml/2006/picture">
                <pic:pic>
                  <pic:nvPicPr>
                    <pic:cNvPr id="0" name="figura1_crop.png"/>
                    <pic:cNvPicPr/>
                  </pic:nvPicPr>
                  <pic:blipFill>
                    <a:blip r:embed="rId15"/>
                    <a:stretch>
                      <a:fillRect/>
                    </a:stretch>
                  </pic:blipFill>
                  <pic:spPr>
                    <a:xfrm>
                      <a:off x="0" y="0"/>
                      <a:ext cx="5486400" cy="2072640"/>
                    </a:xfrm>
                    <a:prstGeom prst="rect"/>
                  </pic:spPr>
                </pic:pic>
              </a:graphicData>
            </a:graphic>
          </wp:inline>
        </w:drawing>
      </w:r>
    </w:p>
    <w:p w14:paraId="0EADEF59" w14:textId="77777777" w:rsidR="0014155C" w:rsidRPr="0014155C" w:rsidRDefault="0014155C" w:rsidP="0014155C">
      <w:pPr>
        <w:pStyle w:val="ALBUS31text"/>
        <w:ind w:left="720"/>
        <w:rPr>
          <w:rFonts w:eastAsia="Arial"/>
          <w:b/>
          <w:i/>
        </w:rPr>
      </w:pPr>
    </w:p>
    <w:p w14:paraId="41C3D9F6" w14:textId="77777777" w:rsidR="0014155C" w:rsidRPr="0014155C" w:rsidRDefault="0014155C" w:rsidP="0014155C">
      <w:pPr>
        <w:pStyle w:val="ALBUS31text"/>
        <w:ind w:left="720"/>
        <w:rPr>
          <w:rFonts w:eastAsia="Arial"/>
          <w:b/>
          <w:i/>
        </w:rPr>
      </w:pPr>
    </w:p>
    <w:p w14:paraId="118D87CA" w14:textId="77777777" w:rsidR="0014155C" w:rsidRPr="0014155C" w:rsidRDefault="0014155C" w:rsidP="0014155C">
      <w:pPr>
        <w:pStyle w:val="ALBUS31text"/>
        <w:ind w:left="720"/>
        <w:rPr>
          <w:rFonts w:eastAsia="Arial"/>
          <w:b/>
          <w:i/>
        </w:rPr>
      </w:pPr>
    </w:p>
    <w:p w14:paraId="7D9F068D" w14:textId="77777777" w:rsidR="0014155C" w:rsidRPr="0014155C" w:rsidRDefault="0014155C" w:rsidP="0014155C">
      <w:pPr>
        <w:pStyle w:val="ALBUS31text"/>
        <w:ind w:left="720"/>
        <w:rPr>
          <w:rFonts w:eastAsia="Arial"/>
          <w:b/>
          <w:i/>
        </w:rPr>
      </w:pPr>
    </w:p>
    <w:p w14:paraId="58CB5BF0" w14:textId="77777777" w:rsidR="0014155C" w:rsidRPr="0014155C" w:rsidRDefault="0014155C" w:rsidP="0014155C">
      <w:pPr>
        <w:pStyle w:val="ALBUS31text"/>
        <w:ind w:left="720"/>
        <w:rPr>
          <w:rFonts w:eastAsia="Arial"/>
          <w:b/>
          <w:i/>
        </w:rPr>
      </w:pPr>
    </w:p>
    <w:p w14:paraId="0C92E4D3" w14:textId="77777777" w:rsidR="0014155C" w:rsidRPr="0014155C" w:rsidRDefault="0014155C" w:rsidP="0014155C">
      <w:pPr>
        <w:pStyle w:val="ALBUS31text"/>
        <w:ind w:left="720"/>
        <w:rPr>
          <w:rFonts w:eastAsia="Arial"/>
          <w:b/>
          <w:i/>
        </w:rPr>
      </w:pPr>
    </w:p>
    <w:p w14:paraId="7A6135EF" w14:textId="77777777" w:rsidR="0014155C" w:rsidRPr="0014155C" w:rsidRDefault="0014155C" w:rsidP="0014155C">
      <w:pPr>
        <w:pStyle w:val="ALBUS31text"/>
        <w:ind w:left="720"/>
        <w:rPr>
          <w:rFonts w:eastAsia="Arial"/>
          <w:b/>
          <w:i/>
        </w:rPr>
      </w:pPr>
    </w:p>
    <w:p w14:paraId="7E5F165E" w14:textId="77777777" w:rsidR="0014155C" w:rsidRPr="0014155C" w:rsidRDefault="0014155C" w:rsidP="0014155C">
      <w:pPr>
        <w:pStyle w:val="ALBUS31text"/>
        <w:ind w:left="720"/>
        <w:rPr>
          <w:rFonts w:eastAsia="Arial"/>
          <w:b/>
          <w:i/>
        </w:rPr>
      </w:pPr>
    </w:p>
    <w:p w14:paraId="20EA20CB" w14:textId="77777777" w:rsidR="0014155C" w:rsidRPr="0014155C" w:rsidRDefault="0014155C" w:rsidP="0014155C">
      <w:pPr>
        <w:pStyle w:val="ALBUS31text"/>
        <w:ind w:left="720"/>
        <w:rPr>
          <w:rFonts w:eastAsia="Arial"/>
          <w:b/>
          <w:i/>
        </w:rPr>
      </w:pPr>
    </w:p>
    <w:p w14:paraId="50F8BCF9" w14:textId="77777777" w:rsidR="0014155C" w:rsidRPr="0014155C" w:rsidRDefault="0014155C" w:rsidP="0014155C">
      <w:pPr>
        <w:pStyle w:val="ALBUS31text"/>
        <w:ind w:left="720"/>
        <w:rPr>
          <w:rFonts w:eastAsia="Arial"/>
          <w:b/>
          <w:i/>
        </w:rPr>
      </w:pPr>
    </w:p>
    <w:p w14:paraId="71768342" w14:textId="77777777" w:rsidR="0014155C" w:rsidRPr="0014155C" w:rsidRDefault="0014155C" w:rsidP="0014155C">
      <w:pPr>
        <w:pStyle w:val="ALBUS31text"/>
        <w:ind w:left="720"/>
        <w:rPr>
          <w:rFonts w:eastAsia="Arial"/>
          <w:b/>
          <w:i/>
        </w:rPr>
      </w:pPr>
    </w:p>
    <w:p w14:paraId="48728F9D" w14:textId="77777777" w:rsidR="008C533B" w:rsidRDefault="008C533B" w:rsidP="008C533B">
      <w:pPr>
        <w:pStyle w:val="ALBUS51figurecaption"/>
        <w:rPr>
          <w:rFonts w:eastAsia="Arial"/>
          <w:snapToGrid w:val="0"/>
        </w:rPr>
      </w:pPr>
    </w:p>
    <w:p w14:paraId="257719B5" w14:textId="3988996C" w:rsidR="0014155C" w:rsidRPr="0014155C" w:rsidRDefault="0014155C" w:rsidP="008C533B">
      <w:pPr>
        <w:pStyle w:val="ALBUS51figurecaption"/>
        <w:rPr>
          <w:rFonts w:eastAsia="Arial"/>
          <w:bCs/>
          <w:snapToGrid w:val="0"/>
        </w:rPr>
      </w:pPr>
      <w:r w:rsidRPr="0014155C">
        <w:rPr>
          <w:rFonts w:eastAsia="Arial"/>
          <w:snapToGrid w:val="0"/>
        </w:rPr>
        <w:t>Figura 1. Marco conceptual del sistema</w:t>
      </w:r>
      <w:r w:rsidR="008C533B">
        <w:rPr>
          <w:rFonts w:eastAsia="Arial"/>
          <w:snapToGrid w:val="0"/>
        </w:rPr>
        <w:t xml:space="preserve">. </w:t>
      </w:r>
      <w:r w:rsidRPr="0014155C">
        <w:rPr>
          <w:rFonts w:eastAsia="Arial"/>
          <w:bCs/>
          <w:snapToGrid w:val="0"/>
        </w:rPr>
        <w:t>Elaboración propia (2026).</w:t>
      </w:r>
    </w:p>
    <w:p w14:paraId="5C5F8E2D" w14:textId="10DBD3A5" w:rsidR="00A742C1" w:rsidRPr="00325902" w:rsidRDefault="00383F0E" w:rsidP="00DA79D3">
      <w:pPr>
        <w:pStyle w:val="ALBUS21heading1"/>
      </w:pPr>
      <w:r>
        <w:t>5</w:t>
      </w:r>
      <w:r w:rsidR="00A742C1">
        <w:t>. Conclusions</w:t>
      </w:r>
    </w:p>
    <w:p w14:paraId="34833401" w14:textId="77777777" w:rsidR="008C533B" w:rsidRDefault="008C533B" w:rsidP="005B1911">
      <w:pPr>
        <w:pStyle w:val="ALBUS31text"/>
      </w:pPr>
    </w:p>
    <w:p w14:paraId="5D7DF0F1" w14:textId="73F26114" w:rsidR="008C533B" w:rsidRDefault="008C533B" w:rsidP="005B1911">
      <w:pPr>
        <w:pStyle w:val="ALBUS31text"/>
      </w:pPr>
      <w:r w:rsidRPr="008C533B">
        <w:t>Este proyecto parte de una premisa sencilla pero poco atendida: la calidad del monitoreo ambiental no debería depender de cuánto puede pagar quien lo necesita, ni debería exigir que una persona arriesgue su integridad física para sostenerlo. La Boya Ecológica responde a ambas cosas a la vez, accesibilidad económica y protección ocupacional, sin sacrificar el rigor técnico ni el cumplimiento normativo que un dato ambiental confiable exige. La verificación previa de la profundidad del cuerpo de agua, en particular, ilustra cómo una decisión aparentemente técnica —saber cuánto mide el punto de muestreo antes de mover la sonda— sostiene al mismo tiempo la validez científica del dato y la integridad física del equipo y de quien lo opera.</w:t>
      </w:r>
    </w:p>
    <w:p w14:paraId="3B9DF4FA" w14:textId="77777777" w:rsidR="008C533B" w:rsidRDefault="008C533B" w:rsidP="005B1911">
      <w:pPr>
        <w:pStyle w:val="ALBUS31text"/>
      </w:pPr>
    </w:p>
    <w:p w14:paraId="6DB1FAD7" w14:textId="7C7D9DF0" w:rsidR="008C533B" w:rsidRDefault="008C533B" w:rsidP="008C533B">
      <w:pPr>
        <w:pStyle w:val="ALBUS22heading2"/>
      </w:pPr>
      <w:r>
        <w:t>5.1 Managerial implications</w:t>
      </w:r>
    </w:p>
    <w:p w14:paraId="5DEDDB86" w14:textId="3CFCA131" w:rsidR="008C533B" w:rsidRDefault="008C533B" w:rsidP="005B1911">
      <w:pPr>
        <w:pStyle w:val="ALBUS31text"/>
      </w:pPr>
      <w:r>
        <w:t>Para autoridades ambientales, alcaldías y organizaciones comunitarias, el sistema ofrece una vía concreta para ampliar la cobertura de vigilancia ambiental sin incurrir en el costo de la instrumentación comercial de referencia, permitiendo generar datos propios en lugar de depender de terceros. Para empresas de acuicultura y piscicultura, permite anticipar episodios de deterioro de la calidad del agua antes de que se traduzcan en pérdidas productivas. Y para cualquier organización que hoy dependa de personal técnico para el muestreo manual, el sistema representa una reducción medible y verificable del riesgo laboral asociado a esa labor, atendiendo directamente los criterios de la GTC 45 (ICONTEC, 2012).</w:t>
      </w:r>
    </w:p>
    <w:p w14:paraId="1AD5123B" w14:textId="77777777" w:rsidR="008C533B" w:rsidRDefault="008C533B" w:rsidP="005B1911">
      <w:pPr>
        <w:pStyle w:val="ALBUS31text"/>
      </w:pPr>
    </w:p>
    <w:p w14:paraId="728CBAE2" w14:textId="1271E593" w:rsidR="008C533B" w:rsidRDefault="008C533B" w:rsidP="008C533B">
      <w:pPr>
        <w:pStyle w:val="ALBUS22heading2"/>
      </w:pPr>
      <w:r>
        <w:t>5.2 Theoretical implications</w:t>
      </w:r>
    </w:p>
    <w:p w14:paraId="2680E4B7" w14:textId="77635F13" w:rsidR="008C533B" w:rsidRDefault="008C533B" w:rsidP="005B1911">
      <w:pPr>
        <w:pStyle w:val="ALBUS31text"/>
      </w:pPr>
      <w:r>
        <w:t>El proyecto aporta a la literatura sobre sistemas de monitoreo ambiental de bajo costo un patrón de diseño poco documentado hasta ahora: la combinación de inmersión cíclica para el control activo del biofouling, verificación previa de la profundidad real del cuerpo de agua mediante sensores ultrasónicos de base, y reducción explícita del riesgo ocupacional como criterio de diseño y no como consecuencia incidental. Esta combinación amplía los marcos existentes de monitoreo ambiental de bajo costo, que hasta ahora han priorizado el desempeño técnico del sensor por encima de las condiciones laborales de quien lo opera, y abre una línea de investigación futura sobre cómo integrar criterios de seguridad y salud ocupacional desde las primeras etapas del diseño de instrumentación ambiental.</w:t>
      </w:r>
    </w:p>
    <w:p w14:paraId="6E41A006" w14:textId="77777777" w:rsidR="008C533B" w:rsidRDefault="008C533B" w:rsidP="005B1911">
      <w:pPr>
        <w:pStyle w:val="ALBUS31text"/>
      </w:pPr>
    </w:p>
    <w:p w14:paraId="1B34B866" w14:textId="36163031" w:rsidR="00A742C1" w:rsidRDefault="00A742C1" w:rsidP="00DA79D3">
      <w:pPr>
        <w:pStyle w:val="ALBUS21heading1"/>
      </w:pPr>
      <w:r w:rsidRPr="00FA04F1">
        <w:t>References</w:t>
      </w:r>
      <w:r w:rsidR="00737507">
        <w:t>:</w:t>
      </w:r>
    </w:p>
    <w:p w14:paraId="571FD97F" w14:textId="60071D91" w:rsidR="008C533B" w:rsidRPr="008C533B" w:rsidRDefault="008C533B" w:rsidP="008C533B">
      <w:pPr>
        <w:pStyle w:val="ALBUS31text"/>
        <w:rPr>
          <w:b/>
          <w:sz w:val="18"/>
        </w:rPr>
      </w:pPr>
      <w:r/>
    </w:p>
    <w:p w14:paraId="7BE7B373" w14:textId="77777777" w:rsidR="008C533B" w:rsidRPr="008C533B" w:rsidRDefault="008C533B" w:rsidP="008C533B">
      <w:pPr>
        <w:pStyle w:val="ALBUS71References"/>
        <w:rPr>
          <w:b/>
        </w:rPr>
      </w:pPr>
      <w:r>
        <w:t>De Camargo, E. T., Spanhol, F. A., Slongo, J. S., da Silva, M. V. R., Pazinato, J., de Lima Lobo, A. V., Coutinho, F. R., Pfrimer, F. W. D., Lindino, C. A., Oyamada, M. S., &amp; Martins, L. D. (2023). Low-cost water quality sensors for IoT: A systematic review. Sensors, 23(9), 4424. https://doi.org/10.3390/s23094424</w:t>
      </w:r>
    </w:p>
    <w:p w14:paraId="02DC4C93" w14:textId="77777777" w:rsidR="008C533B" w:rsidRPr="008C533B" w:rsidRDefault="008C533B" w:rsidP="008C533B">
      <w:pPr>
        <w:pStyle w:val="ALBUS71References"/>
      </w:pPr>
      <w:r>
        <w:t>Eridani, D., Rochim, A. F., &amp; Cesara, F. N. (2021). Comparative performance study of ESP-NOW, Wi-Fi, Bluetooth protocols based on range, transmission speed, latency, energy usage and barrier resistance. En 2021 International Seminar on Application for Technology of Information and Communication (iSemantic) (pp. 322–328). IEEE.</w:t>
      </w:r>
    </w:p>
    <w:p w14:paraId="58725860" w14:textId="77777777" w:rsidR="008C533B" w:rsidRPr="008C533B" w:rsidRDefault="008C533B" w:rsidP="008C533B">
      <w:pPr>
        <w:pStyle w:val="ALBUS71References"/>
      </w:pPr>
      <w:r>
        <w:t>Harrold, Z., Arienzo, M. M., Collins, M., Davidson, J. M., Bai, X., Sukumaran, S., &amp; Umek, J. (2022). A peristaltic pump and filter-based method for aqueous microplastic sampling and analysis. ACS ES&amp;T Water, 2(2), 268–277. https://doi.org/10.1021/acsestwater.1c00270</w:t>
      </w:r>
    </w:p>
    <w:p w14:paraId="35B544D4" w14:textId="77777777" w:rsidR="008C533B" w:rsidRPr="008C533B" w:rsidRDefault="008C533B" w:rsidP="008C533B">
      <w:pPr>
        <w:pStyle w:val="ALBUS71References"/>
      </w:pPr>
      <w:r>
        <w:t>Instituto Colombiano de Normas Técnicas y Certificación [ICONTEC]. (2010). Calidad del agua. Muestreo. Parte 1: Directrices para el diseño de programas y técnicas de muestreo (NTC-ISO 5667-1, 2.ª ed.). ICONTEC.</w:t>
      </w:r>
    </w:p>
    <w:p w14:paraId="061E3D5B" w14:textId="77777777" w:rsidR="008C533B" w:rsidRPr="008C533B" w:rsidRDefault="008C533B" w:rsidP="008C533B">
      <w:pPr>
        <w:pStyle w:val="ALBUS71References"/>
      </w:pPr>
      <w:r>
        <w:t>Instituto Colombiano de Normas Técnicas y Certificación [ICONTEC]. (2012). Guía para la identificación de los peligros y la valoración de los riesgos en seguridad y salud ocupacional (GTC 45). ICONTEC.</w:t>
      </w:r>
    </w:p>
    <w:p w14:paraId="51247259" w14:textId="77777777" w:rsidR="008C533B" w:rsidRPr="008C533B" w:rsidRDefault="008C533B" w:rsidP="008C533B">
      <w:pPr>
        <w:pStyle w:val="ALBUS71References"/>
      </w:pPr>
      <w:r>
        <w:t>Instituto de Hidrología, Meteorología y Estudios Ambientales [IDEAM]. (2007). Protocolo para el monitoreo y seguimiento del agua. IDEAM.</w:t>
      </w:r>
    </w:p>
    <w:p w14:paraId="7E439333" w14:textId="77777777" w:rsidR="008C533B" w:rsidRPr="008C533B" w:rsidRDefault="008C533B" w:rsidP="008C533B">
      <w:pPr>
        <w:pStyle w:val="ALBUS71References"/>
      </w:pPr>
      <w:r>
        <w:t>Instituto de Hidrología, Meteorología y Estudios Ambientales [IDEAM]. (2022). Estudio Nacional del Agua 2022. https://www.ideam.gov.co</w:t>
      </w:r>
    </w:p>
    <w:p w14:paraId="017307B0" w14:textId="77777777" w:rsidR="008C533B" w:rsidRPr="008C533B" w:rsidRDefault="008C533B" w:rsidP="008C533B">
      <w:pPr>
        <w:pStyle w:val="ALBUS71References"/>
      </w:pPr>
      <w:r>
        <w:t>Lal, K., Menon, S., Noble, F., &amp; Arif, K. M. (2024). Low-cost IoT based system for lake water quality monitoring. PLoS ONE, 19(3), e0299089. https://doi.org/10.1371/journal.pone.0299089</w:t>
      </w:r>
    </w:p>
    <w:p w14:paraId="34FA9DAA" w14:textId="77777777" w:rsidR="008C533B" w:rsidRPr="008C533B" w:rsidRDefault="008C533B" w:rsidP="008C533B">
      <w:pPr>
        <w:pStyle w:val="ALBUS71References"/>
      </w:pPr>
      <w:r>
        <w:t>Lu, H.-Y., Cheng, C.-Y., Cheng, S.-C., Cheng, Y.-H., Lo, W.-C., Jiang, W.-L., Nan, F.-H., Chang, S.-H., &amp; Ubina, N. A. (2022). A low-cost AI buoy system for monitoring water quality at offshore aquaculture cages. Sensors, 22(11), 4078. https://doi.org/10.3390/s22114078</w:t>
      </w:r>
    </w:p>
    <w:p w14:paraId="0D7F5B7A" w14:textId="77777777" w:rsidR="008C533B" w:rsidRPr="008C533B" w:rsidRDefault="008C533B" w:rsidP="008C533B">
      <w:pPr>
        <w:pStyle w:val="ALBUS71References"/>
      </w:pPr>
      <w:r>
        <w:t>Medina, J. D., Arias, A., Triana, J. M., Giraldo, L. F., Segura-Quijano, F., Gonzalez-Mancera, A., Zambrano, A. F., Quimbayo, J., &amp; Castillo, E. (2022). Open-source low-cost design of a buoy for remote water quality monitoring in fish farming. PLoS ONE, 17(6), e0270202. https://doi.org/10.1371/journal.pone.0270202</w:t>
      </w:r>
    </w:p>
    <w:p w14:paraId="69E518B1" w14:textId="77777777" w:rsidR="008C533B" w:rsidRPr="008C533B" w:rsidRDefault="008C533B" w:rsidP="008C533B">
      <w:pPr>
        <w:pStyle w:val="ALBUS71References"/>
      </w:pPr>
      <w:r>
        <w:t>Mendez, D., Pérez, M., Farfan, A., &amp; Gerlein, E. (2022). IDC sensor for low-cost water quality monitoring applications. Ingeniería y Universidad, 26, 1–20. https://doi.org/10.11144/javeriana.iyu26.islc</w:t>
      </w:r>
    </w:p>
    <w:p w14:paraId="14F13DCB" w14:textId="77777777" w:rsidR="008C533B" w:rsidRPr="008C533B" w:rsidRDefault="008C533B" w:rsidP="008C533B">
      <w:pPr>
        <w:pStyle w:val="ALBUS71References"/>
      </w:pPr>
      <w:r>
        <w:t>Ministerio de Ambiente y Desarrollo Sostenible [MADS]. (2015). Resolución 0631 de 2015. https://www.minambiente.gov.co</w:t>
      </w:r>
    </w:p>
    <w:p w14:paraId="05DC5DBB" w14:textId="77777777" w:rsidR="008C533B" w:rsidRPr="008C533B" w:rsidRDefault="008C533B" w:rsidP="008C533B">
      <w:pPr>
        <w:pStyle w:val="ALBUS71References"/>
      </w:pPr>
      <w:r>
        <w:t>Ryu, J. H. (2022). Prototyping a low-cost open-source autonomous unmanned surface vehicle for real-time water quality monitoring and visualization. HardwareX, 12, e00369. https://doi.org/10.1016/j.ohx.2022.e00369</w:t>
      </w:r>
    </w:p>
    <w:p w14:paraId="72047F42" w14:textId="77777777" w:rsidR="008C533B" w:rsidRPr="008C533B" w:rsidRDefault="008C533B" w:rsidP="008C533B">
      <w:pPr>
        <w:pStyle w:val="ALBUS71References"/>
      </w:pPr>
      <w:r>
        <w:t>Urazayev, D., Eduard, A., Ahsan, M., &amp; Zorbas, D. (2023). Indoor performance evaluation of ESP-NOW. En 2023 IEEE International Conference on Smart Information Systems and Technologies (SIST). https://doi.org/10.1109/SIST58284.2023.10223585</w:t>
      </w:r>
    </w:p>
    <w:p w14:paraId="31930D40" w14:textId="77777777" w:rsidR="008C533B" w:rsidRPr="008C533B" w:rsidRDefault="008C533B" w:rsidP="008C533B">
      <w:pPr>
        <w:pStyle w:val="ALBUS71References"/>
      </w:pPr>
    </w:p>
    <w:p w14:paraId="717016E8" w14:textId="77777777" w:rsidR="008C533B" w:rsidRPr="008C533B" w:rsidRDefault="008C533B" w:rsidP="008C533B">
      <w:pPr>
        <w:pStyle w:val="ALBUS71References"/>
      </w:pPr>
    </w:p>
    <w:p w14:paraId="742BA722" w14:textId="77777777" w:rsidR="008C533B" w:rsidRPr="008C533B" w:rsidRDefault="008C533B" w:rsidP="008C533B">
      <w:pPr>
        <w:pStyle w:val="ALBUS71References"/>
      </w:pPr>
    </w:p>
    <w:p w14:paraId="49B7B012" w14:textId="77777777" w:rsidR="008C533B" w:rsidRPr="008C533B" w:rsidRDefault="008C533B" w:rsidP="008C533B">
      <w:pPr>
        <w:pStyle w:val="ALBUS71References"/>
      </w:pPr>
    </w:p>
    <w:p w14:paraId="26EA91F6" w14:textId="77777777" w:rsidR="008C533B" w:rsidRPr="008C533B" w:rsidRDefault="008C533B" w:rsidP="008C533B">
      <w:pPr>
        <w:pStyle w:val="ALBUS71References"/>
      </w:pPr>
    </w:p>
    <w:p w14:paraId="0FEE41AB" w14:textId="77777777" w:rsidR="008C533B" w:rsidRPr="008C533B" w:rsidRDefault="008C533B" w:rsidP="008C533B">
      <w:pPr>
        <w:pStyle w:val="ALBUS71References"/>
      </w:pPr>
    </w:p>
    <w:p w14:paraId="4259F28C" w14:textId="77777777" w:rsidR="008C533B" w:rsidRPr="008C533B" w:rsidRDefault="008C533B" w:rsidP="008C533B">
      <w:pPr>
        <w:pStyle w:val="ALBUS71References"/>
      </w:pPr>
    </w:p>
    <w:p w14:paraId="0FBAABE5" w14:textId="77777777" w:rsidR="008C533B" w:rsidRPr="008C533B" w:rsidRDefault="008C533B" w:rsidP="008C533B">
      <w:pPr>
        <w:pStyle w:val="ALBUS71References"/>
      </w:pPr>
    </w:p>
    <w:p w14:paraId="07612B2A" w14:textId="77777777" w:rsidR="008C533B" w:rsidRPr="008C533B" w:rsidRDefault="008C533B" w:rsidP="008C533B">
      <w:pPr>
        <w:pStyle w:val="ALBUS71References"/>
      </w:pPr>
    </w:p>
    <w:p w14:paraId="1A8B7785" w14:textId="77777777" w:rsidR="00737507" w:rsidRPr="008C533B" w:rsidRDefault="00737507" w:rsidP="008C533B">
      <w:pPr>
        <w:pStyle w:val="ALBUS71References"/>
      </w:pPr>
    </w:p>
    <w:sectPr w:rsidR="00737507" w:rsidRPr="008C533B" w:rsidSect="001A2C71">
      <w:headerReference w:type="even" r:id="rId8"/>
      <w:headerReference w:type="default" r:id="rId9"/>
      <w:footerReference w:type="default" r:id="rId10"/>
      <w:headerReference w:type="first" r:id="rId11"/>
      <w:footerReference w:type="first" r:id="rId12"/>
      <w:pgSz w:w="11906" w:h="16838" w:code="9"/>
      <w:pgMar w:top="1440" w:right="1440" w:bottom="1440" w:left="1440" w:header="1020" w:footer="340"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DE67" w14:textId="77777777" w:rsidR="006B324B" w:rsidRDefault="006B324B" w:rsidP="00AA33D7">
      <w:pPr>
        <w:spacing w:line="240" w:lineRule="auto"/>
      </w:pPr>
      <w:r>
        <w:separator/>
      </w:r>
    </w:p>
  </w:endnote>
  <w:endnote w:type="continuationSeparator" w:id="0">
    <w:p w14:paraId="00C25D08" w14:textId="77777777" w:rsidR="006B324B" w:rsidRDefault="006B324B" w:rsidP="00AA3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086D" w14:textId="77777777" w:rsidR="006F4F89" w:rsidRDefault="006F4F89" w:rsidP="006F4F89">
    <w:pPr>
      <w:pStyle w:val="ALBUSfooterfirstpage"/>
      <w:pBdr>
        <w:top w:val="single" w:sz="4" w:space="0" w:color="000000"/>
      </w:pBdr>
      <w:adjustRightInd w:val="0"/>
      <w:snapToGrid w:val="0"/>
      <w:spacing w:before="480" w:line="100" w:lineRule="exact"/>
      <w:rPr>
        <w:i/>
        <w:iCs/>
        <w:szCs w:val="16"/>
      </w:rPr>
    </w:pPr>
  </w:p>
  <w:p w14:paraId="1D1CD32B" w14:textId="32E520D0" w:rsidR="006F4F89" w:rsidRPr="006F4F89" w:rsidRDefault="006F4F89" w:rsidP="006F4F89">
    <w:pPr>
      <w:pStyle w:val="ALBUSfooterfirstpage"/>
      <w:tabs>
        <w:tab w:val="clear" w:pos="8845"/>
        <w:tab w:val="right" w:pos="10466"/>
      </w:tabs>
      <w:spacing w:line="240" w:lineRule="auto"/>
      <w:jc w:val="both"/>
      <w:rPr>
        <w:lang w:val="fr-CH"/>
      </w:rPr>
    </w:pPr>
    <w:r>
      <w:rPr>
        <w:i/>
        <w:iCs/>
        <w:szCs w:val="16"/>
      </w:rPr>
      <w:t>ALBUS</w:t>
    </w:r>
    <w:r w:rsidRPr="00C30F79">
      <w:rPr>
        <w:szCs w:val="16"/>
      </w:rPr>
      <w:t xml:space="preserve"> </w:t>
    </w:r>
    <w:r>
      <w:rPr>
        <w:b/>
        <w:bCs/>
        <w:iCs/>
        <w:szCs w:val="16"/>
      </w:rPr>
      <w:t>2025</w:t>
    </w:r>
    <w:r w:rsidRPr="00632077">
      <w:rPr>
        <w:bCs/>
        <w:iCs/>
        <w:szCs w:val="16"/>
      </w:rPr>
      <w:t>,</w:t>
    </w:r>
    <w:r>
      <w:rPr>
        <w:bCs/>
        <w:i/>
        <w:iCs/>
        <w:szCs w:val="16"/>
      </w:rPr>
      <w:t xml:space="preserve"> 3</w:t>
    </w:r>
    <w:r w:rsidRPr="00632077">
      <w:rPr>
        <w:bCs/>
        <w:iCs/>
        <w:szCs w:val="16"/>
      </w:rPr>
      <w:t xml:space="preserve">, </w:t>
    </w:r>
    <w:r>
      <w:rPr>
        <w:bCs/>
        <w:iCs/>
        <w:szCs w:val="16"/>
      </w:rPr>
      <w:t>x. https://doi.org/</w:t>
    </w:r>
    <w:r w:rsidRPr="008B308E">
      <w:rPr>
        <w:lang w:val="fr-CH"/>
      </w:rPr>
      <w:tab/>
      <w:t>www.</w:t>
    </w:r>
    <w:r>
      <w:rPr>
        <w:lang w:val="fr-CH"/>
      </w:rPr>
      <w:t>albus.lat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A239" w14:textId="77777777" w:rsidR="004D5C3B" w:rsidRDefault="004D5C3B" w:rsidP="004F0E02">
    <w:pPr>
      <w:pStyle w:val="ALBUSfooterfirstpage"/>
      <w:pBdr>
        <w:top w:val="single" w:sz="4" w:space="0" w:color="000000"/>
      </w:pBdr>
      <w:adjustRightInd w:val="0"/>
      <w:snapToGrid w:val="0"/>
      <w:spacing w:before="480" w:line="100" w:lineRule="exact"/>
      <w:rPr>
        <w:i/>
        <w:iCs/>
        <w:szCs w:val="16"/>
      </w:rPr>
    </w:pPr>
  </w:p>
  <w:p w14:paraId="61D55E17" w14:textId="3F5E8E14" w:rsidR="004D5C3B" w:rsidRPr="008B308E" w:rsidRDefault="006F4F89" w:rsidP="00BA570C">
    <w:pPr>
      <w:pStyle w:val="ALBUSfooterfirstpage"/>
      <w:tabs>
        <w:tab w:val="clear" w:pos="8845"/>
        <w:tab w:val="right" w:pos="10466"/>
      </w:tabs>
      <w:spacing w:line="240" w:lineRule="auto"/>
      <w:jc w:val="both"/>
      <w:rPr>
        <w:lang w:val="fr-CH"/>
      </w:rPr>
    </w:pPr>
    <w:r>
      <w:rPr>
        <w:i/>
        <w:iCs/>
        <w:szCs w:val="16"/>
      </w:rPr>
      <w:t>ALBUS</w:t>
    </w:r>
    <w:r w:rsidR="004D5C3B" w:rsidRPr="00C30F79">
      <w:rPr>
        <w:szCs w:val="16"/>
      </w:rPr>
      <w:t xml:space="preserve"> </w:t>
    </w:r>
    <w:r w:rsidR="004D5C3B">
      <w:rPr>
        <w:b/>
        <w:bCs/>
        <w:iCs/>
        <w:szCs w:val="16"/>
      </w:rPr>
      <w:t>202</w:t>
    </w:r>
    <w:r>
      <w:rPr>
        <w:b/>
        <w:bCs/>
        <w:iCs/>
        <w:szCs w:val="16"/>
      </w:rPr>
      <w:t>5</w:t>
    </w:r>
    <w:r w:rsidR="004D5C3B" w:rsidRPr="00632077">
      <w:rPr>
        <w:bCs/>
        <w:iCs/>
        <w:szCs w:val="16"/>
      </w:rPr>
      <w:t>,</w:t>
    </w:r>
    <w:r w:rsidR="004D5C3B">
      <w:rPr>
        <w:bCs/>
        <w:i/>
        <w:iCs/>
        <w:szCs w:val="16"/>
      </w:rPr>
      <w:t xml:space="preserve"> </w:t>
    </w:r>
    <w:r>
      <w:rPr>
        <w:bCs/>
        <w:i/>
        <w:iCs/>
        <w:szCs w:val="16"/>
      </w:rPr>
      <w:t>3</w:t>
    </w:r>
    <w:r w:rsidR="004D5C3B" w:rsidRPr="00632077">
      <w:rPr>
        <w:bCs/>
        <w:iCs/>
        <w:szCs w:val="16"/>
      </w:rPr>
      <w:t xml:space="preserve">, </w:t>
    </w:r>
    <w:r w:rsidR="004D5C3B">
      <w:rPr>
        <w:bCs/>
        <w:iCs/>
        <w:szCs w:val="16"/>
      </w:rPr>
      <w:t>x. https://doi.org/</w:t>
    </w:r>
    <w:r w:rsidR="004D5C3B" w:rsidRPr="008B308E">
      <w:rPr>
        <w:lang w:val="fr-CH"/>
      </w:rPr>
      <w:tab/>
      <w:t>www.</w:t>
    </w:r>
    <w:r>
      <w:rPr>
        <w:lang w:val="fr-CH"/>
      </w:rPr>
      <w:t>albus.lat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90A5A" w14:textId="77777777" w:rsidR="006B324B" w:rsidRDefault="006B324B" w:rsidP="00AA33D7">
      <w:pPr>
        <w:spacing w:line="240" w:lineRule="auto"/>
      </w:pPr>
      <w:r>
        <w:separator/>
      </w:r>
    </w:p>
  </w:footnote>
  <w:footnote w:type="continuationSeparator" w:id="0">
    <w:p w14:paraId="065D62E7" w14:textId="77777777" w:rsidR="006B324B" w:rsidRDefault="006B324B" w:rsidP="00AA33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C119" w14:textId="77777777" w:rsidR="004D5C3B" w:rsidRDefault="004D5C3B" w:rsidP="00C45F1E">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231A" w14:textId="789366F6" w:rsidR="004D5C3B" w:rsidRDefault="006F4F89" w:rsidP="00BA570C">
    <w:pPr>
      <w:tabs>
        <w:tab w:val="right" w:pos="10466"/>
      </w:tabs>
      <w:adjustRightInd w:val="0"/>
      <w:snapToGrid w:val="0"/>
      <w:spacing w:line="240" w:lineRule="auto"/>
      <w:rPr>
        <w:sz w:val="16"/>
      </w:rPr>
    </w:pPr>
    <w:r w:rsidRPr="006F4F89">
      <w:rPr>
        <w:rFonts w:ascii="Times New Roman" w:hAnsi="Times New Roman"/>
        <w:iCs/>
        <w:sz w:val="16"/>
      </w:rPr>
      <w:t>Montilla | Boya Ecológica</w:t>
    </w:r>
    <w:r w:rsidR="004D5C3B">
      <w:rPr>
        <w:sz w:val="16"/>
      </w:rPr>
      <w:tab/>
    </w:r>
    <w:r w:rsidR="004D5C3B">
      <w:rPr>
        <w:sz w:val="16"/>
      </w:rPr>
      <w:fldChar w:fldCharType="begin"/>
    </w:r>
    <w:r w:rsidR="004D5C3B">
      <w:rPr>
        <w:sz w:val="16"/>
      </w:rPr>
      <w:instrText xml:space="preserve"> PAGE   \* MERGEFORMAT </w:instrText>
    </w:r>
    <w:r w:rsidR="004D5C3B">
      <w:rPr>
        <w:sz w:val="16"/>
      </w:rPr>
      <w:fldChar w:fldCharType="separate"/>
    </w:r>
    <w:r w:rsidR="004D5C3B">
      <w:rPr>
        <w:sz w:val="16"/>
      </w:rPr>
      <w:t>5</w:t>
    </w:r>
    <w:r w:rsidR="004D5C3B">
      <w:rPr>
        <w:sz w:val="16"/>
      </w:rPr>
      <w:fldChar w:fldCharType="end"/>
    </w:r>
  </w:p>
  <w:p w14:paraId="09057A09" w14:textId="77777777" w:rsidR="004D5C3B" w:rsidRPr="0050778E" w:rsidRDefault="004D5C3B" w:rsidP="004F0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4215"/>
      <w:gridCol w:w="4178"/>
      <w:gridCol w:w="2094"/>
    </w:tblGrid>
    <w:tr w:rsidR="00E16F3C" w:rsidRPr="00BA570C" w14:paraId="4CDF23E9" w14:textId="77777777" w:rsidTr="000E0227">
      <w:trPr>
        <w:trHeight w:val="686"/>
      </w:trPr>
      <w:tc>
        <w:tcPr>
          <w:tcW w:w="3679" w:type="dxa"/>
          <w:vAlign w:val="center"/>
        </w:tcPr>
        <w:p w14:paraId="2AA9FFBA" w14:textId="7E8442D6" w:rsidR="004D5C3B" w:rsidRPr="00401235" w:rsidRDefault="006E739D" w:rsidP="00BA570C">
          <w:pPr>
            <w:pStyle w:val="Encabezado"/>
            <w:pBdr>
              <w:bottom w:val="none" w:sz="0" w:space="0" w:color="auto"/>
            </w:pBdr>
            <w:jc w:val="left"/>
            <w:rPr>
              <w:rFonts w:eastAsia="DengXian"/>
              <w:b/>
              <w:bCs/>
            </w:rPr>
          </w:pPr>
          <w:r>
            <w:rPr>
              <w:rFonts w:eastAsia="DengXian"/>
              <w:b/>
              <w:bCs/>
              <w14:ligatures w14:val="standardContextual"/>
            </w:rPr>
            <w:drawing>
              <wp:inline distT="0" distB="0" distL="0" distR="0" wp14:anchorId="3304FA7D" wp14:editId="13461477">
                <wp:extent cx="2676525" cy="736578"/>
                <wp:effectExtent l="0" t="0" r="0" b="6985"/>
                <wp:docPr id="258507101"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7101"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678473" cy="737114"/>
                        </a:xfrm>
                        <a:prstGeom prst="rect">
                          <a:avLst/>
                        </a:prstGeom>
                      </pic:spPr>
                    </pic:pic>
                  </a:graphicData>
                </a:graphic>
              </wp:inline>
            </w:drawing>
          </w:r>
        </w:p>
      </w:tc>
      <w:tc>
        <w:tcPr>
          <w:tcW w:w="4535" w:type="dxa"/>
          <w:vAlign w:val="center"/>
        </w:tcPr>
        <w:p w14:paraId="56C43D2A" w14:textId="77777777" w:rsidR="004D5C3B" w:rsidRPr="00401235" w:rsidRDefault="004D5C3B" w:rsidP="00BA570C">
          <w:pPr>
            <w:pStyle w:val="Encabezado"/>
            <w:pBdr>
              <w:bottom w:val="none" w:sz="0" w:space="0" w:color="auto"/>
            </w:pBdr>
            <w:rPr>
              <w:rFonts w:eastAsia="DengXian"/>
              <w:b/>
              <w:bCs/>
            </w:rPr>
          </w:pPr>
        </w:p>
      </w:tc>
      <w:tc>
        <w:tcPr>
          <w:tcW w:w="2273" w:type="dxa"/>
          <w:vAlign w:val="center"/>
        </w:tcPr>
        <w:p w14:paraId="416B4FBF" w14:textId="77777777" w:rsidR="004D5C3B" w:rsidRPr="00401235" w:rsidRDefault="004D5C3B" w:rsidP="000E0227">
          <w:pPr>
            <w:pStyle w:val="Encabezado"/>
            <w:pBdr>
              <w:bottom w:val="none" w:sz="0" w:space="0" w:color="auto"/>
            </w:pBdr>
            <w:jc w:val="right"/>
            <w:rPr>
              <w:rFonts w:eastAsia="DengXian"/>
              <w:b/>
              <w:bCs/>
            </w:rPr>
          </w:pPr>
        </w:p>
      </w:tc>
    </w:tr>
  </w:tbl>
  <w:p w14:paraId="27716D19" w14:textId="77777777" w:rsidR="004D5C3B" w:rsidRPr="00281E5B" w:rsidRDefault="004D5C3B" w:rsidP="004F0E02">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724"/>
    <w:multiLevelType w:val="multilevel"/>
    <w:tmpl w:val="EA8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753EF"/>
    <w:multiLevelType w:val="multilevel"/>
    <w:tmpl w:val="7B840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B4619"/>
    <w:multiLevelType w:val="multilevel"/>
    <w:tmpl w:val="005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B366C"/>
    <w:multiLevelType w:val="multilevel"/>
    <w:tmpl w:val="F83807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B468F5"/>
    <w:multiLevelType w:val="hybridMultilevel"/>
    <w:tmpl w:val="67F0D062"/>
    <w:lvl w:ilvl="0" w:tplc="0B74C6CE">
      <w:start w:val="1"/>
      <w:numFmt w:val="bullet"/>
      <w:lvlRestart w:val="0"/>
      <w:pStyle w:val="ALBUS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A57216"/>
    <w:multiLevelType w:val="multilevel"/>
    <w:tmpl w:val="1382AF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D1BB0"/>
    <w:multiLevelType w:val="multilevel"/>
    <w:tmpl w:val="E58265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E42ED"/>
    <w:multiLevelType w:val="multilevel"/>
    <w:tmpl w:val="9086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16894"/>
    <w:multiLevelType w:val="multilevel"/>
    <w:tmpl w:val="955461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9426D"/>
    <w:multiLevelType w:val="hybridMultilevel"/>
    <w:tmpl w:val="2D407F76"/>
    <w:lvl w:ilvl="0" w:tplc="ED42950A">
      <w:start w:val="1"/>
      <w:numFmt w:val="decimal"/>
      <w:lvlRestart w:val="0"/>
      <w:pStyle w:val="ALBUS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303104CE"/>
    <w:multiLevelType w:val="multilevel"/>
    <w:tmpl w:val="E1F2BD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23C0B"/>
    <w:multiLevelType w:val="multilevel"/>
    <w:tmpl w:val="7222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10473D"/>
    <w:multiLevelType w:val="multilevel"/>
    <w:tmpl w:val="788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FA402C"/>
    <w:multiLevelType w:val="multilevel"/>
    <w:tmpl w:val="3CB6A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042CBF"/>
    <w:multiLevelType w:val="hybridMultilevel"/>
    <w:tmpl w:val="8A729CA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81A30B0"/>
    <w:multiLevelType w:val="multilevel"/>
    <w:tmpl w:val="FA008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269E4"/>
    <w:multiLevelType w:val="multilevel"/>
    <w:tmpl w:val="21C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427F47"/>
    <w:multiLevelType w:val="multilevel"/>
    <w:tmpl w:val="3B3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E90CF9"/>
    <w:multiLevelType w:val="multilevel"/>
    <w:tmpl w:val="B036A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9250E12"/>
    <w:multiLevelType w:val="multilevel"/>
    <w:tmpl w:val="DA2C8B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A133358"/>
    <w:multiLevelType w:val="hybridMultilevel"/>
    <w:tmpl w:val="A628F09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6211DBC"/>
    <w:multiLevelType w:val="multilevel"/>
    <w:tmpl w:val="F532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5E0185"/>
    <w:multiLevelType w:val="multilevel"/>
    <w:tmpl w:val="08A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579657">
    <w:abstractNumId w:val="4"/>
  </w:num>
  <w:num w:numId="2" w16cid:durableId="1951551874">
    <w:abstractNumId w:val="9"/>
  </w:num>
  <w:num w:numId="3" w16cid:durableId="694767040">
    <w:abstractNumId w:val="14"/>
  </w:num>
  <w:num w:numId="4" w16cid:durableId="163279558">
    <w:abstractNumId w:val="20"/>
  </w:num>
  <w:num w:numId="5" w16cid:durableId="779840929">
    <w:abstractNumId w:val="19"/>
  </w:num>
  <w:num w:numId="6" w16cid:durableId="1710490748">
    <w:abstractNumId w:val="18"/>
  </w:num>
  <w:num w:numId="7" w16cid:durableId="659190452">
    <w:abstractNumId w:val="3"/>
  </w:num>
  <w:num w:numId="8" w16cid:durableId="26613913">
    <w:abstractNumId w:val="13"/>
  </w:num>
  <w:num w:numId="9" w16cid:durableId="841434674">
    <w:abstractNumId w:val="7"/>
  </w:num>
  <w:num w:numId="10" w16cid:durableId="734668049">
    <w:abstractNumId w:val="5"/>
  </w:num>
  <w:num w:numId="11" w16cid:durableId="1399287259">
    <w:abstractNumId w:val="6"/>
  </w:num>
  <w:num w:numId="12" w16cid:durableId="2062901009">
    <w:abstractNumId w:val="21"/>
  </w:num>
  <w:num w:numId="13" w16cid:durableId="883100241">
    <w:abstractNumId w:val="10"/>
  </w:num>
  <w:num w:numId="14" w16cid:durableId="1981231501">
    <w:abstractNumId w:val="15"/>
  </w:num>
  <w:num w:numId="15" w16cid:durableId="542670505">
    <w:abstractNumId w:val="11"/>
  </w:num>
  <w:num w:numId="16" w16cid:durableId="1849784184">
    <w:abstractNumId w:val="8"/>
  </w:num>
  <w:num w:numId="17" w16cid:durableId="338433455">
    <w:abstractNumId w:val="1"/>
  </w:num>
  <w:num w:numId="18" w16cid:durableId="35547239">
    <w:abstractNumId w:val="0"/>
  </w:num>
  <w:num w:numId="19" w16cid:durableId="426735078">
    <w:abstractNumId w:val="2"/>
  </w:num>
  <w:num w:numId="20" w16cid:durableId="1769308118">
    <w:abstractNumId w:val="22"/>
  </w:num>
  <w:num w:numId="21" w16cid:durableId="1755659829">
    <w:abstractNumId w:val="17"/>
  </w:num>
  <w:num w:numId="22" w16cid:durableId="812799281">
    <w:abstractNumId w:val="12"/>
  </w:num>
  <w:num w:numId="23" w16cid:durableId="19698160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drawingGridHorizontalSpacing w:val="10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C1"/>
    <w:rsid w:val="00014E43"/>
    <w:rsid w:val="00015CC9"/>
    <w:rsid w:val="000306BF"/>
    <w:rsid w:val="000E732D"/>
    <w:rsid w:val="001257BF"/>
    <w:rsid w:val="0014155C"/>
    <w:rsid w:val="001449EA"/>
    <w:rsid w:val="00152C49"/>
    <w:rsid w:val="00157CCE"/>
    <w:rsid w:val="001A2C71"/>
    <w:rsid w:val="0021128B"/>
    <w:rsid w:val="00257B98"/>
    <w:rsid w:val="00377E45"/>
    <w:rsid w:val="00383F0E"/>
    <w:rsid w:val="004D5C3B"/>
    <w:rsid w:val="00503689"/>
    <w:rsid w:val="005A1534"/>
    <w:rsid w:val="005A1F8C"/>
    <w:rsid w:val="005B1911"/>
    <w:rsid w:val="0068654E"/>
    <w:rsid w:val="006B324B"/>
    <w:rsid w:val="006D3F7C"/>
    <w:rsid w:val="006E5AF5"/>
    <w:rsid w:val="006E739D"/>
    <w:rsid w:val="006F4F89"/>
    <w:rsid w:val="00737507"/>
    <w:rsid w:val="00791374"/>
    <w:rsid w:val="008109C8"/>
    <w:rsid w:val="00825A54"/>
    <w:rsid w:val="0084748E"/>
    <w:rsid w:val="008C533B"/>
    <w:rsid w:val="009A2CA5"/>
    <w:rsid w:val="009F2256"/>
    <w:rsid w:val="009F4275"/>
    <w:rsid w:val="00A17DBE"/>
    <w:rsid w:val="00A742C1"/>
    <w:rsid w:val="00AA33D7"/>
    <w:rsid w:val="00AB03E5"/>
    <w:rsid w:val="00B565AF"/>
    <w:rsid w:val="00BF298E"/>
    <w:rsid w:val="00D6707F"/>
    <w:rsid w:val="00DA79D3"/>
    <w:rsid w:val="00DC1C62"/>
    <w:rsid w:val="00DC3576"/>
    <w:rsid w:val="00EE294C"/>
    <w:rsid w:val="00EE7123"/>
    <w:rsid w:val="00F7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0256B8"/>
  <w15:chartTrackingRefBased/>
  <w15:docId w15:val="{EAD59CAB-2F6A-46B9-84D8-C20D0609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739D"/>
    <w:pPr>
      <w:spacing w:after="0" w:line="260" w:lineRule="atLeast"/>
      <w:jc w:val="both"/>
    </w:pPr>
    <w:rPr>
      <w:rFonts w:ascii="Palatino Linotype" w:eastAsia="SimSun" w:hAnsi="Palatino Linotype" w:cs="Times New Roman"/>
      <w:noProof/>
      <w:color w:val="000000"/>
      <w:kern w:val="0"/>
      <w:sz w:val="20"/>
      <w:szCs w:val="20"/>
      <w:lang w:eastAsia="zh-CN"/>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LBUS11articletype">
    <w:name w:val="ALBUS_1.1_article_type"/>
    <w:next w:val="Normal"/>
    <w:qFormat/>
    <w:rsid w:val="00A742C1"/>
    <w:pPr>
      <w:adjustRightInd w:val="0"/>
      <w:snapToGrid w:val="0"/>
      <w:spacing w:before="240" w:after="0" w:line="240" w:lineRule="auto"/>
    </w:pPr>
    <w:rPr>
      <w:rFonts w:ascii="Times New Roman" w:eastAsia="Times New Roman" w:hAnsi="Times New Roman" w:cs="Times New Roman"/>
      <w:i/>
      <w:snapToGrid w:val="0"/>
      <w:color w:val="000000"/>
      <w:kern w:val="0"/>
      <w:sz w:val="20"/>
      <w:lang w:eastAsia="de-DE" w:bidi="en-US"/>
      <w14:ligatures w14:val="none"/>
    </w:rPr>
  </w:style>
  <w:style w:type="paragraph" w:customStyle="1" w:styleId="ALBUS12title">
    <w:name w:val="ALBUS_1.2_title"/>
    <w:next w:val="Normal"/>
    <w:qFormat/>
    <w:rsid w:val="00A742C1"/>
    <w:pPr>
      <w:adjustRightInd w:val="0"/>
      <w:snapToGrid w:val="0"/>
      <w:spacing w:after="240" w:line="240" w:lineRule="atLeast"/>
    </w:pPr>
    <w:rPr>
      <w:rFonts w:ascii="Times New Roman" w:eastAsia="Times New Roman" w:hAnsi="Times New Roman" w:cs="Times New Roman"/>
      <w:b/>
      <w:snapToGrid w:val="0"/>
      <w:color w:val="000000"/>
      <w:kern w:val="0"/>
      <w:sz w:val="36"/>
      <w:szCs w:val="20"/>
      <w:lang w:eastAsia="de-DE" w:bidi="en-US"/>
      <w14:ligatures w14:val="none"/>
    </w:rPr>
  </w:style>
  <w:style w:type="paragraph" w:customStyle="1" w:styleId="ALBUS13authornames">
    <w:name w:val="ALBUS_1.3_authornames"/>
    <w:next w:val="Normal"/>
    <w:qFormat/>
    <w:rsid w:val="00A742C1"/>
    <w:pPr>
      <w:adjustRightInd w:val="0"/>
      <w:snapToGrid w:val="0"/>
      <w:spacing w:after="360" w:line="260" w:lineRule="atLeast"/>
    </w:pPr>
    <w:rPr>
      <w:rFonts w:ascii="Times New Roman" w:eastAsia="Times New Roman" w:hAnsi="Times New Roman" w:cs="Times New Roman"/>
      <w:b/>
      <w:color w:val="000000"/>
      <w:kern w:val="0"/>
      <w:sz w:val="20"/>
      <w:lang w:eastAsia="de-DE" w:bidi="en-US"/>
      <w14:ligatures w14:val="none"/>
    </w:rPr>
  </w:style>
  <w:style w:type="paragraph" w:customStyle="1" w:styleId="ALBUS14history">
    <w:name w:val="ALBUS_1.4_history"/>
    <w:basedOn w:val="Normal"/>
    <w:next w:val="Normal"/>
    <w:qFormat/>
    <w:rsid w:val="00A742C1"/>
    <w:pPr>
      <w:adjustRightInd w:val="0"/>
      <w:snapToGrid w:val="0"/>
      <w:spacing w:line="240" w:lineRule="atLeast"/>
      <w:ind w:right="113"/>
      <w:jc w:val="left"/>
    </w:pPr>
    <w:rPr>
      <w:rFonts w:ascii="Times New Roman" w:eastAsia="Times New Roman" w:hAnsi="Times New Roman"/>
      <w:noProof w:val="0"/>
      <w:sz w:val="14"/>
      <w:lang w:eastAsia="de-DE" w:bidi="en-US"/>
    </w:rPr>
  </w:style>
  <w:style w:type="paragraph" w:customStyle="1" w:styleId="ALBUS16affiliation">
    <w:name w:val="ALBUS_1.6_affiliation"/>
    <w:qFormat/>
    <w:rsid w:val="00A742C1"/>
    <w:pPr>
      <w:adjustRightInd w:val="0"/>
      <w:snapToGrid w:val="0"/>
      <w:spacing w:after="0" w:line="200" w:lineRule="atLeast"/>
      <w:ind w:left="2806" w:hanging="198"/>
    </w:pPr>
    <w:rPr>
      <w:rFonts w:ascii="Times New Roman" w:eastAsia="Times New Roman" w:hAnsi="Times New Roman" w:cs="Times New Roman"/>
      <w:color w:val="000000"/>
      <w:kern w:val="0"/>
      <w:sz w:val="16"/>
      <w:szCs w:val="18"/>
      <w:lang w:eastAsia="de-DE" w:bidi="en-US"/>
      <w14:ligatures w14:val="none"/>
    </w:rPr>
  </w:style>
  <w:style w:type="paragraph" w:customStyle="1" w:styleId="ALBUS17abstract">
    <w:name w:val="ALBUS_1.7_abstract"/>
    <w:next w:val="Normal"/>
    <w:qFormat/>
    <w:rsid w:val="00A742C1"/>
    <w:pPr>
      <w:adjustRightInd w:val="0"/>
      <w:snapToGrid w:val="0"/>
      <w:spacing w:before="240" w:after="0" w:line="260" w:lineRule="atLeast"/>
      <w:ind w:left="2608"/>
      <w:jc w:val="both"/>
    </w:pPr>
    <w:rPr>
      <w:rFonts w:ascii="Times New Roman" w:eastAsia="Times New Roman" w:hAnsi="Times New Roman" w:cs="Times New Roman"/>
      <w:color w:val="000000"/>
      <w:kern w:val="0"/>
      <w:sz w:val="18"/>
      <w:lang w:eastAsia="de-DE" w:bidi="en-US"/>
      <w14:ligatures w14:val="none"/>
    </w:rPr>
  </w:style>
  <w:style w:type="paragraph" w:customStyle="1" w:styleId="ALBUS18keywords">
    <w:name w:val="ALBUS_1.8_keywords"/>
    <w:next w:val="Normal"/>
    <w:qFormat/>
    <w:rsid w:val="00A742C1"/>
    <w:pPr>
      <w:adjustRightInd w:val="0"/>
      <w:snapToGrid w:val="0"/>
      <w:spacing w:before="240" w:after="0" w:line="260" w:lineRule="atLeast"/>
      <w:ind w:left="2608"/>
      <w:jc w:val="both"/>
    </w:pPr>
    <w:rPr>
      <w:rFonts w:ascii="Times New Roman" w:eastAsia="Times New Roman" w:hAnsi="Times New Roman" w:cs="Times New Roman"/>
      <w:snapToGrid w:val="0"/>
      <w:color w:val="000000"/>
      <w:kern w:val="0"/>
      <w:sz w:val="18"/>
      <w:lang w:eastAsia="de-DE" w:bidi="en-US"/>
      <w14:ligatures w14:val="none"/>
    </w:rPr>
  </w:style>
  <w:style w:type="paragraph" w:customStyle="1" w:styleId="ALBUS19line">
    <w:name w:val="ALBUS_1.9_line"/>
    <w:qFormat/>
    <w:rsid w:val="00A742C1"/>
    <w:pPr>
      <w:pBdr>
        <w:bottom w:val="single" w:sz="6" w:space="1" w:color="auto"/>
      </w:pBdr>
      <w:adjustRightInd w:val="0"/>
      <w:snapToGrid w:val="0"/>
      <w:spacing w:after="480" w:line="260" w:lineRule="atLeast"/>
      <w:ind w:left="2608"/>
      <w:jc w:val="both"/>
    </w:pPr>
    <w:rPr>
      <w:rFonts w:ascii="Times New Roman" w:eastAsia="Times New Roman" w:hAnsi="Times New Roman" w:cs="Cordia New"/>
      <w:color w:val="000000"/>
      <w:kern w:val="0"/>
      <w:sz w:val="20"/>
      <w:szCs w:val="24"/>
      <w:lang w:eastAsia="de-DE" w:bidi="en-US"/>
      <w14:ligatures w14:val="none"/>
    </w:rPr>
  </w:style>
  <w:style w:type="paragraph" w:styleId="Encabezado">
    <w:name w:val="header"/>
    <w:basedOn w:val="Normal"/>
    <w:link w:val="EncabezadoCar"/>
    <w:uiPriority w:val="99"/>
    <w:rsid w:val="00A742C1"/>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basedOn w:val="Fuentedeprrafopredeter"/>
    <w:link w:val="Encabezado"/>
    <w:uiPriority w:val="99"/>
    <w:rsid w:val="00A742C1"/>
    <w:rPr>
      <w:rFonts w:ascii="Palatino Linotype" w:eastAsia="SimSun" w:hAnsi="Palatino Linotype" w:cs="Times New Roman"/>
      <w:noProof/>
      <w:color w:val="000000"/>
      <w:kern w:val="0"/>
      <w:sz w:val="20"/>
      <w:szCs w:val="18"/>
      <w:lang w:eastAsia="zh-CN"/>
      <w14:ligatures w14:val="none"/>
    </w:rPr>
  </w:style>
  <w:style w:type="paragraph" w:customStyle="1" w:styleId="ALBUS32textnoindent">
    <w:name w:val="ALBUS_3.2_text_no_indent"/>
    <w:basedOn w:val="ALBUS31text"/>
    <w:qFormat/>
    <w:rsid w:val="00A742C1"/>
    <w:pPr>
      <w:ind w:firstLine="0"/>
    </w:pPr>
  </w:style>
  <w:style w:type="paragraph" w:customStyle="1" w:styleId="ALBUS31text">
    <w:name w:val="ALBUS_3.1_text"/>
    <w:qFormat/>
    <w:rsid w:val="00AA33D7"/>
    <w:pPr>
      <w:adjustRightInd w:val="0"/>
      <w:snapToGrid w:val="0"/>
      <w:spacing w:after="0" w:line="240" w:lineRule="auto"/>
      <w:ind w:firstLine="432"/>
      <w:jc w:val="both"/>
    </w:pPr>
    <w:rPr>
      <w:rFonts w:ascii="Times New Roman" w:eastAsia="Times New Roman" w:hAnsi="Times New Roman" w:cs="Times New Roman"/>
      <w:snapToGrid w:val="0"/>
      <w:color w:val="000000"/>
      <w:kern w:val="0"/>
      <w:sz w:val="20"/>
      <w:lang w:eastAsia="de-DE" w:bidi="en-US"/>
      <w14:ligatures w14:val="none"/>
    </w:rPr>
  </w:style>
  <w:style w:type="paragraph" w:customStyle="1" w:styleId="ALBUS35textbeforelist">
    <w:name w:val="ALBUS_3.5_text_before_list"/>
    <w:qFormat/>
    <w:rsid w:val="009F4275"/>
    <w:pPr>
      <w:adjustRightInd w:val="0"/>
      <w:snapToGrid w:val="0"/>
      <w:spacing w:after="0" w:line="228" w:lineRule="auto"/>
      <w:ind w:firstLine="432"/>
      <w:jc w:val="both"/>
    </w:pPr>
    <w:rPr>
      <w:rFonts w:ascii="Times New Roman" w:eastAsia="Times New Roman" w:hAnsi="Times New Roman" w:cs="Times New Roman"/>
      <w:snapToGrid w:val="0"/>
      <w:color w:val="000000"/>
      <w:kern w:val="0"/>
      <w:sz w:val="20"/>
      <w:lang w:eastAsia="de-DE" w:bidi="en-US"/>
      <w14:ligatures w14:val="none"/>
    </w:rPr>
  </w:style>
  <w:style w:type="paragraph" w:customStyle="1" w:styleId="ALBUS37itemize">
    <w:name w:val="ALBUS_3.7_itemize"/>
    <w:qFormat/>
    <w:rsid w:val="009F4275"/>
    <w:pPr>
      <w:numPr>
        <w:numId w:val="2"/>
      </w:numPr>
      <w:adjustRightInd w:val="0"/>
      <w:snapToGrid w:val="0"/>
      <w:spacing w:after="0" w:line="228" w:lineRule="auto"/>
      <w:ind w:left="1152" w:hanging="432"/>
      <w:jc w:val="both"/>
    </w:pPr>
    <w:rPr>
      <w:rFonts w:ascii="Times New Roman" w:eastAsia="Times New Roman" w:hAnsi="Times New Roman" w:cs="Times New Roman"/>
      <w:color w:val="000000"/>
      <w:kern w:val="0"/>
      <w:sz w:val="20"/>
      <w:lang w:eastAsia="de-DE" w:bidi="en-US"/>
      <w14:ligatures w14:val="none"/>
    </w:rPr>
  </w:style>
  <w:style w:type="paragraph" w:customStyle="1" w:styleId="ALBUS38bullet">
    <w:name w:val="ALBUS_3.8_bullet"/>
    <w:qFormat/>
    <w:rsid w:val="009F4275"/>
    <w:pPr>
      <w:numPr>
        <w:numId w:val="1"/>
      </w:numPr>
      <w:adjustRightInd w:val="0"/>
      <w:snapToGrid w:val="0"/>
      <w:spacing w:after="0" w:line="228" w:lineRule="auto"/>
      <w:ind w:left="1152" w:hanging="432"/>
      <w:jc w:val="both"/>
    </w:pPr>
    <w:rPr>
      <w:rFonts w:ascii="Times New Roman" w:eastAsia="Times New Roman" w:hAnsi="Times New Roman" w:cs="Times New Roman"/>
      <w:color w:val="000000"/>
      <w:kern w:val="0"/>
      <w:sz w:val="20"/>
      <w:lang w:eastAsia="de-DE" w:bidi="en-US"/>
      <w14:ligatures w14:val="none"/>
    </w:rPr>
  </w:style>
  <w:style w:type="paragraph" w:customStyle="1" w:styleId="ALBUS41tablecaption">
    <w:name w:val="ALBUS_4.1_table_caption"/>
    <w:qFormat/>
    <w:rsid w:val="000306BF"/>
    <w:pPr>
      <w:adjustRightInd w:val="0"/>
      <w:snapToGrid w:val="0"/>
      <w:spacing w:before="240" w:after="120" w:line="228" w:lineRule="auto"/>
      <w:jc w:val="both"/>
    </w:pPr>
    <w:rPr>
      <w:rFonts w:ascii="Palatino Linotype" w:eastAsia="Times New Roman" w:hAnsi="Palatino Linotype" w:cs="Cordia New"/>
      <w:color w:val="000000"/>
      <w:kern w:val="0"/>
      <w:sz w:val="18"/>
      <w:lang w:eastAsia="de-DE" w:bidi="en-US"/>
      <w14:ligatures w14:val="none"/>
    </w:rPr>
  </w:style>
  <w:style w:type="paragraph" w:customStyle="1" w:styleId="ALBUS42tablebody">
    <w:name w:val="ALBUS_4.2_table_body"/>
    <w:qFormat/>
    <w:rsid w:val="00EE7123"/>
    <w:pPr>
      <w:adjustRightInd w:val="0"/>
      <w:snapToGrid w:val="0"/>
      <w:spacing w:after="0" w:line="260" w:lineRule="atLeast"/>
      <w:jc w:val="center"/>
    </w:pPr>
    <w:rPr>
      <w:rFonts w:ascii="Times New Roman" w:eastAsia="Times New Roman" w:hAnsi="Times New Roman" w:cs="Times New Roman"/>
      <w:snapToGrid w:val="0"/>
      <w:color w:val="000000"/>
      <w:kern w:val="0"/>
      <w:sz w:val="20"/>
      <w:szCs w:val="20"/>
      <w:lang w:eastAsia="de-DE" w:bidi="en-US"/>
      <w14:ligatures w14:val="none"/>
    </w:rPr>
  </w:style>
  <w:style w:type="paragraph" w:customStyle="1" w:styleId="ALBUS43tablefooter">
    <w:name w:val="ALBUS_4.3_table_footer"/>
    <w:next w:val="ALBUS31text"/>
    <w:qFormat/>
    <w:rsid w:val="000306BF"/>
    <w:pPr>
      <w:adjustRightInd w:val="0"/>
      <w:snapToGrid w:val="0"/>
      <w:spacing w:after="0" w:line="228" w:lineRule="auto"/>
      <w:jc w:val="both"/>
    </w:pPr>
    <w:rPr>
      <w:rFonts w:ascii="Times New Roman" w:eastAsia="Times New Roman" w:hAnsi="Times New Roman" w:cs="Cordia New"/>
      <w:color w:val="000000"/>
      <w:kern w:val="0"/>
      <w:sz w:val="18"/>
      <w:lang w:eastAsia="de-DE" w:bidi="en-US"/>
      <w14:ligatures w14:val="none"/>
    </w:rPr>
  </w:style>
  <w:style w:type="paragraph" w:customStyle="1" w:styleId="ALBUS51figurecaption">
    <w:name w:val="ALBUS_5.1_figure_caption"/>
    <w:qFormat/>
    <w:rsid w:val="000306BF"/>
    <w:pPr>
      <w:adjustRightInd w:val="0"/>
      <w:snapToGrid w:val="0"/>
      <w:spacing w:before="120" w:after="240" w:line="228" w:lineRule="auto"/>
      <w:ind w:left="1440"/>
      <w:jc w:val="both"/>
    </w:pPr>
    <w:rPr>
      <w:rFonts w:ascii="Times New Roman" w:eastAsia="Times New Roman" w:hAnsi="Times New Roman" w:cs="Times New Roman"/>
      <w:color w:val="000000"/>
      <w:kern w:val="0"/>
      <w:sz w:val="18"/>
      <w:szCs w:val="20"/>
      <w:lang w:eastAsia="de-DE" w:bidi="en-US"/>
      <w14:ligatures w14:val="none"/>
    </w:rPr>
  </w:style>
  <w:style w:type="paragraph" w:customStyle="1" w:styleId="ALBUS52figure">
    <w:name w:val="ALBUS_5.2_figure"/>
    <w:qFormat/>
    <w:rsid w:val="00A742C1"/>
    <w:pPr>
      <w:adjustRightInd w:val="0"/>
      <w:snapToGrid w:val="0"/>
      <w:spacing w:before="240" w:after="120" w:line="240" w:lineRule="auto"/>
      <w:jc w:val="center"/>
    </w:pPr>
    <w:rPr>
      <w:rFonts w:ascii="Times New Roman" w:eastAsia="Times New Roman" w:hAnsi="Times New Roman" w:cs="Times New Roman"/>
      <w:snapToGrid w:val="0"/>
      <w:color w:val="000000"/>
      <w:kern w:val="0"/>
      <w:sz w:val="20"/>
      <w:szCs w:val="20"/>
      <w:lang w:eastAsia="de-DE" w:bidi="en-US"/>
      <w14:ligatures w14:val="none"/>
    </w:rPr>
  </w:style>
  <w:style w:type="paragraph" w:customStyle="1" w:styleId="ALBUSfooterfirstpage">
    <w:name w:val="ALBUS_footer_firstpage"/>
    <w:qFormat/>
    <w:rsid w:val="00A742C1"/>
    <w:pPr>
      <w:tabs>
        <w:tab w:val="right" w:pos="8845"/>
      </w:tabs>
      <w:spacing w:after="0" w:line="160" w:lineRule="exact"/>
    </w:pPr>
    <w:rPr>
      <w:rFonts w:ascii="Times New Roman" w:eastAsia="Times New Roman" w:hAnsi="Times New Roman" w:cs="Times New Roman"/>
      <w:color w:val="000000"/>
      <w:kern w:val="0"/>
      <w:sz w:val="16"/>
      <w:szCs w:val="20"/>
      <w:lang w:eastAsia="de-DE"/>
      <w14:ligatures w14:val="none"/>
    </w:rPr>
  </w:style>
  <w:style w:type="paragraph" w:customStyle="1" w:styleId="ALBUS23heading3">
    <w:name w:val="ALBUS_2.3_heading3"/>
    <w:qFormat/>
    <w:rsid w:val="009F4275"/>
    <w:pPr>
      <w:adjustRightInd w:val="0"/>
      <w:snapToGrid w:val="0"/>
      <w:spacing w:before="60" w:after="60" w:line="228" w:lineRule="auto"/>
      <w:outlineLvl w:val="2"/>
    </w:pPr>
    <w:rPr>
      <w:rFonts w:ascii="Times New Roman" w:eastAsia="Times New Roman" w:hAnsi="Times New Roman" w:cs="Times New Roman"/>
      <w:snapToGrid w:val="0"/>
      <w:color w:val="000000"/>
      <w:kern w:val="0"/>
      <w:sz w:val="20"/>
      <w:lang w:eastAsia="de-DE" w:bidi="en-US"/>
      <w14:ligatures w14:val="none"/>
    </w:rPr>
  </w:style>
  <w:style w:type="paragraph" w:customStyle="1" w:styleId="ALBUS21heading1">
    <w:name w:val="ALBUS_2.1_heading1"/>
    <w:qFormat/>
    <w:rsid w:val="00DA79D3"/>
    <w:pPr>
      <w:adjustRightInd w:val="0"/>
      <w:snapToGrid w:val="0"/>
      <w:spacing w:before="240" w:after="60" w:line="228" w:lineRule="auto"/>
      <w:outlineLvl w:val="0"/>
    </w:pPr>
    <w:rPr>
      <w:rFonts w:ascii="Times New Roman" w:eastAsia="Times New Roman" w:hAnsi="Times New Roman" w:cs="Times New Roman"/>
      <w:b/>
      <w:snapToGrid w:val="0"/>
      <w:color w:val="000000"/>
      <w:kern w:val="0"/>
      <w:sz w:val="20"/>
      <w:lang w:eastAsia="zh-CN" w:bidi="en-US"/>
      <w14:ligatures w14:val="none"/>
    </w:rPr>
  </w:style>
  <w:style w:type="paragraph" w:customStyle="1" w:styleId="ALBUS22heading2">
    <w:name w:val="ALBUS_2.2_heading2"/>
    <w:qFormat/>
    <w:rsid w:val="00DA79D3"/>
    <w:pPr>
      <w:adjustRightInd w:val="0"/>
      <w:snapToGrid w:val="0"/>
      <w:spacing w:before="60" w:after="60" w:line="228" w:lineRule="auto"/>
      <w:outlineLvl w:val="1"/>
    </w:pPr>
    <w:rPr>
      <w:rFonts w:ascii="Times New Roman" w:eastAsia="Times New Roman" w:hAnsi="Times New Roman" w:cs="Times New Roman"/>
      <w:i/>
      <w:noProof/>
      <w:snapToGrid w:val="0"/>
      <w:color w:val="000000"/>
      <w:kern w:val="0"/>
      <w:sz w:val="20"/>
      <w:lang w:eastAsia="de-DE" w:bidi="en-US"/>
      <w14:ligatures w14:val="none"/>
    </w:rPr>
  </w:style>
  <w:style w:type="paragraph" w:customStyle="1" w:styleId="ALBUS71References">
    <w:name w:val="ALBUS_7.1_References"/>
    <w:qFormat/>
    <w:rsid w:val="00AA33D7"/>
    <w:pPr>
      <w:adjustRightInd w:val="0"/>
      <w:snapToGrid w:val="0"/>
      <w:spacing w:after="0" w:line="228" w:lineRule="auto"/>
      <w:ind w:left="720" w:hanging="720"/>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ALBUS81theorem">
    <w:name w:val="ALBUS_8.1_theorem"/>
    <w:qFormat/>
    <w:rsid w:val="00AA33D7"/>
    <w:pPr>
      <w:adjustRightInd w:val="0"/>
      <w:snapToGrid w:val="0"/>
      <w:spacing w:after="0" w:line="228" w:lineRule="auto"/>
      <w:jc w:val="both"/>
    </w:pPr>
    <w:rPr>
      <w:rFonts w:ascii="Times New Roman" w:eastAsia="Times New Roman" w:hAnsi="Times New Roman" w:cs="Times New Roman"/>
      <w:i/>
      <w:snapToGrid w:val="0"/>
      <w:color w:val="000000"/>
      <w:kern w:val="0"/>
      <w:sz w:val="20"/>
      <w:lang w:eastAsia="de-DE" w:bidi="en-US"/>
      <w14:ligatures w14:val="none"/>
    </w:rPr>
  </w:style>
  <w:style w:type="paragraph" w:customStyle="1" w:styleId="ALBUS61Citation">
    <w:name w:val="ALBUS_6.1_Citation"/>
    <w:qFormat/>
    <w:rsid w:val="00A742C1"/>
    <w:pPr>
      <w:adjustRightInd w:val="0"/>
      <w:snapToGrid w:val="0"/>
      <w:spacing w:after="0" w:line="240" w:lineRule="atLeast"/>
      <w:ind w:right="113"/>
    </w:pPr>
    <w:rPr>
      <w:rFonts w:ascii="Times New Roman" w:eastAsia="SimSun" w:hAnsi="Times New Roman" w:cs="Cordia New"/>
      <w:kern w:val="0"/>
      <w:sz w:val="14"/>
      <w:lang w:eastAsia="zh-CN"/>
      <w14:ligatures w14:val="none"/>
    </w:rPr>
  </w:style>
  <w:style w:type="paragraph" w:customStyle="1" w:styleId="ALBUS62BackMatter">
    <w:name w:val="ALBUS_6.2_BackMatter"/>
    <w:qFormat/>
    <w:rsid w:val="00AA33D7"/>
    <w:pPr>
      <w:adjustRightInd w:val="0"/>
      <w:snapToGrid w:val="0"/>
      <w:spacing w:after="120" w:line="228" w:lineRule="auto"/>
      <w:jc w:val="both"/>
    </w:pPr>
    <w:rPr>
      <w:rFonts w:ascii="Times New Roman" w:eastAsia="Times New Roman" w:hAnsi="Times New Roman" w:cs="Times New Roman"/>
      <w:snapToGrid w:val="0"/>
      <w:color w:val="000000"/>
      <w:kern w:val="0"/>
      <w:sz w:val="18"/>
      <w:szCs w:val="20"/>
      <w:lang w:bidi="en-US"/>
      <w14:ligatures w14:val="none"/>
    </w:rPr>
  </w:style>
  <w:style w:type="paragraph" w:customStyle="1" w:styleId="Albus63Notes">
    <w:name w:val="Albus_6.3_Notes"/>
    <w:qFormat/>
    <w:rsid w:val="00A742C1"/>
    <w:pPr>
      <w:adjustRightInd w:val="0"/>
      <w:snapToGrid w:val="0"/>
      <w:spacing w:before="240" w:after="0" w:line="228" w:lineRule="auto"/>
      <w:jc w:val="both"/>
    </w:pPr>
    <w:rPr>
      <w:rFonts w:ascii="Times New Roman" w:eastAsia="SimSun" w:hAnsi="Times New Roman" w:cs="Times New Roman"/>
      <w:snapToGrid w:val="0"/>
      <w:color w:val="000000"/>
      <w:kern w:val="0"/>
      <w:sz w:val="18"/>
      <w:szCs w:val="20"/>
      <w:lang w:bidi="en-US"/>
      <w14:ligatures w14:val="none"/>
    </w:rPr>
  </w:style>
  <w:style w:type="paragraph" w:customStyle="1" w:styleId="ALBUS511onefigurecaption">
    <w:name w:val="ALBUS_5.1.1_one_figure_caption"/>
    <w:qFormat/>
    <w:rsid w:val="00A742C1"/>
    <w:pPr>
      <w:adjustRightInd w:val="0"/>
      <w:snapToGrid w:val="0"/>
      <w:spacing w:before="240" w:after="120" w:line="260" w:lineRule="atLeast"/>
      <w:jc w:val="center"/>
    </w:pPr>
    <w:rPr>
      <w:rFonts w:ascii="Times New Roman" w:eastAsia="SimSun" w:hAnsi="Times New Roman" w:cs="Times New Roman"/>
      <w:noProof/>
      <w:color w:val="000000"/>
      <w:kern w:val="0"/>
      <w:sz w:val="18"/>
      <w:szCs w:val="20"/>
      <w:lang w:eastAsia="zh-CN" w:bidi="en-US"/>
      <w14:ligatures w14:val="none"/>
    </w:rPr>
  </w:style>
  <w:style w:type="paragraph" w:customStyle="1" w:styleId="ALBUS72Copyright">
    <w:name w:val="ALBUS_7.2_Copyright"/>
    <w:qFormat/>
    <w:rsid w:val="00A742C1"/>
    <w:pPr>
      <w:adjustRightInd w:val="0"/>
      <w:snapToGrid w:val="0"/>
      <w:spacing w:before="60" w:after="0" w:line="240" w:lineRule="atLeast"/>
      <w:ind w:right="113"/>
      <w:jc w:val="both"/>
    </w:pPr>
    <w:rPr>
      <w:rFonts w:ascii="Times New Roman" w:eastAsia="Times New Roman" w:hAnsi="Times New Roman" w:cs="Times New Roman"/>
      <w:noProof/>
      <w:snapToGrid w:val="0"/>
      <w:color w:val="000000"/>
      <w:kern w:val="0"/>
      <w:sz w:val="14"/>
      <w:szCs w:val="20"/>
      <w:lang w:val="en-GB" w:eastAsia="en-GB"/>
      <w14:ligatures w14:val="none"/>
    </w:rPr>
  </w:style>
  <w:style w:type="character" w:customStyle="1" w:styleId="apple-converted-space">
    <w:name w:val="apple-converted-space"/>
    <w:rsid w:val="00A742C1"/>
  </w:style>
  <w:style w:type="character" w:styleId="Fuerte">
    <w:name w:val="Strong"/>
    <w:uiPriority w:val="22"/>
    <w:qFormat/>
    <w:rsid w:val="00A742C1"/>
    <w:rPr>
      <w:b/>
      <w:bCs/>
    </w:rPr>
  </w:style>
  <w:style w:type="character" w:styleId="nfasis">
    <w:name w:val="Emphasis"/>
    <w:uiPriority w:val="20"/>
    <w:rsid w:val="00A742C1"/>
    <w:rPr>
      <w:b/>
      <w:bCs/>
      <w:i w:val="0"/>
      <w:iCs w:val="0"/>
    </w:rPr>
  </w:style>
  <w:style w:type="character" w:styleId="Nmerodelnea">
    <w:name w:val="line number"/>
    <w:basedOn w:val="Fuentedeprrafopredeter"/>
    <w:uiPriority w:val="99"/>
    <w:semiHidden/>
    <w:unhideWhenUsed/>
    <w:rsid w:val="00A742C1"/>
  </w:style>
  <w:style w:type="paragraph" w:styleId="Piedepgina">
    <w:name w:val="footer"/>
    <w:basedOn w:val="Normal"/>
    <w:link w:val="PiedepginaCar"/>
    <w:uiPriority w:val="99"/>
    <w:unhideWhenUsed/>
    <w:rsid w:val="00AA33D7"/>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A33D7"/>
    <w:rPr>
      <w:rFonts w:ascii="Palatino Linotype" w:eastAsia="SimSun" w:hAnsi="Palatino Linotype" w:cs="Times New Roman"/>
      <w:noProof/>
      <w:color w:val="000000"/>
      <w:kern w:val="0"/>
      <w:sz w:val="20"/>
      <w:szCs w:val="20"/>
      <w:lang w:eastAsia="zh-CN"/>
      <w14:ligatures w14:val="none"/>
    </w:rPr>
  </w:style>
  <w:style w:type="paragraph" w:styleId="Textoindependiente">
    <w:name w:val="Body Text"/>
    <w:basedOn w:val="Normal"/>
    <w:link w:val="TextoindependienteCar"/>
    <w:uiPriority w:val="99"/>
    <w:unhideWhenUsed/>
    <w:rsid w:val="009F2256"/>
    <w:pPr>
      <w:widowControl w:val="0"/>
      <w:suppressAutoHyphens/>
      <w:spacing w:after="120" w:line="240" w:lineRule="auto"/>
    </w:pPr>
    <w:rPr>
      <w:rFonts w:ascii="Times New Roman" w:eastAsia="Lucida Sans Unicode" w:hAnsi="Times New Roman"/>
      <w:noProof w:val="0"/>
      <w:color w:val="auto"/>
      <w:kern w:val="2"/>
      <w:sz w:val="24"/>
      <w:szCs w:val="24"/>
      <w:lang w:val="x-none" w:eastAsia="x-none"/>
    </w:rPr>
  </w:style>
  <w:style w:type="character" w:customStyle="1" w:styleId="TextoindependienteCar">
    <w:name w:val="Texto independiente Car"/>
    <w:basedOn w:val="Fuentedeprrafopredeter"/>
    <w:link w:val="Textoindependiente"/>
    <w:uiPriority w:val="99"/>
    <w:rsid w:val="009F2256"/>
    <w:rPr>
      <w:rFonts w:ascii="Times New Roman" w:eastAsia="Lucida Sans Unicode" w:hAnsi="Times New Roman" w:cs="Times New Roman"/>
      <w:sz w:val="24"/>
      <w:szCs w:val="24"/>
      <w:lang w:val="x-none" w:eastAsia="x-none"/>
      <w14:ligatures w14:val="none"/>
    </w:rPr>
  </w:style>
  <w:style w:type="paragraph" w:styleId="Prrafodelista">
    <w:name w:val="List Paragraph"/>
    <w:basedOn w:val="Normal"/>
    <w:uiPriority w:val="1"/>
    <w:qFormat/>
    <w:rsid w:val="009F2256"/>
    <w:pPr>
      <w:spacing w:after="200" w:line="276" w:lineRule="auto"/>
      <w:ind w:left="720"/>
      <w:jc w:val="left"/>
    </w:pPr>
    <w:rPr>
      <w:rFonts w:ascii="Calibri" w:eastAsia="Times New Roman" w:hAnsi="Calibri"/>
      <w:noProof w:val="0"/>
      <w:color w:val="auto"/>
      <w:sz w:val="22"/>
      <w:szCs w:val="22"/>
      <w:lang w:eastAsia="en-US"/>
    </w:rPr>
  </w:style>
  <w:style w:type="character" w:styleId="Hipervnculo">
    <w:name w:val="Hyperlink"/>
    <w:uiPriority w:val="99"/>
    <w:unhideWhenUsed/>
    <w:qFormat/>
    <w:rsid w:val="0073750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0981">
      <w:bodyDiv w:val="1"/>
      <w:marLeft w:val="0"/>
      <w:marRight w:val="0"/>
      <w:marTop w:val="0"/>
      <w:marBottom w:val="0"/>
      <w:divBdr>
        <w:top w:val="none" w:sz="0" w:space="0" w:color="auto"/>
        <w:left w:val="none" w:sz="0" w:space="0" w:color="auto"/>
        <w:bottom w:val="none" w:sz="0" w:space="0" w:color="auto"/>
        <w:right w:val="none" w:sz="0" w:space="0" w:color="auto"/>
      </w:divBdr>
      <w:divsChild>
        <w:div w:id="138108178">
          <w:marLeft w:val="0"/>
          <w:marRight w:val="0"/>
          <w:marTop w:val="0"/>
          <w:marBottom w:val="0"/>
          <w:divBdr>
            <w:top w:val="none" w:sz="0" w:space="0" w:color="auto"/>
            <w:left w:val="none" w:sz="0" w:space="0" w:color="auto"/>
            <w:bottom w:val="none" w:sz="0" w:space="0" w:color="auto"/>
            <w:right w:val="none" w:sz="0" w:space="0" w:color="auto"/>
          </w:divBdr>
        </w:div>
        <w:div w:id="409541272">
          <w:marLeft w:val="0"/>
          <w:marRight w:val="0"/>
          <w:marTop w:val="0"/>
          <w:marBottom w:val="0"/>
          <w:divBdr>
            <w:top w:val="none" w:sz="0" w:space="0" w:color="auto"/>
            <w:left w:val="none" w:sz="0" w:space="0" w:color="auto"/>
            <w:bottom w:val="none" w:sz="0" w:space="0" w:color="auto"/>
            <w:right w:val="none" w:sz="0" w:space="0" w:color="auto"/>
          </w:divBdr>
        </w:div>
        <w:div w:id="1427336967">
          <w:marLeft w:val="0"/>
          <w:marRight w:val="0"/>
          <w:marTop w:val="0"/>
          <w:marBottom w:val="0"/>
          <w:divBdr>
            <w:top w:val="none" w:sz="0" w:space="0" w:color="auto"/>
            <w:left w:val="none" w:sz="0" w:space="0" w:color="auto"/>
            <w:bottom w:val="none" w:sz="0" w:space="0" w:color="auto"/>
            <w:right w:val="none" w:sz="0" w:space="0" w:color="auto"/>
          </w:divBdr>
          <w:divsChild>
            <w:div w:id="1427505723">
              <w:marLeft w:val="0"/>
              <w:marRight w:val="0"/>
              <w:marTop w:val="0"/>
              <w:marBottom w:val="0"/>
              <w:divBdr>
                <w:top w:val="none" w:sz="0" w:space="0" w:color="auto"/>
                <w:left w:val="none" w:sz="0" w:space="0" w:color="auto"/>
                <w:bottom w:val="none" w:sz="0" w:space="0" w:color="auto"/>
                <w:right w:val="none" w:sz="0" w:space="0" w:color="auto"/>
              </w:divBdr>
            </w:div>
            <w:div w:id="558442458">
              <w:marLeft w:val="0"/>
              <w:marRight w:val="0"/>
              <w:marTop w:val="0"/>
              <w:marBottom w:val="0"/>
              <w:divBdr>
                <w:top w:val="none" w:sz="0" w:space="0" w:color="auto"/>
                <w:left w:val="none" w:sz="0" w:space="0" w:color="auto"/>
                <w:bottom w:val="none" w:sz="0" w:space="0" w:color="auto"/>
                <w:right w:val="none" w:sz="0" w:space="0" w:color="auto"/>
              </w:divBdr>
            </w:div>
            <w:div w:id="1114052864">
              <w:marLeft w:val="0"/>
              <w:marRight w:val="0"/>
              <w:marTop w:val="0"/>
              <w:marBottom w:val="0"/>
              <w:divBdr>
                <w:top w:val="none" w:sz="0" w:space="0" w:color="auto"/>
                <w:left w:val="none" w:sz="0" w:space="0" w:color="auto"/>
                <w:bottom w:val="none" w:sz="0" w:space="0" w:color="auto"/>
                <w:right w:val="none" w:sz="0" w:space="0" w:color="auto"/>
              </w:divBdr>
            </w:div>
            <w:div w:id="813331816">
              <w:marLeft w:val="0"/>
              <w:marRight w:val="0"/>
              <w:marTop w:val="0"/>
              <w:marBottom w:val="0"/>
              <w:divBdr>
                <w:top w:val="none" w:sz="0" w:space="0" w:color="auto"/>
                <w:left w:val="none" w:sz="0" w:space="0" w:color="auto"/>
                <w:bottom w:val="none" w:sz="0" w:space="0" w:color="auto"/>
                <w:right w:val="none" w:sz="0" w:space="0" w:color="auto"/>
              </w:divBdr>
            </w:div>
            <w:div w:id="9635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5381">
      <w:bodyDiv w:val="1"/>
      <w:marLeft w:val="0"/>
      <w:marRight w:val="0"/>
      <w:marTop w:val="0"/>
      <w:marBottom w:val="0"/>
      <w:divBdr>
        <w:top w:val="none" w:sz="0" w:space="0" w:color="auto"/>
        <w:left w:val="none" w:sz="0" w:space="0" w:color="auto"/>
        <w:bottom w:val="none" w:sz="0" w:space="0" w:color="auto"/>
        <w:right w:val="none" w:sz="0" w:space="0" w:color="auto"/>
      </w:divBdr>
    </w:div>
    <w:div w:id="496305797">
      <w:bodyDiv w:val="1"/>
      <w:marLeft w:val="0"/>
      <w:marRight w:val="0"/>
      <w:marTop w:val="0"/>
      <w:marBottom w:val="0"/>
      <w:divBdr>
        <w:top w:val="none" w:sz="0" w:space="0" w:color="auto"/>
        <w:left w:val="none" w:sz="0" w:space="0" w:color="auto"/>
        <w:bottom w:val="none" w:sz="0" w:space="0" w:color="auto"/>
        <w:right w:val="none" w:sz="0" w:space="0" w:color="auto"/>
      </w:divBdr>
      <w:divsChild>
        <w:div w:id="954483300">
          <w:marLeft w:val="0"/>
          <w:marRight w:val="0"/>
          <w:marTop w:val="0"/>
          <w:marBottom w:val="0"/>
          <w:divBdr>
            <w:top w:val="none" w:sz="0" w:space="0" w:color="auto"/>
            <w:left w:val="none" w:sz="0" w:space="0" w:color="auto"/>
            <w:bottom w:val="none" w:sz="0" w:space="0" w:color="auto"/>
            <w:right w:val="none" w:sz="0" w:space="0" w:color="auto"/>
          </w:divBdr>
          <w:divsChild>
            <w:div w:id="1669402335">
              <w:marLeft w:val="0"/>
              <w:marRight w:val="0"/>
              <w:marTop w:val="0"/>
              <w:marBottom w:val="0"/>
              <w:divBdr>
                <w:top w:val="none" w:sz="0" w:space="0" w:color="auto"/>
                <w:left w:val="none" w:sz="0" w:space="0" w:color="auto"/>
                <w:bottom w:val="none" w:sz="0" w:space="0" w:color="auto"/>
                <w:right w:val="none" w:sz="0" w:space="0" w:color="auto"/>
              </w:divBdr>
            </w:div>
            <w:div w:id="244654709">
              <w:marLeft w:val="0"/>
              <w:marRight w:val="0"/>
              <w:marTop w:val="0"/>
              <w:marBottom w:val="0"/>
              <w:divBdr>
                <w:top w:val="none" w:sz="0" w:space="0" w:color="auto"/>
                <w:left w:val="none" w:sz="0" w:space="0" w:color="auto"/>
                <w:bottom w:val="none" w:sz="0" w:space="0" w:color="auto"/>
                <w:right w:val="none" w:sz="0" w:space="0" w:color="auto"/>
              </w:divBdr>
            </w:div>
            <w:div w:id="1987510378">
              <w:marLeft w:val="0"/>
              <w:marRight w:val="0"/>
              <w:marTop w:val="0"/>
              <w:marBottom w:val="0"/>
              <w:divBdr>
                <w:top w:val="none" w:sz="0" w:space="0" w:color="auto"/>
                <w:left w:val="none" w:sz="0" w:space="0" w:color="auto"/>
                <w:bottom w:val="none" w:sz="0" w:space="0" w:color="auto"/>
                <w:right w:val="none" w:sz="0" w:space="0" w:color="auto"/>
              </w:divBdr>
            </w:div>
            <w:div w:id="1559710282">
              <w:marLeft w:val="0"/>
              <w:marRight w:val="0"/>
              <w:marTop w:val="0"/>
              <w:marBottom w:val="0"/>
              <w:divBdr>
                <w:top w:val="none" w:sz="0" w:space="0" w:color="auto"/>
                <w:left w:val="none" w:sz="0" w:space="0" w:color="auto"/>
                <w:bottom w:val="none" w:sz="0" w:space="0" w:color="auto"/>
                <w:right w:val="none" w:sz="0" w:space="0" w:color="auto"/>
              </w:divBdr>
            </w:div>
            <w:div w:id="927930885">
              <w:marLeft w:val="0"/>
              <w:marRight w:val="0"/>
              <w:marTop w:val="0"/>
              <w:marBottom w:val="0"/>
              <w:divBdr>
                <w:top w:val="none" w:sz="0" w:space="0" w:color="auto"/>
                <w:left w:val="none" w:sz="0" w:space="0" w:color="auto"/>
                <w:bottom w:val="none" w:sz="0" w:space="0" w:color="auto"/>
                <w:right w:val="none" w:sz="0" w:space="0" w:color="auto"/>
              </w:divBdr>
            </w:div>
          </w:divsChild>
        </w:div>
        <w:div w:id="611279533">
          <w:marLeft w:val="0"/>
          <w:marRight w:val="0"/>
          <w:marTop w:val="0"/>
          <w:marBottom w:val="0"/>
          <w:divBdr>
            <w:top w:val="none" w:sz="0" w:space="0" w:color="auto"/>
            <w:left w:val="none" w:sz="0" w:space="0" w:color="auto"/>
            <w:bottom w:val="none" w:sz="0" w:space="0" w:color="auto"/>
            <w:right w:val="none" w:sz="0" w:space="0" w:color="auto"/>
          </w:divBdr>
          <w:divsChild>
            <w:div w:id="507257244">
              <w:marLeft w:val="0"/>
              <w:marRight w:val="0"/>
              <w:marTop w:val="0"/>
              <w:marBottom w:val="0"/>
              <w:divBdr>
                <w:top w:val="none" w:sz="0" w:space="0" w:color="auto"/>
                <w:left w:val="none" w:sz="0" w:space="0" w:color="auto"/>
                <w:bottom w:val="none" w:sz="0" w:space="0" w:color="auto"/>
                <w:right w:val="none" w:sz="0" w:space="0" w:color="auto"/>
              </w:divBdr>
            </w:div>
            <w:div w:id="102918982">
              <w:marLeft w:val="0"/>
              <w:marRight w:val="0"/>
              <w:marTop w:val="0"/>
              <w:marBottom w:val="0"/>
              <w:divBdr>
                <w:top w:val="none" w:sz="0" w:space="0" w:color="auto"/>
                <w:left w:val="none" w:sz="0" w:space="0" w:color="auto"/>
                <w:bottom w:val="none" w:sz="0" w:space="0" w:color="auto"/>
                <w:right w:val="none" w:sz="0" w:space="0" w:color="auto"/>
              </w:divBdr>
            </w:div>
            <w:div w:id="81146105">
              <w:marLeft w:val="0"/>
              <w:marRight w:val="0"/>
              <w:marTop w:val="0"/>
              <w:marBottom w:val="0"/>
              <w:divBdr>
                <w:top w:val="none" w:sz="0" w:space="0" w:color="auto"/>
                <w:left w:val="none" w:sz="0" w:space="0" w:color="auto"/>
                <w:bottom w:val="none" w:sz="0" w:space="0" w:color="auto"/>
                <w:right w:val="none" w:sz="0" w:space="0" w:color="auto"/>
              </w:divBdr>
            </w:div>
            <w:div w:id="1144616375">
              <w:marLeft w:val="0"/>
              <w:marRight w:val="0"/>
              <w:marTop w:val="0"/>
              <w:marBottom w:val="0"/>
              <w:divBdr>
                <w:top w:val="none" w:sz="0" w:space="0" w:color="auto"/>
                <w:left w:val="none" w:sz="0" w:space="0" w:color="auto"/>
                <w:bottom w:val="none" w:sz="0" w:space="0" w:color="auto"/>
                <w:right w:val="none" w:sz="0" w:space="0" w:color="auto"/>
              </w:divBdr>
            </w:div>
            <w:div w:id="134034425">
              <w:marLeft w:val="0"/>
              <w:marRight w:val="0"/>
              <w:marTop w:val="0"/>
              <w:marBottom w:val="0"/>
              <w:divBdr>
                <w:top w:val="none" w:sz="0" w:space="0" w:color="auto"/>
                <w:left w:val="none" w:sz="0" w:space="0" w:color="auto"/>
                <w:bottom w:val="none" w:sz="0" w:space="0" w:color="auto"/>
                <w:right w:val="none" w:sz="0" w:space="0" w:color="auto"/>
              </w:divBdr>
            </w:div>
            <w:div w:id="1780175041">
              <w:marLeft w:val="0"/>
              <w:marRight w:val="0"/>
              <w:marTop w:val="0"/>
              <w:marBottom w:val="0"/>
              <w:divBdr>
                <w:top w:val="none" w:sz="0" w:space="0" w:color="auto"/>
                <w:left w:val="none" w:sz="0" w:space="0" w:color="auto"/>
                <w:bottom w:val="none" w:sz="0" w:space="0" w:color="auto"/>
                <w:right w:val="none" w:sz="0" w:space="0" w:color="auto"/>
              </w:divBdr>
            </w:div>
            <w:div w:id="4265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8935">
      <w:bodyDiv w:val="1"/>
      <w:marLeft w:val="0"/>
      <w:marRight w:val="0"/>
      <w:marTop w:val="0"/>
      <w:marBottom w:val="0"/>
      <w:divBdr>
        <w:top w:val="none" w:sz="0" w:space="0" w:color="auto"/>
        <w:left w:val="none" w:sz="0" w:space="0" w:color="auto"/>
        <w:bottom w:val="none" w:sz="0" w:space="0" w:color="auto"/>
        <w:right w:val="none" w:sz="0" w:space="0" w:color="auto"/>
      </w:divBdr>
    </w:div>
    <w:div w:id="962345560">
      <w:bodyDiv w:val="1"/>
      <w:marLeft w:val="0"/>
      <w:marRight w:val="0"/>
      <w:marTop w:val="0"/>
      <w:marBottom w:val="0"/>
      <w:divBdr>
        <w:top w:val="none" w:sz="0" w:space="0" w:color="auto"/>
        <w:left w:val="none" w:sz="0" w:space="0" w:color="auto"/>
        <w:bottom w:val="none" w:sz="0" w:space="0" w:color="auto"/>
        <w:right w:val="none" w:sz="0" w:space="0" w:color="auto"/>
      </w:divBdr>
      <w:divsChild>
        <w:div w:id="1658335539">
          <w:marLeft w:val="0"/>
          <w:marRight w:val="0"/>
          <w:marTop w:val="0"/>
          <w:marBottom w:val="0"/>
          <w:divBdr>
            <w:top w:val="none" w:sz="0" w:space="0" w:color="auto"/>
            <w:left w:val="none" w:sz="0" w:space="0" w:color="auto"/>
            <w:bottom w:val="none" w:sz="0" w:space="0" w:color="auto"/>
            <w:right w:val="none" w:sz="0" w:space="0" w:color="auto"/>
          </w:divBdr>
        </w:div>
        <w:div w:id="294216880">
          <w:marLeft w:val="0"/>
          <w:marRight w:val="0"/>
          <w:marTop w:val="0"/>
          <w:marBottom w:val="0"/>
          <w:divBdr>
            <w:top w:val="none" w:sz="0" w:space="0" w:color="auto"/>
            <w:left w:val="none" w:sz="0" w:space="0" w:color="auto"/>
            <w:bottom w:val="none" w:sz="0" w:space="0" w:color="auto"/>
            <w:right w:val="none" w:sz="0" w:space="0" w:color="auto"/>
          </w:divBdr>
        </w:div>
        <w:div w:id="1215045136">
          <w:marLeft w:val="0"/>
          <w:marRight w:val="0"/>
          <w:marTop w:val="0"/>
          <w:marBottom w:val="0"/>
          <w:divBdr>
            <w:top w:val="none" w:sz="0" w:space="0" w:color="auto"/>
            <w:left w:val="none" w:sz="0" w:space="0" w:color="auto"/>
            <w:bottom w:val="none" w:sz="0" w:space="0" w:color="auto"/>
            <w:right w:val="none" w:sz="0" w:space="0" w:color="auto"/>
          </w:divBdr>
        </w:div>
        <w:div w:id="990673443">
          <w:marLeft w:val="0"/>
          <w:marRight w:val="0"/>
          <w:marTop w:val="0"/>
          <w:marBottom w:val="0"/>
          <w:divBdr>
            <w:top w:val="none" w:sz="0" w:space="0" w:color="auto"/>
            <w:left w:val="none" w:sz="0" w:space="0" w:color="auto"/>
            <w:bottom w:val="none" w:sz="0" w:space="0" w:color="auto"/>
            <w:right w:val="none" w:sz="0" w:space="0" w:color="auto"/>
          </w:divBdr>
        </w:div>
        <w:div w:id="1070813625">
          <w:marLeft w:val="0"/>
          <w:marRight w:val="0"/>
          <w:marTop w:val="0"/>
          <w:marBottom w:val="0"/>
          <w:divBdr>
            <w:top w:val="none" w:sz="0" w:space="0" w:color="auto"/>
            <w:left w:val="none" w:sz="0" w:space="0" w:color="auto"/>
            <w:bottom w:val="none" w:sz="0" w:space="0" w:color="auto"/>
            <w:right w:val="none" w:sz="0" w:space="0" w:color="auto"/>
          </w:divBdr>
        </w:div>
        <w:div w:id="1550727683">
          <w:marLeft w:val="0"/>
          <w:marRight w:val="0"/>
          <w:marTop w:val="0"/>
          <w:marBottom w:val="0"/>
          <w:divBdr>
            <w:top w:val="none" w:sz="0" w:space="0" w:color="auto"/>
            <w:left w:val="none" w:sz="0" w:space="0" w:color="auto"/>
            <w:bottom w:val="none" w:sz="0" w:space="0" w:color="auto"/>
            <w:right w:val="none" w:sz="0" w:space="0" w:color="auto"/>
          </w:divBdr>
        </w:div>
        <w:div w:id="730733794">
          <w:marLeft w:val="0"/>
          <w:marRight w:val="0"/>
          <w:marTop w:val="0"/>
          <w:marBottom w:val="0"/>
          <w:divBdr>
            <w:top w:val="none" w:sz="0" w:space="0" w:color="auto"/>
            <w:left w:val="none" w:sz="0" w:space="0" w:color="auto"/>
            <w:bottom w:val="none" w:sz="0" w:space="0" w:color="auto"/>
            <w:right w:val="none" w:sz="0" w:space="0" w:color="auto"/>
          </w:divBdr>
        </w:div>
        <w:div w:id="480925184">
          <w:marLeft w:val="0"/>
          <w:marRight w:val="0"/>
          <w:marTop w:val="0"/>
          <w:marBottom w:val="0"/>
          <w:divBdr>
            <w:top w:val="none" w:sz="0" w:space="0" w:color="auto"/>
            <w:left w:val="none" w:sz="0" w:space="0" w:color="auto"/>
            <w:bottom w:val="none" w:sz="0" w:space="0" w:color="auto"/>
            <w:right w:val="none" w:sz="0" w:space="0" w:color="auto"/>
          </w:divBdr>
        </w:div>
        <w:div w:id="1331366406">
          <w:marLeft w:val="0"/>
          <w:marRight w:val="0"/>
          <w:marTop w:val="0"/>
          <w:marBottom w:val="0"/>
          <w:divBdr>
            <w:top w:val="none" w:sz="0" w:space="0" w:color="auto"/>
            <w:left w:val="none" w:sz="0" w:space="0" w:color="auto"/>
            <w:bottom w:val="none" w:sz="0" w:space="0" w:color="auto"/>
            <w:right w:val="none" w:sz="0" w:space="0" w:color="auto"/>
          </w:divBdr>
        </w:div>
        <w:div w:id="373773988">
          <w:marLeft w:val="0"/>
          <w:marRight w:val="0"/>
          <w:marTop w:val="0"/>
          <w:marBottom w:val="0"/>
          <w:divBdr>
            <w:top w:val="none" w:sz="0" w:space="0" w:color="auto"/>
            <w:left w:val="none" w:sz="0" w:space="0" w:color="auto"/>
            <w:bottom w:val="none" w:sz="0" w:space="0" w:color="auto"/>
            <w:right w:val="none" w:sz="0" w:space="0" w:color="auto"/>
          </w:divBdr>
        </w:div>
        <w:div w:id="1271158360">
          <w:marLeft w:val="0"/>
          <w:marRight w:val="0"/>
          <w:marTop w:val="0"/>
          <w:marBottom w:val="0"/>
          <w:divBdr>
            <w:top w:val="none" w:sz="0" w:space="0" w:color="auto"/>
            <w:left w:val="none" w:sz="0" w:space="0" w:color="auto"/>
            <w:bottom w:val="none" w:sz="0" w:space="0" w:color="auto"/>
            <w:right w:val="none" w:sz="0" w:space="0" w:color="auto"/>
          </w:divBdr>
        </w:div>
        <w:div w:id="2142725573">
          <w:marLeft w:val="0"/>
          <w:marRight w:val="0"/>
          <w:marTop w:val="0"/>
          <w:marBottom w:val="0"/>
          <w:divBdr>
            <w:top w:val="none" w:sz="0" w:space="0" w:color="auto"/>
            <w:left w:val="none" w:sz="0" w:space="0" w:color="auto"/>
            <w:bottom w:val="none" w:sz="0" w:space="0" w:color="auto"/>
            <w:right w:val="none" w:sz="0" w:space="0" w:color="auto"/>
          </w:divBdr>
        </w:div>
        <w:div w:id="1203789068">
          <w:marLeft w:val="0"/>
          <w:marRight w:val="0"/>
          <w:marTop w:val="0"/>
          <w:marBottom w:val="0"/>
          <w:divBdr>
            <w:top w:val="none" w:sz="0" w:space="0" w:color="auto"/>
            <w:left w:val="none" w:sz="0" w:space="0" w:color="auto"/>
            <w:bottom w:val="none" w:sz="0" w:space="0" w:color="auto"/>
            <w:right w:val="none" w:sz="0" w:space="0" w:color="auto"/>
          </w:divBdr>
        </w:div>
        <w:div w:id="764307081">
          <w:marLeft w:val="0"/>
          <w:marRight w:val="0"/>
          <w:marTop w:val="0"/>
          <w:marBottom w:val="0"/>
          <w:divBdr>
            <w:top w:val="none" w:sz="0" w:space="0" w:color="auto"/>
            <w:left w:val="none" w:sz="0" w:space="0" w:color="auto"/>
            <w:bottom w:val="none" w:sz="0" w:space="0" w:color="auto"/>
            <w:right w:val="none" w:sz="0" w:space="0" w:color="auto"/>
          </w:divBdr>
        </w:div>
        <w:div w:id="45642307">
          <w:marLeft w:val="0"/>
          <w:marRight w:val="0"/>
          <w:marTop w:val="0"/>
          <w:marBottom w:val="0"/>
          <w:divBdr>
            <w:top w:val="none" w:sz="0" w:space="0" w:color="auto"/>
            <w:left w:val="none" w:sz="0" w:space="0" w:color="auto"/>
            <w:bottom w:val="none" w:sz="0" w:space="0" w:color="auto"/>
            <w:right w:val="none" w:sz="0" w:space="0" w:color="auto"/>
          </w:divBdr>
        </w:div>
        <w:div w:id="617489716">
          <w:marLeft w:val="0"/>
          <w:marRight w:val="0"/>
          <w:marTop w:val="0"/>
          <w:marBottom w:val="0"/>
          <w:divBdr>
            <w:top w:val="none" w:sz="0" w:space="0" w:color="auto"/>
            <w:left w:val="none" w:sz="0" w:space="0" w:color="auto"/>
            <w:bottom w:val="none" w:sz="0" w:space="0" w:color="auto"/>
            <w:right w:val="none" w:sz="0" w:space="0" w:color="auto"/>
          </w:divBdr>
        </w:div>
        <w:div w:id="1537542110">
          <w:marLeft w:val="0"/>
          <w:marRight w:val="0"/>
          <w:marTop w:val="0"/>
          <w:marBottom w:val="0"/>
          <w:divBdr>
            <w:top w:val="none" w:sz="0" w:space="0" w:color="auto"/>
            <w:left w:val="none" w:sz="0" w:space="0" w:color="auto"/>
            <w:bottom w:val="none" w:sz="0" w:space="0" w:color="auto"/>
            <w:right w:val="none" w:sz="0" w:space="0" w:color="auto"/>
          </w:divBdr>
        </w:div>
        <w:div w:id="1484665797">
          <w:marLeft w:val="0"/>
          <w:marRight w:val="0"/>
          <w:marTop w:val="0"/>
          <w:marBottom w:val="0"/>
          <w:divBdr>
            <w:top w:val="none" w:sz="0" w:space="0" w:color="auto"/>
            <w:left w:val="none" w:sz="0" w:space="0" w:color="auto"/>
            <w:bottom w:val="none" w:sz="0" w:space="0" w:color="auto"/>
            <w:right w:val="none" w:sz="0" w:space="0" w:color="auto"/>
          </w:divBdr>
        </w:div>
        <w:div w:id="677578743">
          <w:marLeft w:val="0"/>
          <w:marRight w:val="0"/>
          <w:marTop w:val="0"/>
          <w:marBottom w:val="0"/>
          <w:divBdr>
            <w:top w:val="none" w:sz="0" w:space="0" w:color="auto"/>
            <w:left w:val="none" w:sz="0" w:space="0" w:color="auto"/>
            <w:bottom w:val="none" w:sz="0" w:space="0" w:color="auto"/>
            <w:right w:val="none" w:sz="0" w:space="0" w:color="auto"/>
          </w:divBdr>
        </w:div>
        <w:div w:id="1703438348">
          <w:marLeft w:val="0"/>
          <w:marRight w:val="0"/>
          <w:marTop w:val="0"/>
          <w:marBottom w:val="0"/>
          <w:divBdr>
            <w:top w:val="none" w:sz="0" w:space="0" w:color="auto"/>
            <w:left w:val="none" w:sz="0" w:space="0" w:color="auto"/>
            <w:bottom w:val="none" w:sz="0" w:space="0" w:color="auto"/>
            <w:right w:val="none" w:sz="0" w:space="0" w:color="auto"/>
          </w:divBdr>
        </w:div>
        <w:div w:id="1063287660">
          <w:marLeft w:val="0"/>
          <w:marRight w:val="0"/>
          <w:marTop w:val="0"/>
          <w:marBottom w:val="0"/>
          <w:divBdr>
            <w:top w:val="none" w:sz="0" w:space="0" w:color="auto"/>
            <w:left w:val="none" w:sz="0" w:space="0" w:color="auto"/>
            <w:bottom w:val="none" w:sz="0" w:space="0" w:color="auto"/>
            <w:right w:val="none" w:sz="0" w:space="0" w:color="auto"/>
          </w:divBdr>
        </w:div>
        <w:div w:id="1619947637">
          <w:marLeft w:val="0"/>
          <w:marRight w:val="0"/>
          <w:marTop w:val="0"/>
          <w:marBottom w:val="0"/>
          <w:divBdr>
            <w:top w:val="none" w:sz="0" w:space="0" w:color="auto"/>
            <w:left w:val="none" w:sz="0" w:space="0" w:color="auto"/>
            <w:bottom w:val="none" w:sz="0" w:space="0" w:color="auto"/>
            <w:right w:val="none" w:sz="0" w:space="0" w:color="auto"/>
          </w:divBdr>
        </w:div>
        <w:div w:id="1929726227">
          <w:marLeft w:val="0"/>
          <w:marRight w:val="0"/>
          <w:marTop w:val="0"/>
          <w:marBottom w:val="0"/>
          <w:divBdr>
            <w:top w:val="none" w:sz="0" w:space="0" w:color="auto"/>
            <w:left w:val="none" w:sz="0" w:space="0" w:color="auto"/>
            <w:bottom w:val="none" w:sz="0" w:space="0" w:color="auto"/>
            <w:right w:val="none" w:sz="0" w:space="0" w:color="auto"/>
          </w:divBdr>
        </w:div>
        <w:div w:id="314187760">
          <w:marLeft w:val="0"/>
          <w:marRight w:val="0"/>
          <w:marTop w:val="0"/>
          <w:marBottom w:val="0"/>
          <w:divBdr>
            <w:top w:val="none" w:sz="0" w:space="0" w:color="auto"/>
            <w:left w:val="none" w:sz="0" w:space="0" w:color="auto"/>
            <w:bottom w:val="none" w:sz="0" w:space="0" w:color="auto"/>
            <w:right w:val="none" w:sz="0" w:space="0" w:color="auto"/>
          </w:divBdr>
        </w:div>
      </w:divsChild>
    </w:div>
    <w:div w:id="1099451687">
      <w:bodyDiv w:val="1"/>
      <w:marLeft w:val="0"/>
      <w:marRight w:val="0"/>
      <w:marTop w:val="0"/>
      <w:marBottom w:val="0"/>
      <w:divBdr>
        <w:top w:val="none" w:sz="0" w:space="0" w:color="auto"/>
        <w:left w:val="none" w:sz="0" w:space="0" w:color="auto"/>
        <w:bottom w:val="none" w:sz="0" w:space="0" w:color="auto"/>
        <w:right w:val="none" w:sz="0" w:space="0" w:color="auto"/>
      </w:divBdr>
    </w:div>
    <w:div w:id="1183974560">
      <w:bodyDiv w:val="1"/>
      <w:marLeft w:val="0"/>
      <w:marRight w:val="0"/>
      <w:marTop w:val="0"/>
      <w:marBottom w:val="0"/>
      <w:divBdr>
        <w:top w:val="none" w:sz="0" w:space="0" w:color="auto"/>
        <w:left w:val="none" w:sz="0" w:space="0" w:color="auto"/>
        <w:bottom w:val="none" w:sz="0" w:space="0" w:color="auto"/>
        <w:right w:val="none" w:sz="0" w:space="0" w:color="auto"/>
      </w:divBdr>
    </w:div>
    <w:div w:id="1493720536">
      <w:bodyDiv w:val="1"/>
      <w:marLeft w:val="0"/>
      <w:marRight w:val="0"/>
      <w:marTop w:val="0"/>
      <w:marBottom w:val="0"/>
      <w:divBdr>
        <w:top w:val="none" w:sz="0" w:space="0" w:color="auto"/>
        <w:left w:val="none" w:sz="0" w:space="0" w:color="auto"/>
        <w:bottom w:val="none" w:sz="0" w:space="0" w:color="auto"/>
        <w:right w:val="none" w:sz="0" w:space="0" w:color="auto"/>
      </w:divBdr>
      <w:divsChild>
        <w:div w:id="1937715874">
          <w:marLeft w:val="0"/>
          <w:marRight w:val="0"/>
          <w:marTop w:val="0"/>
          <w:marBottom w:val="0"/>
          <w:divBdr>
            <w:top w:val="none" w:sz="0" w:space="0" w:color="auto"/>
            <w:left w:val="none" w:sz="0" w:space="0" w:color="auto"/>
            <w:bottom w:val="none" w:sz="0" w:space="0" w:color="auto"/>
            <w:right w:val="none" w:sz="0" w:space="0" w:color="auto"/>
          </w:divBdr>
        </w:div>
        <w:div w:id="299968383">
          <w:marLeft w:val="0"/>
          <w:marRight w:val="0"/>
          <w:marTop w:val="0"/>
          <w:marBottom w:val="0"/>
          <w:divBdr>
            <w:top w:val="none" w:sz="0" w:space="0" w:color="auto"/>
            <w:left w:val="none" w:sz="0" w:space="0" w:color="auto"/>
            <w:bottom w:val="none" w:sz="0" w:space="0" w:color="auto"/>
            <w:right w:val="none" w:sz="0" w:space="0" w:color="auto"/>
          </w:divBdr>
        </w:div>
        <w:div w:id="1070693230">
          <w:marLeft w:val="0"/>
          <w:marRight w:val="0"/>
          <w:marTop w:val="0"/>
          <w:marBottom w:val="0"/>
          <w:divBdr>
            <w:top w:val="none" w:sz="0" w:space="0" w:color="auto"/>
            <w:left w:val="none" w:sz="0" w:space="0" w:color="auto"/>
            <w:bottom w:val="none" w:sz="0" w:space="0" w:color="auto"/>
            <w:right w:val="none" w:sz="0" w:space="0" w:color="auto"/>
          </w:divBdr>
          <w:divsChild>
            <w:div w:id="1890530018">
              <w:marLeft w:val="0"/>
              <w:marRight w:val="0"/>
              <w:marTop w:val="0"/>
              <w:marBottom w:val="0"/>
              <w:divBdr>
                <w:top w:val="none" w:sz="0" w:space="0" w:color="auto"/>
                <w:left w:val="none" w:sz="0" w:space="0" w:color="auto"/>
                <w:bottom w:val="none" w:sz="0" w:space="0" w:color="auto"/>
                <w:right w:val="none" w:sz="0" w:space="0" w:color="auto"/>
              </w:divBdr>
            </w:div>
            <w:div w:id="242449779">
              <w:marLeft w:val="0"/>
              <w:marRight w:val="0"/>
              <w:marTop w:val="0"/>
              <w:marBottom w:val="0"/>
              <w:divBdr>
                <w:top w:val="none" w:sz="0" w:space="0" w:color="auto"/>
                <w:left w:val="none" w:sz="0" w:space="0" w:color="auto"/>
                <w:bottom w:val="none" w:sz="0" w:space="0" w:color="auto"/>
                <w:right w:val="none" w:sz="0" w:space="0" w:color="auto"/>
              </w:divBdr>
            </w:div>
            <w:div w:id="1175339947">
              <w:marLeft w:val="0"/>
              <w:marRight w:val="0"/>
              <w:marTop w:val="0"/>
              <w:marBottom w:val="0"/>
              <w:divBdr>
                <w:top w:val="none" w:sz="0" w:space="0" w:color="auto"/>
                <w:left w:val="none" w:sz="0" w:space="0" w:color="auto"/>
                <w:bottom w:val="none" w:sz="0" w:space="0" w:color="auto"/>
                <w:right w:val="none" w:sz="0" w:space="0" w:color="auto"/>
              </w:divBdr>
            </w:div>
            <w:div w:id="497041279">
              <w:marLeft w:val="0"/>
              <w:marRight w:val="0"/>
              <w:marTop w:val="0"/>
              <w:marBottom w:val="0"/>
              <w:divBdr>
                <w:top w:val="none" w:sz="0" w:space="0" w:color="auto"/>
                <w:left w:val="none" w:sz="0" w:space="0" w:color="auto"/>
                <w:bottom w:val="none" w:sz="0" w:space="0" w:color="auto"/>
                <w:right w:val="none" w:sz="0" w:space="0" w:color="auto"/>
              </w:divBdr>
            </w:div>
            <w:div w:id="204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82956">
      <w:bodyDiv w:val="1"/>
      <w:marLeft w:val="0"/>
      <w:marRight w:val="0"/>
      <w:marTop w:val="0"/>
      <w:marBottom w:val="0"/>
      <w:divBdr>
        <w:top w:val="none" w:sz="0" w:space="0" w:color="auto"/>
        <w:left w:val="none" w:sz="0" w:space="0" w:color="auto"/>
        <w:bottom w:val="none" w:sz="0" w:space="0" w:color="auto"/>
        <w:right w:val="none" w:sz="0" w:space="0" w:color="auto"/>
      </w:divBdr>
      <w:divsChild>
        <w:div w:id="1372224701">
          <w:marLeft w:val="0"/>
          <w:marRight w:val="0"/>
          <w:marTop w:val="0"/>
          <w:marBottom w:val="0"/>
          <w:divBdr>
            <w:top w:val="none" w:sz="0" w:space="0" w:color="auto"/>
            <w:left w:val="none" w:sz="0" w:space="0" w:color="auto"/>
            <w:bottom w:val="none" w:sz="0" w:space="0" w:color="auto"/>
            <w:right w:val="none" w:sz="0" w:space="0" w:color="auto"/>
          </w:divBdr>
          <w:divsChild>
            <w:div w:id="1984004031">
              <w:marLeft w:val="0"/>
              <w:marRight w:val="0"/>
              <w:marTop w:val="0"/>
              <w:marBottom w:val="0"/>
              <w:divBdr>
                <w:top w:val="none" w:sz="0" w:space="0" w:color="auto"/>
                <w:left w:val="none" w:sz="0" w:space="0" w:color="auto"/>
                <w:bottom w:val="none" w:sz="0" w:space="0" w:color="auto"/>
                <w:right w:val="none" w:sz="0" w:space="0" w:color="auto"/>
              </w:divBdr>
            </w:div>
            <w:div w:id="1818642467">
              <w:marLeft w:val="0"/>
              <w:marRight w:val="0"/>
              <w:marTop w:val="0"/>
              <w:marBottom w:val="0"/>
              <w:divBdr>
                <w:top w:val="none" w:sz="0" w:space="0" w:color="auto"/>
                <w:left w:val="none" w:sz="0" w:space="0" w:color="auto"/>
                <w:bottom w:val="none" w:sz="0" w:space="0" w:color="auto"/>
                <w:right w:val="none" w:sz="0" w:space="0" w:color="auto"/>
              </w:divBdr>
            </w:div>
            <w:div w:id="1418018629">
              <w:marLeft w:val="0"/>
              <w:marRight w:val="0"/>
              <w:marTop w:val="0"/>
              <w:marBottom w:val="0"/>
              <w:divBdr>
                <w:top w:val="none" w:sz="0" w:space="0" w:color="auto"/>
                <w:left w:val="none" w:sz="0" w:space="0" w:color="auto"/>
                <w:bottom w:val="none" w:sz="0" w:space="0" w:color="auto"/>
                <w:right w:val="none" w:sz="0" w:space="0" w:color="auto"/>
              </w:divBdr>
            </w:div>
            <w:div w:id="1678924330">
              <w:marLeft w:val="0"/>
              <w:marRight w:val="0"/>
              <w:marTop w:val="0"/>
              <w:marBottom w:val="0"/>
              <w:divBdr>
                <w:top w:val="none" w:sz="0" w:space="0" w:color="auto"/>
                <w:left w:val="none" w:sz="0" w:space="0" w:color="auto"/>
                <w:bottom w:val="none" w:sz="0" w:space="0" w:color="auto"/>
                <w:right w:val="none" w:sz="0" w:space="0" w:color="auto"/>
              </w:divBdr>
            </w:div>
            <w:div w:id="687878516">
              <w:marLeft w:val="0"/>
              <w:marRight w:val="0"/>
              <w:marTop w:val="0"/>
              <w:marBottom w:val="0"/>
              <w:divBdr>
                <w:top w:val="none" w:sz="0" w:space="0" w:color="auto"/>
                <w:left w:val="none" w:sz="0" w:space="0" w:color="auto"/>
                <w:bottom w:val="none" w:sz="0" w:space="0" w:color="auto"/>
                <w:right w:val="none" w:sz="0" w:space="0" w:color="auto"/>
              </w:divBdr>
            </w:div>
          </w:divsChild>
        </w:div>
        <w:div w:id="270746664">
          <w:marLeft w:val="0"/>
          <w:marRight w:val="0"/>
          <w:marTop w:val="0"/>
          <w:marBottom w:val="0"/>
          <w:divBdr>
            <w:top w:val="none" w:sz="0" w:space="0" w:color="auto"/>
            <w:left w:val="none" w:sz="0" w:space="0" w:color="auto"/>
            <w:bottom w:val="none" w:sz="0" w:space="0" w:color="auto"/>
            <w:right w:val="none" w:sz="0" w:space="0" w:color="auto"/>
          </w:divBdr>
          <w:divsChild>
            <w:div w:id="6257025">
              <w:marLeft w:val="0"/>
              <w:marRight w:val="0"/>
              <w:marTop w:val="0"/>
              <w:marBottom w:val="0"/>
              <w:divBdr>
                <w:top w:val="none" w:sz="0" w:space="0" w:color="auto"/>
                <w:left w:val="none" w:sz="0" w:space="0" w:color="auto"/>
                <w:bottom w:val="none" w:sz="0" w:space="0" w:color="auto"/>
                <w:right w:val="none" w:sz="0" w:space="0" w:color="auto"/>
              </w:divBdr>
            </w:div>
            <w:div w:id="43800024">
              <w:marLeft w:val="0"/>
              <w:marRight w:val="0"/>
              <w:marTop w:val="0"/>
              <w:marBottom w:val="0"/>
              <w:divBdr>
                <w:top w:val="none" w:sz="0" w:space="0" w:color="auto"/>
                <w:left w:val="none" w:sz="0" w:space="0" w:color="auto"/>
                <w:bottom w:val="none" w:sz="0" w:space="0" w:color="auto"/>
                <w:right w:val="none" w:sz="0" w:space="0" w:color="auto"/>
              </w:divBdr>
            </w:div>
            <w:div w:id="1453404245">
              <w:marLeft w:val="0"/>
              <w:marRight w:val="0"/>
              <w:marTop w:val="0"/>
              <w:marBottom w:val="0"/>
              <w:divBdr>
                <w:top w:val="none" w:sz="0" w:space="0" w:color="auto"/>
                <w:left w:val="none" w:sz="0" w:space="0" w:color="auto"/>
                <w:bottom w:val="none" w:sz="0" w:space="0" w:color="auto"/>
                <w:right w:val="none" w:sz="0" w:space="0" w:color="auto"/>
              </w:divBdr>
            </w:div>
            <w:div w:id="1508709670">
              <w:marLeft w:val="0"/>
              <w:marRight w:val="0"/>
              <w:marTop w:val="0"/>
              <w:marBottom w:val="0"/>
              <w:divBdr>
                <w:top w:val="none" w:sz="0" w:space="0" w:color="auto"/>
                <w:left w:val="none" w:sz="0" w:space="0" w:color="auto"/>
                <w:bottom w:val="none" w:sz="0" w:space="0" w:color="auto"/>
                <w:right w:val="none" w:sz="0" w:space="0" w:color="auto"/>
              </w:divBdr>
            </w:div>
            <w:div w:id="1697542351">
              <w:marLeft w:val="0"/>
              <w:marRight w:val="0"/>
              <w:marTop w:val="0"/>
              <w:marBottom w:val="0"/>
              <w:divBdr>
                <w:top w:val="none" w:sz="0" w:space="0" w:color="auto"/>
                <w:left w:val="none" w:sz="0" w:space="0" w:color="auto"/>
                <w:bottom w:val="none" w:sz="0" w:space="0" w:color="auto"/>
                <w:right w:val="none" w:sz="0" w:space="0" w:color="auto"/>
              </w:divBdr>
            </w:div>
            <w:div w:id="1453749266">
              <w:marLeft w:val="0"/>
              <w:marRight w:val="0"/>
              <w:marTop w:val="0"/>
              <w:marBottom w:val="0"/>
              <w:divBdr>
                <w:top w:val="none" w:sz="0" w:space="0" w:color="auto"/>
                <w:left w:val="none" w:sz="0" w:space="0" w:color="auto"/>
                <w:bottom w:val="none" w:sz="0" w:space="0" w:color="auto"/>
                <w:right w:val="none" w:sz="0" w:space="0" w:color="auto"/>
              </w:divBdr>
            </w:div>
            <w:div w:id="1065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4487">
      <w:bodyDiv w:val="1"/>
      <w:marLeft w:val="0"/>
      <w:marRight w:val="0"/>
      <w:marTop w:val="0"/>
      <w:marBottom w:val="0"/>
      <w:divBdr>
        <w:top w:val="none" w:sz="0" w:space="0" w:color="auto"/>
        <w:left w:val="none" w:sz="0" w:space="0" w:color="auto"/>
        <w:bottom w:val="none" w:sz="0" w:space="0" w:color="auto"/>
        <w:right w:val="none" w:sz="0" w:space="0" w:color="auto"/>
      </w:divBdr>
      <w:divsChild>
        <w:div w:id="1073742225">
          <w:marLeft w:val="0"/>
          <w:marRight w:val="0"/>
          <w:marTop w:val="0"/>
          <w:marBottom w:val="0"/>
          <w:divBdr>
            <w:top w:val="none" w:sz="0" w:space="0" w:color="auto"/>
            <w:left w:val="none" w:sz="0" w:space="0" w:color="auto"/>
            <w:bottom w:val="none" w:sz="0" w:space="0" w:color="auto"/>
            <w:right w:val="none" w:sz="0" w:space="0" w:color="auto"/>
          </w:divBdr>
        </w:div>
        <w:div w:id="621154842">
          <w:marLeft w:val="0"/>
          <w:marRight w:val="0"/>
          <w:marTop w:val="0"/>
          <w:marBottom w:val="0"/>
          <w:divBdr>
            <w:top w:val="none" w:sz="0" w:space="0" w:color="auto"/>
            <w:left w:val="none" w:sz="0" w:space="0" w:color="auto"/>
            <w:bottom w:val="none" w:sz="0" w:space="0" w:color="auto"/>
            <w:right w:val="none" w:sz="0" w:space="0" w:color="auto"/>
          </w:divBdr>
        </w:div>
        <w:div w:id="165631096">
          <w:marLeft w:val="0"/>
          <w:marRight w:val="0"/>
          <w:marTop w:val="0"/>
          <w:marBottom w:val="0"/>
          <w:divBdr>
            <w:top w:val="none" w:sz="0" w:space="0" w:color="auto"/>
            <w:left w:val="none" w:sz="0" w:space="0" w:color="auto"/>
            <w:bottom w:val="none" w:sz="0" w:space="0" w:color="auto"/>
            <w:right w:val="none" w:sz="0" w:space="0" w:color="auto"/>
          </w:divBdr>
        </w:div>
        <w:div w:id="678653426">
          <w:marLeft w:val="0"/>
          <w:marRight w:val="0"/>
          <w:marTop w:val="0"/>
          <w:marBottom w:val="0"/>
          <w:divBdr>
            <w:top w:val="none" w:sz="0" w:space="0" w:color="auto"/>
            <w:left w:val="none" w:sz="0" w:space="0" w:color="auto"/>
            <w:bottom w:val="none" w:sz="0" w:space="0" w:color="auto"/>
            <w:right w:val="none" w:sz="0" w:space="0" w:color="auto"/>
          </w:divBdr>
        </w:div>
        <w:div w:id="25563094">
          <w:marLeft w:val="0"/>
          <w:marRight w:val="0"/>
          <w:marTop w:val="0"/>
          <w:marBottom w:val="0"/>
          <w:divBdr>
            <w:top w:val="none" w:sz="0" w:space="0" w:color="auto"/>
            <w:left w:val="none" w:sz="0" w:space="0" w:color="auto"/>
            <w:bottom w:val="none" w:sz="0" w:space="0" w:color="auto"/>
            <w:right w:val="none" w:sz="0" w:space="0" w:color="auto"/>
          </w:divBdr>
        </w:div>
        <w:div w:id="1216236994">
          <w:marLeft w:val="0"/>
          <w:marRight w:val="0"/>
          <w:marTop w:val="0"/>
          <w:marBottom w:val="0"/>
          <w:divBdr>
            <w:top w:val="none" w:sz="0" w:space="0" w:color="auto"/>
            <w:left w:val="none" w:sz="0" w:space="0" w:color="auto"/>
            <w:bottom w:val="none" w:sz="0" w:space="0" w:color="auto"/>
            <w:right w:val="none" w:sz="0" w:space="0" w:color="auto"/>
          </w:divBdr>
        </w:div>
        <w:div w:id="665479747">
          <w:marLeft w:val="0"/>
          <w:marRight w:val="0"/>
          <w:marTop w:val="0"/>
          <w:marBottom w:val="0"/>
          <w:divBdr>
            <w:top w:val="none" w:sz="0" w:space="0" w:color="auto"/>
            <w:left w:val="none" w:sz="0" w:space="0" w:color="auto"/>
            <w:bottom w:val="none" w:sz="0" w:space="0" w:color="auto"/>
            <w:right w:val="none" w:sz="0" w:space="0" w:color="auto"/>
          </w:divBdr>
        </w:div>
        <w:div w:id="862402077">
          <w:marLeft w:val="0"/>
          <w:marRight w:val="0"/>
          <w:marTop w:val="0"/>
          <w:marBottom w:val="0"/>
          <w:divBdr>
            <w:top w:val="none" w:sz="0" w:space="0" w:color="auto"/>
            <w:left w:val="none" w:sz="0" w:space="0" w:color="auto"/>
            <w:bottom w:val="none" w:sz="0" w:space="0" w:color="auto"/>
            <w:right w:val="none" w:sz="0" w:space="0" w:color="auto"/>
          </w:divBdr>
        </w:div>
        <w:div w:id="393892588">
          <w:marLeft w:val="0"/>
          <w:marRight w:val="0"/>
          <w:marTop w:val="0"/>
          <w:marBottom w:val="0"/>
          <w:divBdr>
            <w:top w:val="none" w:sz="0" w:space="0" w:color="auto"/>
            <w:left w:val="none" w:sz="0" w:space="0" w:color="auto"/>
            <w:bottom w:val="none" w:sz="0" w:space="0" w:color="auto"/>
            <w:right w:val="none" w:sz="0" w:space="0" w:color="auto"/>
          </w:divBdr>
        </w:div>
        <w:div w:id="1289241474">
          <w:marLeft w:val="0"/>
          <w:marRight w:val="0"/>
          <w:marTop w:val="0"/>
          <w:marBottom w:val="0"/>
          <w:divBdr>
            <w:top w:val="none" w:sz="0" w:space="0" w:color="auto"/>
            <w:left w:val="none" w:sz="0" w:space="0" w:color="auto"/>
            <w:bottom w:val="none" w:sz="0" w:space="0" w:color="auto"/>
            <w:right w:val="none" w:sz="0" w:space="0" w:color="auto"/>
          </w:divBdr>
        </w:div>
        <w:div w:id="1473987583">
          <w:marLeft w:val="0"/>
          <w:marRight w:val="0"/>
          <w:marTop w:val="0"/>
          <w:marBottom w:val="0"/>
          <w:divBdr>
            <w:top w:val="none" w:sz="0" w:space="0" w:color="auto"/>
            <w:left w:val="none" w:sz="0" w:space="0" w:color="auto"/>
            <w:bottom w:val="none" w:sz="0" w:space="0" w:color="auto"/>
            <w:right w:val="none" w:sz="0" w:space="0" w:color="auto"/>
          </w:divBdr>
        </w:div>
        <w:div w:id="711417757">
          <w:marLeft w:val="0"/>
          <w:marRight w:val="0"/>
          <w:marTop w:val="0"/>
          <w:marBottom w:val="0"/>
          <w:divBdr>
            <w:top w:val="none" w:sz="0" w:space="0" w:color="auto"/>
            <w:left w:val="none" w:sz="0" w:space="0" w:color="auto"/>
            <w:bottom w:val="none" w:sz="0" w:space="0" w:color="auto"/>
            <w:right w:val="none" w:sz="0" w:space="0" w:color="auto"/>
          </w:divBdr>
        </w:div>
        <w:div w:id="1981574083">
          <w:marLeft w:val="0"/>
          <w:marRight w:val="0"/>
          <w:marTop w:val="0"/>
          <w:marBottom w:val="0"/>
          <w:divBdr>
            <w:top w:val="none" w:sz="0" w:space="0" w:color="auto"/>
            <w:left w:val="none" w:sz="0" w:space="0" w:color="auto"/>
            <w:bottom w:val="none" w:sz="0" w:space="0" w:color="auto"/>
            <w:right w:val="none" w:sz="0" w:space="0" w:color="auto"/>
          </w:divBdr>
        </w:div>
        <w:div w:id="1109351716">
          <w:marLeft w:val="0"/>
          <w:marRight w:val="0"/>
          <w:marTop w:val="0"/>
          <w:marBottom w:val="0"/>
          <w:divBdr>
            <w:top w:val="none" w:sz="0" w:space="0" w:color="auto"/>
            <w:left w:val="none" w:sz="0" w:space="0" w:color="auto"/>
            <w:bottom w:val="none" w:sz="0" w:space="0" w:color="auto"/>
            <w:right w:val="none" w:sz="0" w:space="0" w:color="auto"/>
          </w:divBdr>
        </w:div>
        <w:div w:id="421798313">
          <w:marLeft w:val="0"/>
          <w:marRight w:val="0"/>
          <w:marTop w:val="0"/>
          <w:marBottom w:val="0"/>
          <w:divBdr>
            <w:top w:val="none" w:sz="0" w:space="0" w:color="auto"/>
            <w:left w:val="none" w:sz="0" w:space="0" w:color="auto"/>
            <w:bottom w:val="none" w:sz="0" w:space="0" w:color="auto"/>
            <w:right w:val="none" w:sz="0" w:space="0" w:color="auto"/>
          </w:divBdr>
        </w:div>
        <w:div w:id="1838688080">
          <w:marLeft w:val="0"/>
          <w:marRight w:val="0"/>
          <w:marTop w:val="0"/>
          <w:marBottom w:val="0"/>
          <w:divBdr>
            <w:top w:val="none" w:sz="0" w:space="0" w:color="auto"/>
            <w:left w:val="none" w:sz="0" w:space="0" w:color="auto"/>
            <w:bottom w:val="none" w:sz="0" w:space="0" w:color="auto"/>
            <w:right w:val="none" w:sz="0" w:space="0" w:color="auto"/>
          </w:divBdr>
        </w:div>
        <w:div w:id="1179930460">
          <w:marLeft w:val="0"/>
          <w:marRight w:val="0"/>
          <w:marTop w:val="0"/>
          <w:marBottom w:val="0"/>
          <w:divBdr>
            <w:top w:val="none" w:sz="0" w:space="0" w:color="auto"/>
            <w:left w:val="none" w:sz="0" w:space="0" w:color="auto"/>
            <w:bottom w:val="none" w:sz="0" w:space="0" w:color="auto"/>
            <w:right w:val="none" w:sz="0" w:space="0" w:color="auto"/>
          </w:divBdr>
        </w:div>
        <w:div w:id="695303565">
          <w:marLeft w:val="0"/>
          <w:marRight w:val="0"/>
          <w:marTop w:val="0"/>
          <w:marBottom w:val="0"/>
          <w:divBdr>
            <w:top w:val="none" w:sz="0" w:space="0" w:color="auto"/>
            <w:left w:val="none" w:sz="0" w:space="0" w:color="auto"/>
            <w:bottom w:val="none" w:sz="0" w:space="0" w:color="auto"/>
            <w:right w:val="none" w:sz="0" w:space="0" w:color="auto"/>
          </w:divBdr>
        </w:div>
        <w:div w:id="1033534444">
          <w:marLeft w:val="0"/>
          <w:marRight w:val="0"/>
          <w:marTop w:val="0"/>
          <w:marBottom w:val="0"/>
          <w:divBdr>
            <w:top w:val="none" w:sz="0" w:space="0" w:color="auto"/>
            <w:left w:val="none" w:sz="0" w:space="0" w:color="auto"/>
            <w:bottom w:val="none" w:sz="0" w:space="0" w:color="auto"/>
            <w:right w:val="none" w:sz="0" w:space="0" w:color="auto"/>
          </w:divBdr>
        </w:div>
        <w:div w:id="1971671681">
          <w:marLeft w:val="0"/>
          <w:marRight w:val="0"/>
          <w:marTop w:val="0"/>
          <w:marBottom w:val="0"/>
          <w:divBdr>
            <w:top w:val="none" w:sz="0" w:space="0" w:color="auto"/>
            <w:left w:val="none" w:sz="0" w:space="0" w:color="auto"/>
            <w:bottom w:val="none" w:sz="0" w:space="0" w:color="auto"/>
            <w:right w:val="none" w:sz="0" w:space="0" w:color="auto"/>
          </w:divBdr>
        </w:div>
        <w:div w:id="1059749844">
          <w:marLeft w:val="0"/>
          <w:marRight w:val="0"/>
          <w:marTop w:val="0"/>
          <w:marBottom w:val="0"/>
          <w:divBdr>
            <w:top w:val="none" w:sz="0" w:space="0" w:color="auto"/>
            <w:left w:val="none" w:sz="0" w:space="0" w:color="auto"/>
            <w:bottom w:val="none" w:sz="0" w:space="0" w:color="auto"/>
            <w:right w:val="none" w:sz="0" w:space="0" w:color="auto"/>
          </w:divBdr>
        </w:div>
        <w:div w:id="19749862">
          <w:marLeft w:val="0"/>
          <w:marRight w:val="0"/>
          <w:marTop w:val="0"/>
          <w:marBottom w:val="0"/>
          <w:divBdr>
            <w:top w:val="none" w:sz="0" w:space="0" w:color="auto"/>
            <w:left w:val="none" w:sz="0" w:space="0" w:color="auto"/>
            <w:bottom w:val="none" w:sz="0" w:space="0" w:color="auto"/>
            <w:right w:val="none" w:sz="0" w:space="0" w:color="auto"/>
          </w:divBdr>
        </w:div>
        <w:div w:id="412553030">
          <w:marLeft w:val="0"/>
          <w:marRight w:val="0"/>
          <w:marTop w:val="0"/>
          <w:marBottom w:val="0"/>
          <w:divBdr>
            <w:top w:val="none" w:sz="0" w:space="0" w:color="auto"/>
            <w:left w:val="none" w:sz="0" w:space="0" w:color="auto"/>
            <w:bottom w:val="none" w:sz="0" w:space="0" w:color="auto"/>
            <w:right w:val="none" w:sz="0" w:space="0" w:color="auto"/>
          </w:divBdr>
        </w:div>
        <w:div w:id="471561493">
          <w:marLeft w:val="0"/>
          <w:marRight w:val="0"/>
          <w:marTop w:val="0"/>
          <w:marBottom w:val="0"/>
          <w:divBdr>
            <w:top w:val="none" w:sz="0" w:space="0" w:color="auto"/>
            <w:left w:val="none" w:sz="0" w:space="0" w:color="auto"/>
            <w:bottom w:val="none" w:sz="0" w:space="0" w:color="auto"/>
            <w:right w:val="none" w:sz="0" w:space="0" w:color="auto"/>
          </w:divBdr>
        </w:div>
      </w:divsChild>
    </w:div>
    <w:div w:id="1707677321">
      <w:bodyDiv w:val="1"/>
      <w:marLeft w:val="0"/>
      <w:marRight w:val="0"/>
      <w:marTop w:val="0"/>
      <w:marBottom w:val="0"/>
      <w:divBdr>
        <w:top w:val="none" w:sz="0" w:space="0" w:color="auto"/>
        <w:left w:val="none" w:sz="0" w:space="0" w:color="auto"/>
        <w:bottom w:val="none" w:sz="0" w:space="0" w:color="auto"/>
        <w:right w:val="none" w:sz="0" w:space="0" w:color="auto"/>
      </w:divBdr>
    </w:div>
    <w:div w:id="1843465821">
      <w:bodyDiv w:val="1"/>
      <w:marLeft w:val="0"/>
      <w:marRight w:val="0"/>
      <w:marTop w:val="0"/>
      <w:marBottom w:val="0"/>
      <w:divBdr>
        <w:top w:val="none" w:sz="0" w:space="0" w:color="auto"/>
        <w:left w:val="none" w:sz="0" w:space="0" w:color="auto"/>
        <w:bottom w:val="none" w:sz="0" w:space="0" w:color="auto"/>
        <w:right w:val="none" w:sz="0" w:space="0" w:color="auto"/>
      </w:divBdr>
    </w:div>
    <w:div w:id="1956210213">
      <w:bodyDiv w:val="1"/>
      <w:marLeft w:val="0"/>
      <w:marRight w:val="0"/>
      <w:marTop w:val="0"/>
      <w:marBottom w:val="0"/>
      <w:divBdr>
        <w:top w:val="none" w:sz="0" w:space="0" w:color="auto"/>
        <w:left w:val="none" w:sz="0" w:space="0" w:color="auto"/>
        <w:bottom w:val="none" w:sz="0" w:space="0" w:color="auto"/>
        <w:right w:val="none" w:sz="0" w:space="0" w:color="auto"/>
      </w:divBdr>
    </w:div>
    <w:div w:id="199394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1191</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Camacho</dc:creator>
  <cp:keywords/>
  <dc:description/>
  <cp:lastModifiedBy>jair montilla</cp:lastModifiedBy>
  <cp:revision>2</cp:revision>
  <dcterms:created xsi:type="dcterms:W3CDTF">2026-09-01T22:45:00Z</dcterms:created>
  <dcterms:modified xsi:type="dcterms:W3CDTF">2026-09-01T22:45:00Z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0e49e66d-ae1f-44a0-8dee-7a98372e8c89</vt:lpwstr>
  </property>
</Properties>
</file>