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line="260"/>
        <w:jc w:val="center"/>
      </w:pPr>
      <w:r>
        <w:rPr>
          <w:rFonts w:ascii="Times New Roman" w:cs="Times New Roman" w:eastAsia="Times New Roman" w:hAnsi="Times New Roman"/>
          <w:b/>
          <w:bCs/>
          <w:sz w:val="26"/>
          <w:szCs w:val="26"/>
        </w:rPr>
        <w:t xml:space="preserve">Invention Disclosure Form (IDF) -B – A Guide to Describing Your Innovation</w:t>
      </w:r>
    </w:p>
    <w:p>
      <w:pPr>
        <w:spacing w:after="100" w:before="240"/>
      </w:pPr>
      <w:r>
        <w:rPr>
          <w:rFonts w:ascii="Times New Roman" w:cs="Times New Roman" w:eastAsia="Times New Roman" w:hAnsi="Times New Roman"/>
          <w:b/>
          <w:bCs/>
          <w:sz w:val="22"/>
          <w:szCs w:val="22"/>
        </w:rPr>
        <w:t xml:space="preserve">1. Title of the invention: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b/>
                <w:bCs/>
                <w:sz w:val="22"/>
                <w:szCs w:val="22"/>
              </w:rPr>
              <w:t xml:space="preserve">Deadline-constrained scheduling of multimodal video-understanding workloads by jointly selecting a hardware class and a model-fidelity configuration, using a per-class cost model learned online as an affine function of input length.</w:t>
            </w:r>
          </w:p>
          <w:p>
            <w:pPr>
              <w:spacing w:after="0" w:line="260"/>
            </w:pPr>
            <w:r>
              <w:rPr>
                <w:rFonts w:ascii="Times New Roman" w:cs="Times New Roman" w:eastAsia="Times New Roman" w:hAnsi="Times New Roman"/>
                <w:i/>
                <w:iCs/>
                <w:sz w:val="22"/>
                <w:szCs w:val="22"/>
              </w:rPr>
              <w:t xml:space="preserve">Short title: Cost-aware, SLA-constrained scheduler with online affine cost learning for heterogeneous inference fleets.</w:t>
            </w:r>
          </w:p>
        </w:tc>
      </w:tr>
    </w:tbl>
    <w:p>
      <w:pPr>
        <w:spacing w:after="100" w:before="240"/>
      </w:pPr>
      <w:r>
        <w:rPr>
          <w:rFonts w:ascii="Times New Roman" w:cs="Times New Roman" w:eastAsia="Times New Roman" w:hAnsi="Times New Roman"/>
          <w:b/>
          <w:bCs/>
          <w:sz w:val="22"/>
          <w:szCs w:val="22"/>
        </w:rPr>
        <w:t xml:space="preserve">2. Field / Area of invention: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0" w:line="260"/>
            </w:pPr>
            <w:r>
              <w:rPr>
                <w:rFonts w:ascii="Times New Roman" w:cs="Times New Roman" w:eastAsia="Times New Roman" w:hAnsi="Times New Roman"/>
                <w:sz w:val="22"/>
                <w:szCs w:val="22"/>
              </w:rPr>
              <w:t xml:space="preserve">Distributed computing and resource allocation; scheduling of machine-learning inference workloads across heterogeneous hardware; adaptive quality-of-service systems. Applied to automated video understanding (speech recognition, computer vision and large-language-model summarisation).</w:t>
            </w:r>
          </w:p>
        </w:tc>
      </w:tr>
    </w:tbl>
    <w:p>
      <w:pPr>
        <w:spacing w:after="100" w:before="240"/>
      </w:pPr>
      <w:r>
        <w:rPr>
          <w:rFonts w:ascii="Times New Roman" w:cs="Times New Roman" w:eastAsia="Times New Roman" w:hAnsi="Times New Roman"/>
          <w:b/>
          <w:bCs/>
          <w:sz w:val="22"/>
          <w:szCs w:val="22"/>
        </w:rPr>
        <w:t xml:space="preserve">3. Prior Patents and Publications (Table summarizing prior 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b/>
                <w:bCs/>
                <w:sz w:val="22"/>
                <w:szCs w:val="22"/>
              </w:rPr>
              <w:t xml:space="preserve">No patent numbers are cited, because none have been independently verified by the inventors. </w:t>
            </w:r>
            <w:r>
              <w:rPr>
                <w:rFonts w:ascii="Times New Roman" w:cs="Times New Roman" w:eastAsia="Times New Roman" w:hAnsi="Times New Roman"/>
                <w:i/>
                <w:iCs/>
                <w:sz w:val="22"/>
                <w:szCs w:val="22"/>
              </w:rPr>
              <w:t xml:space="preserve">A formal patent prior-art search (Indian and international) has not yet been carried out and must be completed through the VIT IPR Cell before filing. The publications below are the academic work actually relied upon; the search categories follow the table.</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3546"/>
            </w:tblGrid>
            <w:tr>
              <w:trPr>
                <w:tblHeader/>
              </w:trPr>
              <w:tc>
                <w:tcPr>
                  <w:tcW w:type="dxa" w:w="25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Patent/Publication</w:t>
                  </w:r>
                </w:p>
              </w:tc>
              <w:tc>
                <w:tcPr>
                  <w:tcW w:type="dxa" w:w="27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Description</w:t>
                  </w:r>
                </w:p>
              </w:tc>
              <w:tc>
                <w:tcPr>
                  <w:tcW w:type="dxa" w:w="35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Relevance to your invention</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Apostolidis et al., Proceedings of the IEEE, 109(11), 2021</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Survey of deep-learning video summarisation</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States the art in selecting content. Concerns what to summarise; silent on the cost or scheduling of doing so.</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Zhang et al., ECCV 2016; Zhou et al., AAAI 2018</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Supervised and reinforcement keyframe selection</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Representative extractive summarisation. Fixed model, fixed cost, no time budget.</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Radford et al., ICML 2023 (Whisper)</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Robust speech recognition at several model sizes</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Supplies the ladder of model sizes this invention selects among; does not address when to select which.</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Otani et al., CVPR 2019</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Rethinking the evaluation of video summaries</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Evaluation protocol used for the host system's importance model.</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Potapov et al., ECCV 2014</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Kernel Temporal Segmentation</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Shot segmentation used by the host system's importance model.</w:t>
                  </w:r>
                </w:p>
              </w:tc>
            </w:tr>
            <w:tr>
              <w:trPr>
                <w:tblHeader w:val="off"/>
              </w:trPr>
              <w:tc>
                <w:tcPr>
                  <w:tcW w:type="dxa" w:w="25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Lewis et al., NeurIPS 2020 (RAG)</w:t>
                  </w:r>
                </w:p>
              </w:tc>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Retrieval-augmented generation</w:t>
                  </w:r>
                </w:p>
              </w:tc>
              <w:tc>
                <w:tcPr>
                  <w:tcW w:type="dxa" w:w="35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Used in the host system for grounded Q&amp;A; not part of the claimed method.</w:t>
                  </w:r>
                </w:p>
              </w:tc>
            </w:tr>
          </w:tbl>
          <w:p>
            <w:pPr>
              <w:spacing w:after="100"/>
            </w:pPr>
          </w:p>
          <w:p>
            <w:pPr>
              <w:spacing w:after="70" w:line="260"/>
            </w:pPr>
            <w:r>
              <w:rPr>
                <w:rFonts w:ascii="Times New Roman" w:cs="Times New Roman" w:eastAsia="Times New Roman" w:hAnsi="Times New Roman"/>
                <w:b/>
                <w:bCs/>
                <w:sz w:val="22"/>
                <w:szCs w:val="22"/>
              </w:rPr>
              <w:t xml:space="preserve">Categories the formal search must cover:</w:t>
            </w:r>
          </w:p>
          <w:p>
            <w:pPr>
              <w:spacing w:after="70" w:line="260"/>
              <w:ind w:left="300" w:hanging="180"/>
            </w:pPr>
            <w:r>
              <w:rPr>
                <w:rFonts w:ascii="Times New Roman" w:cs="Times New Roman" w:eastAsia="Times New Roman" w:hAnsi="Times New Roman"/>
                <w:sz w:val="22"/>
                <w:szCs w:val="22"/>
              </w:rPr>
              <w:t xml:space="preserve">•  Deadline-aware and SLA-constrained task scheduling in grid, cloud and HPC environments — a mature field; the closest prior art is expected here.</w:t>
            </w:r>
          </w:p>
          <w:p>
            <w:pPr>
              <w:spacing w:after="70" w:line="260"/>
              <w:ind w:left="300" w:hanging="180"/>
            </w:pPr>
            <w:r>
              <w:rPr>
                <w:rFonts w:ascii="Times New Roman" w:cs="Times New Roman" w:eastAsia="Times New Roman" w:hAnsi="Times New Roman"/>
                <w:sz w:val="22"/>
                <w:szCs w:val="22"/>
              </w:rPr>
              <w:t xml:space="preserve">•  Task placement across heterogeneous compute, including accelerator-versus-CPU routing and online cost estimation.</w:t>
            </w:r>
          </w:p>
          <w:p>
            <w:pPr>
              <w:spacing w:after="70" w:line="260"/>
              <w:ind w:left="300" w:hanging="180"/>
            </w:pPr>
            <w:r>
              <w:rPr>
                <w:rFonts w:ascii="Times New Roman" w:cs="Times New Roman" w:eastAsia="Times New Roman" w:hAnsi="Times New Roman"/>
                <w:sz w:val="22"/>
                <w:szCs w:val="22"/>
              </w:rPr>
              <w:t xml:space="preserve">•  Adaptive model selection, anytime inference and accuracy-latency trade-offs in ML serving systems.</w:t>
            </w:r>
          </w:p>
          <w:p>
            <w:pPr>
              <w:spacing w:after="0" w:line="260"/>
            </w:pPr>
            <w:r>
              <w:rPr>
                <w:rFonts w:ascii="Times New Roman" w:cs="Times New Roman" w:eastAsia="Times New Roman" w:hAnsi="Times New Roman"/>
                <w:i/>
                <w:iCs/>
                <w:sz w:val="22"/>
                <w:szCs w:val="22"/>
              </w:rPr>
              <w:t xml:space="preserve">The inventors' position is that deadline-aware scheduling in general is well known; the contribution is the joint selection of machine and model fidelity against one wall-clock target, driven by a two-parameter cost model learned online per hardware class (see item 9).</w:t>
            </w:r>
          </w:p>
        </w:tc>
      </w:tr>
    </w:tbl>
    <w:p>
      <w:pPr>
        <w:spacing w:after="100" w:before="240"/>
      </w:pPr>
      <w:r>
        <w:rPr>
          <w:rFonts w:ascii="Times New Roman" w:cs="Times New Roman" w:eastAsia="Times New Roman" w:hAnsi="Times New Roman"/>
          <w:b/>
          <w:bCs/>
          <w:sz w:val="22"/>
          <w:szCs w:val="22"/>
        </w:rPr>
        <w:t xml:space="preserve">4. Summary and background of the invention (Address the gap/Novelty):</w:t>
      </w:r>
    </w:p>
    <w:p>
      <w:pPr>
        <w:spacing w:after="100"/>
        <w:ind w:left="180"/>
      </w:pPr>
      <w:r>
        <w:rPr>
          <w:rFonts w:ascii="Times New Roman" w:cs="Times New Roman" w:eastAsia="Times New Roman" w:hAnsi="Times New Roman"/>
          <w:i/>
          <w:iCs/>
          <w:color w:val="595959"/>
          <w:sz w:val="20"/>
          <w:szCs w:val="20"/>
        </w:rPr>
        <w:t xml:space="preserve">Briefly describe the problem your invention addresses. Explain existing solutions and their limitations. Highlight the novelty and advantages of your invention.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60" w:line="260"/>
            </w:pPr>
            <w:r>
              <w:rPr>
                <w:rFonts w:ascii="Times New Roman" w:cs="Times New Roman" w:eastAsia="Times New Roman" w:hAnsi="Times New Roman"/>
                <w:b/>
                <w:bCs/>
                <w:sz w:val="22"/>
                <w:szCs w:val="22"/>
              </w:rPr>
              <w:t xml:space="preserve">The problem.</w:t>
            </w:r>
          </w:p>
          <w:p>
            <w:pPr>
              <w:spacing w:after="110" w:line="260"/>
            </w:pPr>
            <w:r>
              <w:rPr>
                <w:rFonts w:ascii="Times New Roman" w:cs="Times New Roman" w:eastAsia="Times New Roman" w:hAnsi="Times New Roman"/>
                <w:sz w:val="22"/>
                <w:szCs w:val="22"/>
              </w:rPr>
              <w:t xml:space="preserve">Automated video understanding is a pipeline of several models — speech recognition, scene segmentation, object detection, optical character recognition and a large language model — whose combined running time scales with the length of the input. On ordinary hardware a long recording takes hours. A product built on such a pipeline must answer a question the research literature does not ask: how long will this take, and can that be guaranteed in advance?</w:t>
            </w:r>
          </w:p>
          <w:p>
            <w:pPr>
              <w:spacing w:after="60" w:line="260"/>
            </w:pPr>
            <w:r>
              <w:rPr>
                <w:rFonts w:ascii="Times New Roman" w:cs="Times New Roman" w:eastAsia="Times New Roman" w:hAnsi="Times New Roman"/>
                <w:b/>
                <w:bCs/>
                <w:sz w:val="22"/>
                <w:szCs w:val="22"/>
              </w:rPr>
              <w:t xml:space="preserve">Existing solutions and their limitations.</w:t>
            </w:r>
          </w:p>
          <w:p>
            <w:pPr>
              <w:spacing w:after="70" w:line="260"/>
              <w:ind w:left="300" w:hanging="180"/>
            </w:pPr>
            <w:r>
              <w:rPr>
                <w:rFonts w:ascii="Times New Roman" w:cs="Times New Roman" w:eastAsia="Times New Roman" w:hAnsi="Times New Roman"/>
                <w:sz w:val="22"/>
                <w:szCs w:val="22"/>
              </w:rPr>
              <w:t xml:space="preserve">•  Fixed-configuration pipelines choose their models once, at design time. Processing time is then an outcome, not a promise: a configuration safe for a ten-minute clip overruns on a three-hour lecture, and one safe for three hours wastes quality on short inputs.</w:t>
            </w:r>
          </w:p>
          <w:p>
            <w:pPr>
              <w:spacing w:after="70" w:line="260"/>
              <w:ind w:left="300" w:hanging="180"/>
            </w:pPr>
            <w:r>
              <w:rPr>
                <w:rFonts w:ascii="Times New Roman" w:cs="Times New Roman" w:eastAsia="Times New Roman" w:hAnsi="Times New Roman"/>
                <w:sz w:val="22"/>
                <w:szCs w:val="22"/>
              </w:rPr>
              <w:t xml:space="preserve">•  Conventional cluster schedulers decide where a job runs, by queue depth or a static capability table, but treat the job as fixed. They can delay work to protect a deadline; they cannot make the work cheaper.</w:t>
            </w:r>
          </w:p>
          <w:p>
            <w:pPr>
              <w:spacing w:after="70" w:line="260"/>
              <w:ind w:left="300" w:hanging="180"/>
            </w:pPr>
            <w:r>
              <w:rPr>
                <w:rFonts w:ascii="Times New Roman" w:cs="Times New Roman" w:eastAsia="Times New Roman" w:hAnsi="Times New Roman"/>
                <w:sz w:val="22"/>
                <w:szCs w:val="22"/>
              </w:rPr>
              <w:t xml:space="preserve">•  Adaptive-inference methods vary model size or precision to trade accuracy against latency, but only on one machine; they cannot choose among machines.</w:t>
            </w:r>
          </w:p>
          <w:p>
            <w:pPr>
              <w:spacing w:after="70" w:line="260"/>
              <w:ind w:left="300" w:hanging="180"/>
            </w:pPr>
            <w:r>
              <w:rPr>
                <w:rFonts w:ascii="Times New Roman" w:cs="Times New Roman" w:eastAsia="Times New Roman" w:hAnsi="Times New Roman"/>
                <w:sz w:val="22"/>
                <w:szCs w:val="22"/>
              </w:rPr>
              <w:t xml:space="preserve">•  Where a cost model exists it is typically a single rate — seconds per unit of input. This cannot represent a cost with a fixed component, and extrapolates badly from the short inputs most systems are calibrated on (quantified in item 8).</w:t>
            </w:r>
          </w:p>
          <w:p>
            <w:pPr>
              <w:spacing w:after="60" w:line="260"/>
            </w:pPr>
            <w:r>
              <w:rPr>
                <w:rFonts w:ascii="Times New Roman" w:cs="Times New Roman" w:eastAsia="Times New Roman" w:hAnsi="Times New Roman"/>
                <w:b/>
                <w:bCs/>
                <w:sz w:val="22"/>
                <w:szCs w:val="22"/>
              </w:rPr>
              <w:t xml:space="preserve">The novelty.</w:t>
            </w:r>
          </w:p>
          <w:p>
            <w:pPr>
              <w:spacing w:after="110" w:line="260"/>
            </w:pPr>
            <w:r>
              <w:rPr>
                <w:rFonts w:ascii="Times New Roman" w:cs="Times New Roman" w:eastAsia="Times New Roman" w:hAnsi="Times New Roman"/>
                <w:sz w:val="22"/>
                <w:szCs w:val="22"/>
              </w:rPr>
              <w:t xml:space="preserve">The deadline is treated as fixed and both the machine and the model configuration as variables chosen together. For each job the system predicts end-to-end wall-clock time for every registered worker class from that class's own completed jobs, selects the least-costly class predicted to meet the deadline, and computes for that class a model-fidelity plan — speech-recognition model size and beam width, keyframe budget, OCR sampling, summariser variant — sized to its measured speed.</w:t>
            </w:r>
          </w:p>
          <w:p>
            <w:pPr>
              <w:spacing w:after="110" w:line="260"/>
            </w:pPr>
            <w:r>
              <w:rPr>
                <w:rFonts w:ascii="Times New Roman" w:cs="Times New Roman" w:eastAsia="Times New Roman" w:hAnsi="Times New Roman"/>
                <w:sz w:val="22"/>
                <w:szCs w:val="22"/>
              </w:rPr>
              <w:t xml:space="preserve">The second element is the cost model itself: cost is learned as an affine function of input length (fixed setup plus a per-unit rate) rather than a single rate. Both parameters are maintained online by least squares over five running sums, so each completed job updates them in constant time, and the fit is used only once supported by enough samples across a sufficient spread of lengths.</w:t>
            </w:r>
          </w:p>
          <w:p>
            <w:pPr>
              <w:spacing w:after="60" w:line="260"/>
            </w:pPr>
            <w:r>
              <w:rPr>
                <w:rFonts w:ascii="Times New Roman" w:cs="Times New Roman" w:eastAsia="Times New Roman" w:hAnsi="Times New Roman"/>
                <w:b/>
                <w:bCs/>
                <w:sz w:val="22"/>
                <w:szCs w:val="22"/>
              </w:rPr>
              <w:t xml:space="preserve">Advantages.</w:t>
            </w:r>
          </w:p>
          <w:p>
            <w:pPr>
              <w:spacing w:after="70" w:line="260"/>
              <w:ind w:left="300" w:hanging="180"/>
            </w:pPr>
            <w:r>
              <w:rPr>
                <w:rFonts w:ascii="Times New Roman" w:cs="Times New Roman" w:eastAsia="Times New Roman" w:hAnsi="Times New Roman"/>
                <w:sz w:val="22"/>
                <w:szCs w:val="22"/>
              </w:rPr>
              <w:t xml:space="preserve">•  Processing time becomes a published commitment rather than an observed outcome.</w:t>
            </w:r>
          </w:p>
          <w:p>
            <w:pPr>
              <w:spacing w:after="70" w:line="260"/>
              <w:ind w:left="300" w:hanging="180"/>
            </w:pPr>
            <w:r>
              <w:rPr>
                <w:rFonts w:ascii="Times New Roman" w:cs="Times New Roman" w:eastAsia="Times New Roman" w:hAnsi="Times New Roman"/>
                <w:sz w:val="22"/>
                <w:szCs w:val="22"/>
              </w:rPr>
              <w:t xml:space="preserve">•  Resource cost is minimised subject to that commitment, instead of the fastest machine being used by default.</w:t>
            </w:r>
          </w:p>
          <w:p>
            <w:pPr>
              <w:spacing w:after="70" w:line="260"/>
              <w:ind w:left="300" w:hanging="180"/>
            </w:pPr>
            <w:r>
              <w:rPr>
                <w:rFonts w:ascii="Times New Roman" w:cs="Times New Roman" w:eastAsia="Times New Roman" w:hAnsi="Times New Roman"/>
                <w:sz w:val="22"/>
                <w:szCs w:val="22"/>
              </w:rPr>
              <w:t xml:space="preserve">•  Estimates stay accurate far outside the range of inputs calibrated on, which a single-rate model does not.</w:t>
            </w:r>
          </w:p>
          <w:p>
            <w:pPr>
              <w:spacing w:after="70" w:line="260"/>
              <w:ind w:left="300" w:hanging="180"/>
            </w:pPr>
            <w:r>
              <w:rPr>
                <w:rFonts w:ascii="Times New Roman" w:cs="Times New Roman" w:eastAsia="Times New Roman" w:hAnsi="Times New Roman"/>
                <w:sz w:val="22"/>
                <w:szCs w:val="22"/>
              </w:rPr>
              <w:t xml:space="preserve">•  Hardware-agnostic and self-calibrating: a new class starts from a seed estimate and becomes accurate after a few jobs, with no manual benchmarking.</w:t>
            </w:r>
          </w:p>
        </w:tc>
      </w:tr>
    </w:tbl>
    <w:p>
      <w:pPr>
        <w:spacing w:after="100" w:before="240"/>
      </w:pPr>
      <w:r>
        <w:rPr>
          <w:rFonts w:ascii="Times New Roman" w:cs="Times New Roman" w:eastAsia="Times New Roman" w:hAnsi="Times New Roman"/>
          <w:b/>
          <w:bCs/>
          <w:sz w:val="22"/>
          <w:szCs w:val="22"/>
        </w:rPr>
        <w:t xml:space="preserve">5. Objective(s) of Invention:</w:t>
      </w:r>
    </w:p>
    <w:p>
      <w:pPr>
        <w:spacing w:after="100"/>
        <w:ind w:left="180"/>
      </w:pPr>
      <w:r>
        <w:rPr>
          <w:rFonts w:ascii="Times New Roman" w:cs="Times New Roman" w:eastAsia="Times New Roman" w:hAnsi="Times New Roman"/>
          <w:i/>
          <w:iCs/>
          <w:color w:val="595959"/>
          <w:sz w:val="20"/>
          <w:szCs w:val="20"/>
        </w:rPr>
        <w:t xml:space="preserve">What are you hoping to achieve with your invention? What specific goals does it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70" w:line="260"/>
              <w:ind w:left="300" w:hanging="180"/>
            </w:pPr>
            <w:r>
              <w:rPr>
                <w:rFonts w:ascii="Times New Roman" w:cs="Times New Roman" w:eastAsia="Times New Roman" w:hAnsi="Times New Roman"/>
                <w:sz w:val="22"/>
                <w:szCs w:val="22"/>
              </w:rPr>
              <w:t xml:space="preserve">1.  To guarantee a stated wall-clock processing time for a workload whose natural cost scales without bound with input size.</w:t>
            </w:r>
          </w:p>
          <w:p>
            <w:pPr>
              <w:spacing w:after="70" w:line="260"/>
              <w:ind w:left="300" w:hanging="180"/>
            </w:pPr>
            <w:r>
              <w:rPr>
                <w:rFonts w:ascii="Times New Roman" w:cs="Times New Roman" w:eastAsia="Times New Roman" w:hAnsi="Times New Roman"/>
                <w:sz w:val="22"/>
                <w:szCs w:val="22"/>
              </w:rPr>
              <w:t xml:space="preserve">2.  To meet that guarantee at the lowest resource cost, by selecting the cheapest hardware class that can still meet it rather than the fastest available.</w:t>
            </w:r>
          </w:p>
          <w:p>
            <w:pPr>
              <w:spacing w:after="70" w:line="260"/>
              <w:ind w:left="300" w:hanging="180"/>
            </w:pPr>
            <w:r>
              <w:rPr>
                <w:rFonts w:ascii="Times New Roman" w:cs="Times New Roman" w:eastAsia="Times New Roman" w:hAnsi="Times New Roman"/>
                <w:sz w:val="22"/>
                <w:szCs w:val="22"/>
              </w:rPr>
              <w:t xml:space="preserve">3.  To predict cost accurately for inputs far longer than those already observed, by separating fixed setup cost from length-proportional cost.</w:t>
            </w:r>
          </w:p>
          <w:p>
            <w:pPr>
              <w:spacing w:after="70" w:line="260"/>
              <w:ind w:left="300" w:hanging="180"/>
            </w:pPr>
            <w:r>
              <w:rPr>
                <w:rFonts w:ascii="Times New Roman" w:cs="Times New Roman" w:eastAsia="Times New Roman" w:hAnsi="Times New Roman"/>
                <w:sz w:val="22"/>
                <w:szCs w:val="22"/>
              </w:rPr>
              <w:t xml:space="preserve">4.  To require no manual benchmarking when hardware is added or changed, by learning each class's cost model online from its own completed work.</w:t>
            </w:r>
          </w:p>
          <w:p>
            <w:pPr>
              <w:spacing w:after="70" w:line="260"/>
              <w:ind w:left="300" w:hanging="180"/>
            </w:pPr>
            <w:r>
              <w:rPr>
                <w:rFonts w:ascii="Times New Roman" w:cs="Times New Roman" w:eastAsia="Times New Roman" w:hAnsi="Times New Roman"/>
                <w:sz w:val="22"/>
                <w:szCs w:val="22"/>
              </w:rPr>
              <w:t xml:space="preserve">5.  To degrade output quality gracefully and predictably when a deadline cannot otherwise be met, rather than overrunning it silently.</w:t>
            </w:r>
          </w:p>
        </w:tc>
      </w:tr>
    </w:tbl>
    <w:p>
      <w:pPr>
        <w:spacing w:after="100" w:before="240"/>
      </w:pPr>
      <w:r>
        <w:rPr>
          <w:rFonts w:ascii="Times New Roman" w:cs="Times New Roman" w:eastAsia="Times New Roman" w:hAnsi="Times New Roman"/>
          <w:b/>
          <w:bCs/>
          <w:sz w:val="22"/>
          <w:szCs w:val="22"/>
        </w:rPr>
        <w:t xml:space="preserve">6. Working principle of the invention (in brief):</w:t>
      </w:r>
    </w:p>
    <w:p>
      <w:pPr>
        <w:spacing w:after="100"/>
        <w:ind w:left="180"/>
      </w:pPr>
      <w:r>
        <w:rPr>
          <w:rFonts w:ascii="Times New Roman" w:cs="Times New Roman" w:eastAsia="Times New Roman" w:hAnsi="Times New Roman"/>
          <w:i/>
          <w:iCs/>
          <w:color w:val="595959"/>
          <w:sz w:val="20"/>
          <w:szCs w:val="20"/>
        </w:rPr>
        <w:t xml:space="preserve">Briefly explain how your invention works without going into too much technical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sz w:val="22"/>
                <w:szCs w:val="22"/>
              </w:rPr>
              <w:t xml:space="preserve">Each class of worker machine carries a cost model of the form: total time = fixed setup + rate × input length. When a job arrives the scheduler evaluates every class's model at the job's length to predict how long that class would take. Classes predicted to exceed the deadline are set aside. Among those remaining, the one of lowest monetary cost — predicted time multiplied by that class's hourly rate — receives the job. Because a faster machine finishes sooner it is not automatically the more expensive choice, so the comparison is made on the product rather than on speed alone.</w:t>
            </w:r>
          </w:p>
          <w:p>
            <w:pPr>
              <w:spacing w:after="0" w:line="260"/>
            </w:pPr>
            <w:r>
              <w:rPr>
                <w:rFonts w:ascii="Times New Roman" w:cs="Times New Roman" w:eastAsia="Times New Roman" w:hAnsi="Times New Roman"/>
                <w:sz w:val="22"/>
                <w:szCs w:val="22"/>
              </w:rPr>
              <w:t xml:space="preserve">The chosen class's measured speed then sizes the work itself: a budget is divided across the pipeline's stages and, within each stage, the heaviest configuration predicted to fit is selected from a ladder of alternatives. On completion the job's true length and running time are folded back into that class's cost model, which improves with every job. If no class can meet the deadline the fastest is chosen and the job is flagged in advance as expected to overrun, rather than the overrun being discovered at the end.</w:t>
            </w:r>
          </w:p>
        </w:tc>
      </w:tr>
    </w:tbl>
    <w:p>
      <w:pPr>
        <w:spacing w:after="100" w:before="240"/>
      </w:pPr>
      <w:r>
        <w:rPr>
          <w:rFonts w:ascii="Times New Roman" w:cs="Times New Roman" w:eastAsia="Times New Roman" w:hAnsi="Times New Roman"/>
          <w:b/>
          <w:bCs/>
          <w:sz w:val="22"/>
          <w:szCs w:val="22"/>
        </w:rPr>
        <w:t xml:space="preserve">7. Description of the invention in detail (Include drawings and/or photographs as needed):</w:t>
      </w:r>
    </w:p>
    <w:p>
      <w:pPr>
        <w:spacing w:after="100"/>
        <w:ind w:left="180"/>
      </w:pPr>
      <w:r>
        <w:rPr>
          <w:rFonts w:ascii="Times New Roman" w:cs="Times New Roman" w:eastAsia="Times New Roman" w:hAnsi="Times New Roman"/>
          <w:i/>
          <w:iCs/>
          <w:color w:val="595959"/>
          <w:sz w:val="20"/>
          <w:szCs w:val="20"/>
        </w:rPr>
        <w:t xml:space="preserve">Provide a more detailed explanation of your invention's components and functionality. Include any relevant diagrams, sketches, or pictures to enhance understanding.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70" w:line="260"/>
            </w:pPr>
            <w:r>
              <w:rPr>
                <w:rFonts w:ascii="Times New Roman" w:cs="Times New Roman" w:eastAsia="Times New Roman" w:hAnsi="Times New Roman"/>
                <w:b/>
                <w:bCs/>
                <w:sz w:val="22"/>
                <w:szCs w:val="22"/>
              </w:rPr>
              <w:t xml:space="preserve">7.1 Components</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300"/>
              <w:gridCol w:w="6446"/>
            </w:tblGrid>
            <w:tr>
              <w:trPr>
                <w:tblHeader/>
              </w:trPr>
              <w:tc>
                <w:tcPr>
                  <w:tcW w:type="dxa" w:w="23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Component</w:t>
                  </w:r>
                </w:p>
              </w:tc>
              <w:tc>
                <w:tcPr>
                  <w:tcW w:type="dxa" w:w="64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Function</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Worker-class registry</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The distinct hardware configurations available, each named so the name encodes its resources, with an optional declared hourly rate. Classes may be declared in configuration or added automatically the first time a job completes on one.</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Per-class cost model</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Five running sums (count, Σx, Σy, Σx², Σxy, where x is input length and y is observed total time) from which an affine fit is derived on demand. Persisted, so the model survives restarts.</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Credibility test</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Gate preventing use of an unsupported fit: at least four samples, a genuine spread of input lengths, a positive rate and a non-negative fixed term. Otherwise a single-rate fallback answers.</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Router</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Evaluates each class, filters to those predicted to meet the deadline, selects by predicted monetary cost. Prefers an unmeasured or thinly-measured class when that class is itself predicted to meet the deadline, so exploration never risks the guarantee.</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Budget planner</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Divides the deadline across pipeline stages and selects, per stage, the heaviest configuration from a ladder predicted to fit on the chosen class.</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Outcome recorder</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On completion, updates the class's cost model and writes an observation holding predicted time, actual time, the deadline and whether it was met — the evidence in item 8.</w:t>
                  </w:r>
                </w:p>
              </w:tc>
            </w:tr>
            <w:tr>
              <w:trPr>
                <w:tblHeader w:val="off"/>
              </w:trPr>
              <w:tc>
                <w:tcPr>
                  <w:tcW w:type="dxa" w:w="23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Input credibility guard</w:t>
                  </w:r>
                </w:p>
              </w:tc>
              <w:tc>
                <w:tcPr>
                  <w:tcW w:type="dxa" w:w="64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Rejects implausibly cheap observations, such as a cache-served run, which would otherwise convince the router a class is effectively free.</w:t>
                  </w:r>
                </w:p>
              </w:tc>
            </w:tr>
          </w:tbl>
          <w:p>
            <w:pPr>
              <w:spacing w:after="110"/>
            </w:pPr>
          </w:p>
          <w:p>
            <w:pPr>
              <w:spacing w:after="70" w:line="260"/>
            </w:pPr>
            <w:r>
              <w:rPr>
                <w:rFonts w:ascii="Times New Roman" w:cs="Times New Roman" w:eastAsia="Times New Roman" w:hAnsi="Times New Roman"/>
                <w:b/>
                <w:bCs/>
                <w:sz w:val="22"/>
                <w:szCs w:val="22"/>
              </w:rPr>
              <w:t xml:space="preserve">7.2 Operational flow</w:t>
            </w:r>
          </w:p>
          <w:p>
            <w:pPr>
              <w:spacing w:after="70" w:line="260"/>
              <w:ind w:left="300" w:hanging="180"/>
            </w:pPr>
            <w:r>
              <w:rPr>
                <w:rFonts w:ascii="Times New Roman" w:cs="Times New Roman" w:eastAsia="Times New Roman" w:hAnsi="Times New Roman"/>
                <w:sz w:val="22"/>
                <w:szCs w:val="22"/>
              </w:rPr>
              <w:t xml:space="preserve">1.  A job arrives with an input length and a deadline.</w:t>
            </w:r>
          </w:p>
          <w:p>
            <w:pPr>
              <w:spacing w:after="70" w:line="260"/>
              <w:ind w:left="300" w:hanging="180"/>
            </w:pPr>
            <w:r>
              <w:rPr>
                <w:rFonts w:ascii="Times New Roman" w:cs="Times New Roman" w:eastAsia="Times New Roman" w:hAnsi="Times New Roman"/>
                <w:sz w:val="22"/>
                <w:szCs w:val="22"/>
              </w:rPr>
              <w:t xml:space="preserve">2.  For each registered class the scheduler derives the affine fit from that class's running sums and evaluates it at the job's length. A class without a credible fit falls back to its single-rate estimate, or to a seed estimate if it has never run a job.</w:t>
            </w:r>
          </w:p>
          <w:p>
            <w:pPr>
              <w:spacing w:after="70" w:line="260"/>
              <w:ind w:left="300" w:hanging="180"/>
            </w:pPr>
            <w:r>
              <w:rPr>
                <w:rFonts w:ascii="Times New Roman" w:cs="Times New Roman" w:eastAsia="Times New Roman" w:hAnsi="Times New Roman"/>
                <w:sz w:val="22"/>
                <w:szCs w:val="22"/>
              </w:rPr>
              <w:t xml:space="preserve">3.  Predicted monetary cost is computed as predicted time multiplied by the class's hourly rate. Rates may be declared explicitly or derived from the resources the class name encodes, an accelerator carrying a flat premium.</w:t>
            </w:r>
          </w:p>
          <w:p>
            <w:pPr>
              <w:spacing w:after="70" w:line="260"/>
              <w:ind w:left="300" w:hanging="180"/>
            </w:pPr>
            <w:r>
              <w:rPr>
                <w:rFonts w:ascii="Times New Roman" w:cs="Times New Roman" w:eastAsia="Times New Roman" w:hAnsi="Times New Roman"/>
                <w:sz w:val="22"/>
                <w:szCs w:val="22"/>
              </w:rPr>
              <w:t xml:space="preserve">4.  Classes predicted to exceed the deadline are excluded; among the rest the cheapest is selected. If none qualifies the fastest is selected and the job marked as expected to overrun.</w:t>
            </w:r>
          </w:p>
          <w:p>
            <w:pPr>
              <w:spacing w:after="70" w:line="260"/>
              <w:ind w:left="300" w:hanging="180"/>
            </w:pPr>
            <w:r>
              <w:rPr>
                <w:rFonts w:ascii="Times New Roman" w:cs="Times New Roman" w:eastAsia="Times New Roman" w:hAnsi="Times New Roman"/>
                <w:sz w:val="22"/>
                <w:szCs w:val="22"/>
              </w:rPr>
              <w:t xml:space="preserve">5.  A stage-wise budget is computed for the chosen class and a model-fidelity plan selected from the configuration ladders. The plan accompanies the job to the worker.</w:t>
            </w:r>
          </w:p>
          <w:p>
            <w:pPr>
              <w:spacing w:after="70" w:line="260"/>
              <w:ind w:left="300" w:hanging="180"/>
            </w:pPr>
            <w:r>
              <w:rPr>
                <w:rFonts w:ascii="Times New Roman" w:cs="Times New Roman" w:eastAsia="Times New Roman" w:hAnsi="Times New Roman"/>
                <w:sz w:val="22"/>
                <w:szCs w:val="22"/>
              </w:rPr>
              <w:t xml:space="preserve">6.  The worker executes the pipeline under that plan. Stages without a data dependency on one another run concurrently, the shared thread budget being narrowed while they overlap.</w:t>
            </w:r>
          </w:p>
          <w:p>
            <w:pPr>
              <w:spacing w:after="70" w:line="260"/>
              <w:ind w:left="300" w:hanging="180"/>
            </w:pPr>
            <w:r>
              <w:rPr>
                <w:rFonts w:ascii="Times New Roman" w:cs="Times New Roman" w:eastAsia="Times New Roman" w:hAnsi="Times New Roman"/>
                <w:sz w:val="22"/>
                <w:szCs w:val="22"/>
              </w:rPr>
              <w:t xml:space="preserve">7.  On completion the observation is recorded and the class's five sums incremented, improving every subsequent prediction for that class.</w:t>
            </w:r>
          </w:p>
          <w:p>
            <w:pPr>
              <w:spacing w:after="110"/>
            </w:pPr>
          </w:p>
          <w:p>
            <w:pPr>
              <w:spacing w:after="70" w:line="260"/>
            </w:pPr>
            <w:r>
              <w:rPr>
                <w:rFonts w:ascii="Times New Roman" w:cs="Times New Roman" w:eastAsia="Times New Roman" w:hAnsi="Times New Roman"/>
                <w:b/>
                <w:bCs/>
                <w:sz w:val="22"/>
                <w:szCs w:val="22"/>
              </w:rPr>
              <w:t xml:space="preserve">7.3 Host system in which the invention is embodied</w:t>
            </w:r>
          </w:p>
          <w:p>
            <w:pPr>
              <w:spacing w:after="110" w:line="260"/>
            </w:pPr>
            <w:r>
              <w:rPr>
                <w:rFonts w:ascii="Times New Roman" w:cs="Times New Roman" w:eastAsia="Times New Roman" w:hAnsi="Times New Roman"/>
                <w:sz w:val="22"/>
                <w:szCs w:val="22"/>
              </w:rPr>
              <w:t xml:space="preserve">The scheduler is embodied in a working video-understanding system of approximately 18,300 lines of source. A seven-stage pipeline ingests a video audio-first so transcription begins before the visual stream is fetched; transcribes it with a silence-split parallel speech-recognition implementation; segments it into scenes and extracts keyframes, object labels and on-screen text; aligns the audio and visual tracks onto one timeline; produces a structured explanation using a multimodal large language model; builds a vector index for grounded question answering; and scores scene importance with a model trained for this project. The scheduler governs where and how each job runs. The pipeline makes the problem concrete; the claimed invention is the scheduling method.</w:t>
            </w:r>
          </w:p>
          <w:p>
            <w:pPr>
              <w:spacing w:after="0" w:line="260"/>
            </w:pPr>
            <w:r>
              <w:rPr>
                <w:rFonts w:ascii="Times New Roman" w:cs="Times New Roman" w:eastAsia="Times New Roman" w:hAnsi="Times New Roman"/>
                <w:b/>
                <w:bCs/>
                <w:sz w:val="22"/>
                <w:szCs w:val="22"/>
              </w:rPr>
              <w:t xml:space="preserve">Drawings to be attached: </w:t>
            </w:r>
            <w:r>
              <w:rPr>
                <w:rFonts w:ascii="Times New Roman" w:cs="Times New Roman" w:eastAsia="Times New Roman" w:hAnsi="Times New Roman"/>
                <w:i/>
                <w:iCs/>
                <w:sz w:val="22"/>
                <w:szCs w:val="22"/>
              </w:rPr>
              <w:t xml:space="preserve">(i) system block diagram — registry, cost models, router, planner, queue, workers; (ii) flowchart of the routing decision; (iii) plot of observed total time against input length with the fitted affine model and the single-rate model overlaid, showing the divergence quantified in item 8.</w:t>
            </w:r>
          </w:p>
        </w:tc>
      </w:tr>
    </w:tbl>
    <w:p>
      <w:pPr>
        <w:spacing w:after="100" w:before="240"/>
      </w:pPr>
      <w:r>
        <w:rPr>
          <w:rFonts w:ascii="Times New Roman" w:cs="Times New Roman" w:eastAsia="Times New Roman" w:hAnsi="Times New Roman"/>
          <w:b/>
          <w:bCs/>
          <w:sz w:val="22"/>
          <w:szCs w:val="22"/>
        </w:rPr>
        <w:t xml:space="preserve">8. Experimental validation results:</w:t>
      </w:r>
    </w:p>
    <w:p>
      <w:pPr>
        <w:spacing w:after="100"/>
        <w:ind w:left="180"/>
      </w:pPr>
      <w:r>
        <w:rPr>
          <w:rFonts w:ascii="Times New Roman" w:cs="Times New Roman" w:eastAsia="Times New Roman" w:hAnsi="Times New Roman"/>
          <w:i/>
          <w:iCs/>
          <w:color w:val="595959"/>
          <w:sz w:val="20"/>
          <w:szCs w:val="20"/>
        </w:rPr>
        <w:t xml:space="preserve">Describe any tests or experiments conducted to validate the effectiveness of your invention. Share the results and their significance.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sz w:val="22"/>
                <w:szCs w:val="22"/>
              </w:rPr>
              <w:t xml:space="preserve">All figures were measured on the implemented system. The reference machine is a 16-core CPU-only laptop with no GPU; worker classes of 8 and 2 cores were exercised as separate processes against a shared queue.</w:t>
            </w:r>
          </w:p>
          <w:p>
            <w:pPr>
              <w:spacing w:after="70" w:line="260"/>
            </w:pPr>
            <w:r>
              <w:rPr>
                <w:rFonts w:ascii="Times New Roman" w:cs="Times New Roman" w:eastAsia="Times New Roman" w:hAnsi="Times New Roman"/>
                <w:b/>
                <w:bCs/>
                <w:sz w:val="22"/>
                <w:szCs w:val="22"/>
              </w:rPr>
              <w:t xml:space="preserve">8.1 The cost-model defect this invention corrects</w:t>
            </w:r>
          </w:p>
          <w:p>
            <w:pPr>
              <w:spacing w:after="110" w:line="260"/>
            </w:pPr>
            <w:r>
              <w:rPr>
                <w:rFonts w:ascii="Times New Roman" w:cs="Times New Roman" w:eastAsia="Times New Roman" w:hAnsi="Times New Roman"/>
                <w:sz w:val="22"/>
                <w:szCs w:val="22"/>
              </w:rPr>
              <w:t xml:space="preserve">A recording of 11 hours 40 minutes was processed in 90.2 minutes. A single-rate cost model learned from the same fleet predicted 316 minutes for it — an overestimate of 3.5 times. The affine model, fitted to the same observations, predicts 94.7 minutes, within 5 per cent of the measured value.</w:t>
            </w:r>
          </w:p>
          <w:p>
            <w:pPr>
              <w:spacing w:after="110" w:line="260"/>
            </w:pPr>
            <w:r>
              <w:rPr>
                <w:rFonts w:ascii="Times New Roman" w:cs="Times New Roman" w:eastAsia="Times New Roman" w:hAnsi="Times New Roman"/>
                <w:sz w:val="22"/>
                <w:szCs w:val="22"/>
              </w:rPr>
              <w:t xml:space="preserve">The cause is that the fleet's observations were dominated by short inputs of 1.6 to 3.8 minutes, over which roughly 160 seconds of fixed setup appears as a very high apparent per-minute rate. A single rate cannot separate the two terms and extrapolates the error. This is the specific technical problem the affine formulation solves.</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900"/>
              <w:gridCol w:w="2446"/>
            </w:tblGrid>
            <w:tr>
              <w:trPr>
                <w:tblHeader/>
              </w:trPr>
              <w:tc>
                <w:tcPr>
                  <w:tcW w:type="dxa" w:w="24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Input length</w:t>
                  </w:r>
                </w:p>
              </w:tc>
              <w:tc>
                <w:tcPr>
                  <w:tcW w:type="dxa" w:w="20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Single-rate model</w:t>
                  </w:r>
                </w:p>
              </w:tc>
              <w:tc>
                <w:tcPr>
                  <w:tcW w:type="dxa" w:w="19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Affine model</w:t>
                  </w:r>
                </w:p>
              </w:tc>
              <w:tc>
                <w:tcPr>
                  <w:tcW w:type="dxa" w:w="2446"/>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Measured</w:t>
                  </w:r>
                </w:p>
              </w:tc>
            </w:tr>
            <w:tr>
              <w:trPr>
                <w:tblHeader w:val="off"/>
              </w:trPr>
              <w:tc>
                <w:tcPr>
                  <w:tcW w:type="dxa" w:w="24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11 h 40 min</w:t>
                  </w:r>
                </w:p>
              </w:tc>
              <w:tc>
                <w:tcPr>
                  <w:tcW w:type="dxa" w:w="20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316 min</w:t>
                  </w:r>
                </w:p>
              </w:tc>
              <w:tc>
                <w:tcPr>
                  <w:tcW w:type="dxa" w:w="19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94.7 min</w:t>
                  </w:r>
                </w:p>
              </w:tc>
              <w:tc>
                <w:tcPr>
                  <w:tcW w:type="dxa" w:w="2446"/>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90.2 min</w:t>
                  </w:r>
                </w:p>
              </w:tc>
            </w:tr>
            <w:tr>
              <w:trPr>
                <w:tblHeader w:val="off"/>
              </w:trPr>
              <w:tc>
                <w:tcPr>
                  <w:tcW w:type="dxa" w:w="24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11 h 00 min</w:t>
                  </w:r>
                </w:p>
              </w:tc>
              <w:tc>
                <w:tcPr>
                  <w:tcW w:type="dxa" w:w="20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264 min</w:t>
                  </w:r>
                </w:p>
              </w:tc>
              <w:tc>
                <w:tcPr>
                  <w:tcW w:type="dxa" w:w="19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89.6 min</w:t>
                  </w:r>
                </w:p>
              </w:tc>
              <w:tc>
                <w:tcPr>
                  <w:tcW w:type="dxa" w:w="2446"/>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not yet run</w:t>
                  </w:r>
                </w:p>
              </w:tc>
            </w:tr>
          </w:tbl>
          <w:p>
            <w:pPr>
              <w:spacing w:after="110"/>
            </w:pPr>
          </w:p>
          <w:p>
            <w:pPr>
              <w:spacing w:after="70" w:line="260"/>
            </w:pPr>
            <w:r>
              <w:rPr>
                <w:rFonts w:ascii="Times New Roman" w:cs="Times New Roman" w:eastAsia="Times New Roman" w:hAnsi="Times New Roman"/>
                <w:b/>
                <w:bCs/>
                <w:sz w:val="22"/>
                <w:szCs w:val="22"/>
              </w:rPr>
              <w:t xml:space="preserve">8.2 Deadline attainment under adaptive routing</w:t>
            </w:r>
          </w:p>
          <w:p>
            <w:pPr>
              <w:spacing w:after="110" w:line="260"/>
            </w:pPr>
            <w:r>
              <w:rPr>
                <w:rFonts w:ascii="Times New Roman" w:cs="Times New Roman" w:eastAsia="Times New Roman" w:hAnsi="Times New Roman"/>
                <w:sz w:val="22"/>
                <w:szCs w:val="22"/>
              </w:rPr>
              <w:t xml:space="preserve">Over 28 recorded observations across three worker classes:</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246"/>
            </w:tblGrid>
            <w:tr>
              <w:trPr>
                <w:tblHeader/>
              </w:trPr>
              <w:tc>
                <w:tcPr>
                  <w:tcW w:type="dxa" w:w="36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Routing policy</w:t>
                  </w:r>
                </w:p>
              </w:tc>
              <w:tc>
                <w:tcPr>
                  <w:tcW w:type="dxa" w:w="19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Deadline met</w:t>
                  </w:r>
                </w:p>
              </w:tc>
              <w:tc>
                <w:tcPr>
                  <w:tcW w:type="dxa" w:w="32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Basis</w:t>
                  </w:r>
                </w:p>
              </w:tc>
            </w:tr>
            <w:tr>
              <w:trPr>
                <w:tblHeader w:val="off"/>
              </w:trPr>
              <w:tc>
                <w:tcPr>
                  <w:tcW w:type="dxa" w:w="36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Adaptive routing (this invention)</w:t>
                  </w:r>
                </w:p>
              </w:tc>
              <w:tc>
                <w:tcPr>
                  <w:tcW w:type="dxa" w:w="19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19 / 28  (67.9%)</w:t>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Measured</w:t>
                  </w:r>
                </w:p>
              </w:tc>
            </w:tr>
            <w:tr>
              <w:trPr>
                <w:tblHeader w:val="off"/>
              </w:trPr>
              <w:tc>
                <w:tcPr>
                  <w:tcW w:type="dxa" w:w="36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Fixed-configuration baseline</w:t>
                  </w:r>
                </w:p>
              </w:tc>
              <w:tc>
                <w:tcPr>
                  <w:tcW w:type="dxa" w:w="19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2 / 28  (7.1%)</w:t>
                  </w:r>
                </w:p>
              </w:tc>
              <w:tc>
                <w:tcPr>
                  <w:tcW w:type="dxa" w:w="32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Measured, recorded per job alongside the adaptive result</w:t>
                  </w:r>
                </w:p>
              </w:tc>
            </w:tr>
          </w:tbl>
          <w:p>
            <w:pPr>
              <w:spacing w:after="110" w:line="260"/>
            </w:pPr>
            <w:r>
              <w:rPr>
                <w:rFonts w:ascii="Times New Roman" w:cs="Times New Roman" w:eastAsia="Times New Roman" w:hAnsi="Times New Roman"/>
                <w:i/>
                <w:iCs/>
                <w:sz w:val="22"/>
                <w:szCs w:val="22"/>
              </w:rPr>
              <w:t xml:space="preserve">Both figures are measurements recorded per job at the time it ran; neither is a simulation. The adaptive policy does not reach 100 per cent: some jobs were issued deadlines no available class could meet, and those are flagged in advance as expected to overrun rather than silently accepted.</w:t>
            </w:r>
          </w:p>
          <w:p>
            <w:pPr>
              <w:spacing w:after="60"/>
            </w:pPr>
          </w:p>
          <w:p>
            <w:pPr>
              <w:spacing w:after="70" w:line="260"/>
            </w:pPr>
            <w:r>
              <w:rPr>
                <w:rFonts w:ascii="Times New Roman" w:cs="Times New Roman" w:eastAsia="Times New Roman" w:hAnsi="Times New Roman"/>
                <w:b/>
                <w:bCs/>
                <w:sz w:val="22"/>
                <w:szCs w:val="22"/>
              </w:rPr>
              <w:t xml:space="preserve">8.3 End-to-end performance of the host pipeline</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700"/>
              <w:gridCol w:w="6046"/>
            </w:tblGrid>
            <w:tr>
              <w:trPr>
                <w:tblHeader/>
              </w:trPr>
              <w:tc>
                <w:tcPr>
                  <w:tcW w:type="dxa" w:w="2700"/>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Measurement</w:t>
                  </w:r>
                </w:p>
              </w:tc>
              <w:tc>
                <w:tcPr>
                  <w:tcW w:type="dxa" w:w="6046"/>
                  <w:shd w:fill="D9D9D9" w:val="clear"/>
                  <w:tcMar>
                    <w:top w:type="dxa" w:w="70"/>
                    <w:left w:type="dxa" w:w="90"/>
                    <w:bottom w:type="dxa" w:w="70"/>
                    <w:right w:type="dxa" w:w="90"/>
                  </w:tcMar>
                  <w:vAlign w:val="center"/>
                </w:tcPr>
                <w:p>
                  <w:pPr>
                    <w:spacing w:after="0" w:line="240"/>
                  </w:pPr>
                  <w:r>
                    <w:rPr>
                      <w:rFonts w:ascii="Times New Roman" w:cs="Times New Roman" w:eastAsia="Times New Roman" w:hAnsi="Times New Roman"/>
                      <w:b/>
                      <w:bCs/>
                      <w:sz w:val="19"/>
                      <w:szCs w:val="19"/>
                    </w:rPr>
                    <w:t xml:space="preserve">Result</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43.5-minute English lecture, end to end</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6.3 minutes (ingest 37.8 s; concurrent transcription and vision 138.2 s; explanation 92.2 s; indexing 23.4 s)</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Speech-recognition throughput after parallelisation</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0.135 → 0.058 seconds of compute per second of speech (2.3×)</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Resident memory, all local models warm</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1,258 MB</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Learned affine fits (examples)</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16-core class: 505 s fixed + 7.38 s per input-minute. 8-core class: 61 s fixed + 4.71 s per input-minute.</w:t>
                  </w:r>
                </w:p>
              </w:tc>
            </w:tr>
            <w:tr>
              <w:trPr>
                <w:tblHeader w:val="off"/>
              </w:trPr>
              <w:tc>
                <w:tcPr>
                  <w:tcW w:type="dxa" w:w="2700"/>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Automated test suite</w:t>
                  </w:r>
                </w:p>
              </w:tc>
              <w:tc>
                <w:tcPr>
                  <w:tcW w:type="dxa" w:w="6046"/>
                  <w:tcMar>
                    <w:top w:type="dxa" w:w="70"/>
                    <w:left w:type="dxa" w:w="90"/>
                    <w:bottom w:type="dxa" w:w="70"/>
                    <w:right w:type="dxa" w:w="90"/>
                  </w:tcMar>
                  <w:vAlign w:val="center"/>
                </w:tcPr>
                <w:p>
                  <w:pPr>
                    <w:spacing w:after="0" w:line="240"/>
                  </w:pPr>
                  <w:r>
                    <w:rPr>
                      <w:rFonts w:ascii="Times New Roman" w:cs="Times New Roman" w:eastAsia="Times New Roman" w:hAnsi="Times New Roman"/>
                      <w:b w:val="false"/>
                      <w:bCs w:val="false"/>
                      <w:sz w:val="19"/>
                      <w:szCs w:val="19"/>
                    </w:rPr>
                    <w:t xml:space="preserve">58 tests passing, including tests that the affine fit recovers known parameters and that an unsupported fit is refused</w:t>
                  </w:r>
                </w:p>
              </w:tc>
            </w:tr>
          </w:tbl>
          <w:p>
            <w:pPr>
              <w:spacing w:after="110"/>
            </w:pPr>
          </w:p>
          <w:p>
            <w:pPr>
              <w:spacing w:after="70" w:line="260"/>
            </w:pPr>
            <w:r>
              <w:rPr>
                <w:rFonts w:ascii="Times New Roman" w:cs="Times New Roman" w:eastAsia="Times New Roman" w:hAnsi="Times New Roman"/>
                <w:b/>
                <w:bCs/>
                <w:sz w:val="22"/>
                <w:szCs w:val="22"/>
              </w:rPr>
              <w:t xml:space="preserve">8.4 Learned scene-importance model (host system, supporting result)</w:t>
            </w:r>
          </w:p>
          <w:p>
            <w:pPr>
              <w:spacing w:after="110" w:line="260"/>
            </w:pPr>
            <w:r>
              <w:rPr>
                <w:rFonts w:ascii="Times New Roman" w:cs="Times New Roman" w:eastAsia="Times New Roman" w:hAnsi="Times New Roman"/>
                <w:sz w:val="22"/>
                <w:szCs w:val="22"/>
              </w:rPr>
              <w:t xml:space="preserve">Trained on SumMe and TVSum under five-fold, video-disjoint cross-validation over 75 videos, evaluated under the Otani et al. (CVPR 2019) protocol — correlating against each annotator separately rather than against their mean.</w:t>
            </w:r>
          </w:p>
          <w:tbl>
            <w:tblPr>
              <w:tblW w:type="dxa" w:w="874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700"/>
              <w:gridCol w:w="1846"/>
            </w:tblGrid>
            <w:tr>
              <w:trPr>
                <w:tblHeader/>
              </w:trPr>
              <w:tc>
                <w:tcPr>
                  <w:tcW w:type="dxa" w:w="22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Knapsack-summary F1</w:t>
                  </w:r>
                </w:p>
              </w:tc>
              <w:tc>
                <w:tcPr>
                  <w:tcW w:type="dxa" w:w="15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Random</w:t>
                  </w:r>
                </w:p>
              </w:tc>
              <w:tc>
                <w:tcPr>
                  <w:tcW w:type="dxa" w:w="15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This model</w:t>
                  </w:r>
                </w:p>
              </w:tc>
              <w:tc>
                <w:tcPr>
                  <w:tcW w:type="dxa" w:w="1700"/>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Human (LOO)</w:t>
                  </w:r>
                </w:p>
              </w:tc>
              <w:tc>
                <w:tcPr>
                  <w:tcW w:type="dxa" w:w="1846"/>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9"/>
                      <w:szCs w:val="19"/>
                    </w:rPr>
                    <w:t xml:space="preserve">Oracle</w:t>
                  </w:r>
                </w:p>
              </w:tc>
            </w:tr>
            <w:tr>
              <w:trPr>
                <w:tblHeader w:val="off"/>
              </w:trPr>
              <w:tc>
                <w:tcPr>
                  <w:tcW w:type="dxa" w:w="22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TVSum</w:t>
                  </w:r>
                </w:p>
              </w:tc>
              <w:tc>
                <w:tcPr>
                  <w:tcW w:type="dxa" w:w="15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0.166</w:t>
                  </w:r>
                </w:p>
              </w:tc>
              <w:tc>
                <w:tcPr>
                  <w:tcW w:type="dxa" w:w="15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0.265</w:t>
                  </w:r>
                </w:p>
              </w:tc>
              <w:tc>
                <w:tcPr>
                  <w:tcW w:type="dxa" w:w="17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0.260</w:t>
                  </w:r>
                </w:p>
              </w:tc>
              <w:tc>
                <w:tcPr>
                  <w:tcW w:type="dxa" w:w="1846"/>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0.406</w:t>
                  </w:r>
                </w:p>
              </w:tc>
            </w:tr>
            <w:tr>
              <w:trPr>
                <w:tblHeader w:val="off"/>
              </w:trPr>
              <w:tc>
                <w:tcPr>
                  <w:tcW w:type="dxa" w:w="22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SumMe</w:t>
                  </w:r>
                </w:p>
              </w:tc>
              <w:tc>
                <w:tcPr>
                  <w:tcW w:type="dxa" w:w="15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0.368</w:t>
                  </w:r>
                </w:p>
              </w:tc>
              <w:tc>
                <w:tcPr>
                  <w:tcW w:type="dxa" w:w="15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0.451</w:t>
                  </w:r>
                </w:p>
              </w:tc>
              <w:tc>
                <w:tcPr>
                  <w:tcW w:type="dxa" w:w="1700"/>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0.612</w:t>
                  </w:r>
                </w:p>
              </w:tc>
              <w:tc>
                <w:tcPr>
                  <w:tcW w:type="dxa" w:w="1846"/>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9"/>
                      <w:szCs w:val="19"/>
                    </w:rPr>
                    <w:t xml:space="preserve">0.783</w:t>
                  </w:r>
                </w:p>
              </w:tc>
            </w:tr>
          </w:tbl>
          <w:p>
            <w:pPr>
              <w:spacing w:after="0" w:line="260"/>
            </w:pPr>
            <w:r>
              <w:rPr>
                <w:rFonts w:ascii="Times New Roman" w:cs="Times New Roman" w:eastAsia="Times New Roman" w:hAnsi="Times New Roman"/>
                <w:i/>
                <w:iCs/>
                <w:sz w:val="22"/>
                <w:szCs w:val="22"/>
              </w:rPr>
              <w:t xml:space="preserve">Kendall's tau 0.1602, Spearman's rho 0.2075. Every baseline was recomputed inside this pipeline on the same data partitions, because absolute F1 is not comparable across pipelines differing in features, sampling and shot segmentation. This supports the host system; it is not part of the claimed scheduling invention.</w:t>
            </w:r>
          </w:p>
        </w:tc>
      </w:tr>
    </w:tbl>
    <w:p>
      <w:pPr>
        <w:spacing w:after="100" w:before="240"/>
      </w:pPr>
      <w:r>
        <w:rPr>
          <w:rFonts w:ascii="Times New Roman" w:cs="Times New Roman" w:eastAsia="Times New Roman" w:hAnsi="Times New Roman"/>
          <w:b/>
          <w:bCs/>
          <w:sz w:val="22"/>
          <w:szCs w:val="22"/>
        </w:rPr>
        <w:t xml:space="preserve">9. What aspect(s) of the invention need(s) protection?</w:t>
      </w:r>
    </w:p>
    <w:p>
      <w:pPr>
        <w:spacing w:after="100"/>
        <w:ind w:left="180"/>
      </w:pPr>
      <w:r>
        <w:rPr>
          <w:rFonts w:ascii="Times New Roman" w:cs="Times New Roman" w:eastAsia="Times New Roman" w:hAnsi="Times New Roman"/>
          <w:i/>
          <w:iCs/>
          <w:color w:val="595959"/>
          <w:sz w:val="20"/>
          <w:szCs w:val="20"/>
        </w:rPr>
        <w:t xml:space="preserve">Identify the specific features or functionalities you want to protect through patents or other intellectual property means.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110" w:line="260"/>
            </w:pPr>
            <w:r>
              <w:rPr>
                <w:rFonts w:ascii="Times New Roman" w:cs="Times New Roman" w:eastAsia="Times New Roman" w:hAnsi="Times New Roman"/>
                <w:sz w:val="22"/>
                <w:szCs w:val="22"/>
              </w:rPr>
              <w:t xml:space="preserve">Protection is sought for the scheduling method and the apparatus implementing it. The video pipeline itself is assembled from published models and is not claimed.</w:t>
            </w:r>
          </w:p>
          <w:p>
            <w:pPr>
              <w:spacing w:after="70" w:line="260"/>
            </w:pPr>
            <w:r>
              <w:rPr>
                <w:rFonts w:ascii="Times New Roman" w:cs="Times New Roman" w:eastAsia="Times New Roman" w:hAnsi="Times New Roman"/>
                <w:b/>
                <w:bCs/>
                <w:sz w:val="22"/>
                <w:szCs w:val="22"/>
              </w:rPr>
              <w:t xml:space="preserve">Principal aspects:</w:t>
            </w:r>
          </w:p>
          <w:p>
            <w:pPr>
              <w:spacing w:after="70" w:line="260"/>
              <w:ind w:left="300" w:hanging="180"/>
            </w:pPr>
            <w:r>
              <w:rPr>
                <w:rFonts w:ascii="Times New Roman" w:cs="Times New Roman" w:eastAsia="Times New Roman" w:hAnsi="Times New Roman"/>
                <w:sz w:val="22"/>
                <w:szCs w:val="22"/>
              </w:rPr>
              <w:t xml:space="preserve">1.  A method of scheduling a length-proportional inference workload in which, for a given deadline, both the hardware class and the model-fidelity configuration are selected together, the configuration being sized to the measured speed of the selected class.</w:t>
            </w:r>
          </w:p>
          <w:p>
            <w:pPr>
              <w:spacing w:after="70" w:line="260"/>
              <w:ind w:left="300" w:hanging="180"/>
            </w:pPr>
            <w:r>
              <w:rPr>
                <w:rFonts w:ascii="Times New Roman" w:cs="Times New Roman" w:eastAsia="Times New Roman" w:hAnsi="Times New Roman"/>
                <w:sz w:val="22"/>
                <w:szCs w:val="22"/>
              </w:rPr>
              <w:t xml:space="preserve">2.  Maintaining, per hardware class, a cost model affine in input length — a fixed setup term plus a per-unit rate — whose two parameters are estimated online by least squares over running sums updated in constant time per completed job.</w:t>
            </w:r>
          </w:p>
          <w:p>
            <w:pPr>
              <w:spacing w:after="70" w:line="260"/>
              <w:ind w:left="300" w:hanging="180"/>
            </w:pPr>
            <w:r>
              <w:rPr>
                <w:rFonts w:ascii="Times New Roman" w:cs="Times New Roman" w:eastAsia="Times New Roman" w:hAnsi="Times New Roman"/>
                <w:sz w:val="22"/>
                <w:szCs w:val="22"/>
              </w:rPr>
              <w:t xml:space="preserve">3.  Selecting, among classes predicted to meet the deadline, the one of least predicted monetary cost, that cost being predicted time multiplied by a per-class rate, so that a faster class may be selected when its shorter running time makes it cheaper overall.</w:t>
            </w:r>
          </w:p>
          <w:p>
            <w:pPr>
              <w:spacing w:after="70" w:line="260"/>
              <w:ind w:left="300" w:hanging="180"/>
            </w:pPr>
            <w:r>
              <w:rPr>
                <w:rFonts w:ascii="Times New Roman" w:cs="Times New Roman" w:eastAsia="Times New Roman" w:hAnsi="Times New Roman"/>
                <w:sz w:val="22"/>
                <w:szCs w:val="22"/>
              </w:rPr>
              <w:t xml:space="preserve">4.  A credibility test governing use of the learned model: applied only with a minimum number of samples spanning a sufficient spread of input lengths and yielding a positive rate and non-negative fixed term; a single-rate estimate used otherwise.</w:t>
            </w:r>
          </w:p>
          <w:p>
            <w:pPr>
              <w:spacing w:after="70" w:line="260"/>
              <w:ind w:left="300" w:hanging="180"/>
            </w:pPr>
            <w:r>
              <w:rPr>
                <w:rFonts w:ascii="Times New Roman" w:cs="Times New Roman" w:eastAsia="Times New Roman" w:hAnsi="Times New Roman"/>
                <w:sz w:val="22"/>
                <w:szCs w:val="22"/>
              </w:rPr>
              <w:t xml:space="preserve">5.  A bounded exploration rule under which an unmeasured or thinly-measured class is preferred in order to improve its model, but only while that class is itself predicted to meet the deadline, so exploration cannot cause a breach.</w:t>
            </w:r>
          </w:p>
          <w:p>
            <w:pPr>
              <w:spacing w:after="70" w:line="260"/>
              <w:ind w:left="300" w:hanging="180"/>
            </w:pPr>
            <w:r>
              <w:rPr>
                <w:rFonts w:ascii="Times New Roman" w:cs="Times New Roman" w:eastAsia="Times New Roman" w:hAnsi="Times New Roman"/>
                <w:sz w:val="22"/>
                <w:szCs w:val="22"/>
              </w:rPr>
              <w:t xml:space="preserve">6.  Rejection of implausible observations, such as cache-served runs, from the learning process, preventing one unrepresentative sample from corrupting a class's cost model.</w:t>
            </w:r>
          </w:p>
          <w:p>
            <w:pPr>
              <w:spacing w:after="70" w:line="260"/>
              <w:ind w:left="300" w:hanging="180"/>
            </w:pPr>
            <w:r>
              <w:rPr>
                <w:rFonts w:ascii="Times New Roman" w:cs="Times New Roman" w:eastAsia="Times New Roman" w:hAnsi="Times New Roman"/>
                <w:sz w:val="22"/>
                <w:szCs w:val="22"/>
              </w:rPr>
              <w:t xml:space="preserve">7.  Advance declaration of an expected breach: where no class can meet the deadline, selecting the fastest and marking the job as expected to overrun before execution begins.</w:t>
            </w:r>
          </w:p>
          <w:p>
            <w:pPr>
              <w:spacing w:after="60"/>
            </w:pPr>
          </w:p>
          <w:p>
            <w:pPr>
              <w:spacing w:after="70" w:line="260"/>
            </w:pPr>
            <w:r>
              <w:rPr>
                <w:rFonts w:ascii="Times New Roman" w:cs="Times New Roman" w:eastAsia="Times New Roman" w:hAnsi="Times New Roman"/>
                <w:b/>
                <w:bCs/>
                <w:sz w:val="22"/>
                <w:szCs w:val="22"/>
              </w:rPr>
              <w:t xml:space="preserve">Not claimed:</w:t>
            </w:r>
          </w:p>
          <w:p>
            <w:pPr>
              <w:spacing w:after="70" w:line="260"/>
              <w:ind w:left="300" w:hanging="180"/>
            </w:pPr>
            <w:r>
              <w:rPr>
                <w:rFonts w:ascii="Times New Roman" w:cs="Times New Roman" w:eastAsia="Times New Roman" w:hAnsi="Times New Roman"/>
                <w:sz w:val="22"/>
                <w:szCs w:val="22"/>
              </w:rPr>
              <w:t xml:space="preserve">•  The individual perception and language models used by the pipeline, all published and publicly available.</w:t>
            </w:r>
          </w:p>
          <w:p>
            <w:pPr>
              <w:spacing w:after="70" w:line="260"/>
              <w:ind w:left="300" w:hanging="180"/>
            </w:pPr>
            <w:r>
              <w:rPr>
                <w:rFonts w:ascii="Times New Roman" w:cs="Times New Roman" w:eastAsia="Times New Roman" w:hAnsi="Times New Roman"/>
                <w:sz w:val="22"/>
                <w:szCs w:val="22"/>
              </w:rPr>
              <w:t xml:space="preserve">•  Video summarisation as such, retrieval-augmented question answering as such, or deadline-aware scheduling in general.</w:t>
            </w:r>
          </w:p>
        </w:tc>
      </w:tr>
    </w:tbl>
    <w:p>
      <w:pPr>
        <w:spacing w:after="100" w:before="240"/>
      </w:pPr>
      <w:r>
        <w:rPr>
          <w:rFonts w:ascii="Times New Roman" w:cs="Times New Roman" w:eastAsia="Times New Roman" w:hAnsi="Times New Roman"/>
          <w:b/>
          <w:bCs/>
          <w:sz w:val="22"/>
          <w:szCs w:val="22"/>
        </w:rPr>
        <w:t xml:space="preserve">10. What is Technology readiness level of your invention? (Tick the appropriate TRL)</w:t>
      </w:r>
    </w:p>
    <w:tbl>
      <w:tblPr>
        <w:tblW w:type="dxa" w:w="9018"/>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Research</w:t>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Development</w:t>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Deployment</w:t>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c>
          <w:tcPr>
            <w:tcW w:type="dxa" w:w="1002"/>
            <w:shd w:fill="D9D9D9"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18"/>
                <w:szCs w:val="18"/>
              </w:rPr>
              <w:t xml:space="preserve"/>
            </w:r>
          </w:p>
        </w:tc>
      </w:tr>
    </w:tbl>
    <w:tbl>
      <w:tblPr>
        <w:tblW w:type="dxa" w:w="9018"/>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val="off"/>
        </w:trPr>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1</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2</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3</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4</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5</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6</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7</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8</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TRL 9</w:t>
            </w:r>
          </w:p>
        </w:tc>
      </w:tr>
      <w:tr>
        <w:trPr>
          <w:tblHeader w:val="off"/>
        </w:trPr>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Basic Principles observed</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Technology concept formulated</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Experimental proof of concept</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Technology validated in a lab</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Technology validated in a relevant environment (industrially relevant in case of key enabling technologies)</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Technology demonstrated in a relevant environment (industrially relevant in case of key enabling technologies)</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System prototype demonstration in an operational environment</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System complete and qualified</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Actual system proven in an operational environment (competitive manufacturing in case of key enabling technologies, or in space )</w:t>
            </w:r>
          </w:p>
        </w:tc>
      </w:tr>
      <w:tr>
        <w:trPr>
          <w:tblHeader w:val="off"/>
        </w:trPr>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w:t>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c>
          <w:tcPr>
            <w:tcW w:type="dxa" w:w="1002"/>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val="false"/>
                <w:bCs w:val="false"/>
                <w:sz w:val="15"/>
                <w:szCs w:val="15"/>
              </w:rPr>
              <w:t xml:space="preserve"/>
            </w:r>
          </w:p>
        </w:tc>
      </w:tr>
    </w:tbl>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120"/>
              <w:left w:type="dxa" w:w="140"/>
              <w:bottom w:type="dxa" w:w="120"/>
              <w:right w:type="dxa" w:w="140"/>
            </w:tcMar>
          </w:tcPr>
          <w:p>
            <w:pPr>
              <w:spacing w:after="70" w:line="260"/>
            </w:pPr>
            <w:r>
              <w:rPr>
                <w:rFonts w:ascii="Times New Roman" w:cs="Times New Roman" w:eastAsia="Times New Roman" w:hAnsi="Times New Roman"/>
                <w:b/>
                <w:bCs/>
                <w:sz w:val="22"/>
                <w:szCs w:val="22"/>
              </w:rPr>
              <w:t xml:space="preserve">TRL 6 ticked — </w:t>
            </w:r>
            <w:r>
              <w:rPr>
                <w:rFonts w:ascii="Times New Roman" w:cs="Times New Roman" w:eastAsia="Times New Roman" w:hAnsi="Times New Roman"/>
                <w:sz w:val="22"/>
                <w:szCs w:val="22"/>
              </w:rPr>
              <w:t xml:space="preserve">Technology demonstrated in a relevant environment.</w:t>
            </w:r>
          </w:p>
          <w:p>
            <w:pPr>
              <w:spacing w:after="0" w:line="260"/>
            </w:pPr>
            <w:r>
              <w:rPr>
                <w:rFonts w:ascii="Times New Roman" w:cs="Times New Roman" w:eastAsia="Times New Roman" w:hAnsi="Times New Roman"/>
                <w:sz w:val="22"/>
                <w:szCs w:val="22"/>
              </w:rPr>
              <w:t xml:space="preserve">Justification: the complete system is implemented and runs end to end on real inputs, with 58 automated tests passing and the scheduler exercised across three distinct worker classes on a shared queue, producing the recorded evidence in item 8. It has not yet been deployed to a live hosted environment serving external users, which the inventors take as the threshold for TRL 7. Deployment configuration is written but not activated.</w:t>
            </w:r>
          </w:p>
        </w:tc>
      </w:tr>
    </w:tbl>
    <w:p>
      <w:pPr>
        <w:spacing w:before="240"/>
      </w:pPr>
    </w:p>
    <w:p>
      <w:pPr>
        <w:spacing w:after="0" w:line="260"/>
      </w:pPr>
      <w:r>
        <w:rPr>
          <w:rFonts w:ascii="Times New Roman" w:cs="Times New Roman" w:eastAsia="Times New Roman" w:hAnsi="Times New Roman"/>
          <w:i/>
          <w:iCs/>
          <w:color w:val="595959"/>
          <w:sz w:val="19"/>
          <w:szCs w:val="19"/>
        </w:rPr>
        <w:t xml:space="preserve">Note: This is just a template, and the specific details you include will vary depending on your invention. Be sure to provide complete and accurate information to effectively describe your invention.</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2026-10-11T20:11:10.136Z</dcterms:created>
  <dcterms:modified xsi:type="dcterms:W3CDTF">2026-10-11T20:11:10.140Z</dcterms:modified>
</cp:coreProperties>
</file>

<file path=docProps/custom.xml><?xml version="1.0" encoding="utf-8"?>
<Properties xmlns="http://schemas.openxmlformats.org/officeDocument/2006/custom-properties" xmlns:vt="http://schemas.openxmlformats.org/officeDocument/2006/docPropsVTypes"/>
</file>