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6"/>
        </w:rPr>
        <w:t>Invention Disclosure Format-Design Registration</w:t>
      </w:r>
    </w:p>
    <w:tbl>
      <w:tblPr>
        <w:tblStyle w:val="TableGrid"/>
        <w:tblW w:type="auto" w:w="0"/>
        <w:tblLook w:firstColumn="1" w:firstRow="1" w:lastColumn="0" w:lastRow="0" w:noHBand="0" w:noVBand="1" w:val="04A0"/>
      </w:tblPr>
      <w:tblGrid>
        <w:gridCol w:w="4968"/>
        <w:gridCol w:w="4968"/>
      </w:tblGrid>
      <w:tr>
        <w:tc>
          <w:tcPr>
            <w:tcW w:type="dxa" w:w="4968"/>
          </w:tcPr>
          <w:p>
            <w:r>
              <w:rPr>
                <w:b/>
              </w:rPr>
              <w:t>Document No.</w:t>
            </w:r>
          </w:p>
        </w:tc>
        <w:tc>
          <w:tcPr>
            <w:tcW w:type="dxa" w:w="4968"/>
          </w:tcPr>
          <w:p>
            <w:r>
              <w:t>04-IPR-R001</w:t>
            </w:r>
          </w:p>
        </w:tc>
      </w:tr>
      <w:tr>
        <w:tc>
          <w:tcPr>
            <w:tcW w:type="dxa" w:w="4968"/>
          </w:tcPr>
          <w:p>
            <w:r>
              <w:rPr>
                <w:b/>
              </w:rPr>
              <w:t>Issue No/Date</w:t>
            </w:r>
          </w:p>
        </w:tc>
        <w:tc>
          <w:tcPr>
            <w:tcW w:type="dxa" w:w="4968"/>
          </w:tcPr>
          <w:p>
            <w:r>
              <w:t>2/20.12.2024</w:t>
            </w:r>
          </w:p>
        </w:tc>
      </w:tr>
      <w:tr>
        <w:tc>
          <w:tcPr>
            <w:tcW w:type="dxa" w:w="4968"/>
          </w:tcPr>
          <w:p>
            <w:r>
              <w:rPr>
                <w:b/>
              </w:rPr>
              <w:t>Amd. No/Date</w:t>
            </w:r>
          </w:p>
        </w:tc>
        <w:tc>
          <w:tcPr>
            <w:tcW w:type="dxa" w:w="4968"/>
          </w:tcPr>
          <w:p>
            <w:r>
              <w:t>0/00.00.0000</w:t>
            </w:r>
          </w:p>
        </w:tc>
      </w:tr>
    </w:tbl>
    <w:p>
      <w:pPr>
        <w:spacing w:before="220" w:after="60"/>
      </w:pPr>
      <w:r>
        <w:rPr>
          <w:b/>
          <w:sz w:val="22"/>
        </w:rPr>
        <w:t>1. Please suggest a descriptive title for your design:</w:t>
      </w:r>
    </w:p>
    <w:p>
      <w:r>
        <w:rPr>
          <w:i w:val="0"/>
        </w:rPr>
        <w:t>Graphical user interface for a video-understanding workspace, having a three-panel arrangement comprising a source panel, a central canvas and a studio panel of generated-artefact tiles, together with an associated device mark.</w:t>
      </w:r>
    </w:p>
    <w:p>
      <w:pPr>
        <w:spacing w:before="220" w:after="60"/>
      </w:pPr>
      <w:r>
        <w:rPr>
          <w:b/>
          <w:sz w:val="22"/>
        </w:rPr>
        <w:t>2. A brief write-up on the article (For understanding of nature and novelty of the article).</w:t>
      </w:r>
    </w:p>
    <w:p>
      <w:r>
        <w:rPr>
          <w:i w:val="0"/>
        </w:rPr>
        <w:t>The article is the visual layout and ornamentation of the screen display of a video-understanding application. Registration is sought for the appearance of the display — its arrangement, proportion and ornament — and not for the underlying function.</w:t>
      </w:r>
    </w:p>
    <w:p>
      <w:r>
        <w:rPr>
          <w:i w:val="0"/>
        </w:rPr>
        <w:t>The working screen divides into three vertical panels that scroll independently of one another. At the left, a source panel carries the video player, a row of statistics beneath it and a chapter list. At the centre, a canvas carries tabbed views of the generated explanation, a scene grid, the transcript, a conversation and the reader's notes. At the right, a studio panel presents a vertical column of uniform tiles, each pairing a coloured round-cornered icon chip with a two-line label that names a derived artefact on the first line and, in smaller dimmer type, the material it was derived from on the second.</w:t>
      </w:r>
    </w:p>
    <w:p>
      <w:r>
        <w:rPr>
          <w:i/>
        </w:rPr>
        <w:t>Features considered distinctive:</w:t>
      </w:r>
    </w:p>
    <w:p>
      <w:pPr>
        <w:pStyle w:val="ListBullet"/>
        <w:spacing w:after="40"/>
      </w:pPr>
      <w:r>
        <w:t>The three-panel division into independently scrolling regions, each panel rendered as a round-cornered card raised from a common ground rather than as a flush column.</w:t>
      </w:r>
    </w:p>
    <w:p>
      <w:pPr>
        <w:pStyle w:val="ListBullet"/>
        <w:spacing w:after="40"/>
      </w:pPr>
      <w:r>
        <w:t>The studio tile column: tiles of equal height, each with a coloured round-cornered icon chip at the left, a two-line label, and a right-aligned numeral in monospaced figures giving the quantity of material behind that artefact.</w:t>
      </w:r>
    </w:p>
    <w:p>
      <w:pPr>
        <w:pStyle w:val="ListBullet"/>
        <w:spacing w:after="40"/>
      </w:pPr>
      <w:r>
        <w:t>The two-line tile label, in which the second line names the source material in smaller dimmer type, applied uniformly across every tile in the column.</w:t>
      </w:r>
    </w:p>
    <w:p>
      <w:pPr>
        <w:pStyle w:val="ListBullet"/>
        <w:spacing w:after="40"/>
      </w:pPr>
      <w:r>
        <w:t>An entry screen whose hero is centred beneath the device mark and is immediately followed by a full-width band of four figures, each figure set in monospaced numerals above a bold caption and a smaller explanatory line, the four divided by hairline rules into equal cells.</w:t>
      </w:r>
    </w:p>
    <w:p>
      <w:pPr>
        <w:pStyle w:val="ListBullet"/>
        <w:spacing w:after="40"/>
      </w:pPr>
      <w:r>
        <w:t>A notice panel style used for a decision the reader must make — a round-cornered block in a warning tint, headed by a small icon and bold line, carrying a row of pill labels in which completed items are ticked, and closing with two or three buttons.</w:t>
      </w:r>
    </w:p>
    <w:p>
      <w:pPr>
        <w:pStyle w:val="ListBullet"/>
        <w:spacing w:after="40"/>
      </w:pPr>
      <w:r>
        <w:t>An account panel that drops from the right of the header as a round-cornered card, presenting plan, remaining allowance and limit as label-and-value rows above a full-width action button.</w:t>
      </w:r>
    </w:p>
    <w:p>
      <w:pPr>
        <w:pStyle w:val="ListBullet"/>
        <w:spacing w:after="40"/>
      </w:pPr>
      <w:r>
        <w:t>The device mark: a round-cornered square bearing three horizontal bars of diminishing width, their right ends falling along the diagonal of a play triangle, finished in a diagonal gradient.</w:t>
      </w:r>
    </w:p>
    <w:p>
      <w:r>
        <w:rPr>
          <w:i w:val="0"/>
        </w:rPr>
        <w:t>The same arrangement, proportions and ornament are presented in a light and a dark colourway. Registration is sought for the arrangement and ornament; the colourways are submitted as variants of one design.</w:t>
      </w:r>
    </w:p>
    <w:p>
      <w:pPr>
        <w:spacing w:before="220" w:after="60"/>
      </w:pPr>
      <w:r>
        <w:rPr>
          <w:b/>
          <w:sz w:val="22"/>
        </w:rPr>
        <w:t>3. Please share Soft copies of color photographs (with white background) depicting the design exactly through the following views:</w:t>
      </w:r>
    </w:p>
    <w:p>
      <w:r>
        <w:rPr>
          <w:i w:val="0"/>
        </w:rPr>
        <w:t>(i) a front view,</w:t>
      </w:r>
    </w:p>
    <w:p>
      <w:r>
        <w:rPr>
          <w:i w:val="0"/>
        </w:rPr>
        <w:t>(ii) a rear view,</w:t>
      </w:r>
    </w:p>
    <w:p>
      <w:r>
        <w:rPr>
          <w:i w:val="0"/>
        </w:rPr>
        <w:t>(iii) a left side view,</w:t>
      </w:r>
    </w:p>
    <w:p>
      <w:r>
        <w:rPr>
          <w:i w:val="0"/>
        </w:rPr>
        <w:t>(iv) a right side view,</w:t>
      </w:r>
    </w:p>
    <w:p>
      <w:r>
        <w:rPr>
          <w:i w:val="0"/>
        </w:rPr>
        <w:t>(v) a top view,</w:t>
      </w:r>
    </w:p>
    <w:p>
      <w:r>
        <w:rPr>
          <w:i w:val="0"/>
        </w:rPr>
        <w:t>(vi) a bottom view and</w:t>
      </w:r>
    </w:p>
    <w:p>
      <w:r>
        <w:rPr>
          <w:i w:val="0"/>
        </w:rPr>
        <w:t>(vii) a top perspective view (take any top left or top right-angle view at 45 degree from top position).</w:t>
      </w:r>
    </w:p>
    <w:p>
      <w:r>
        <w:rPr>
          <w:i w:val="0"/>
        </w:rPr>
      </w:r>
    </w:p>
    <w:p>
      <w:r>
        <w:rPr>
          <w:i/>
        </w:rPr>
        <w:t>The subject of this design is a screen display, not a solid article, so the six orthographic views of an object do not apply. The corresponding screen representations are listed below; the IPR Cell's guidance is requested on the view set and numbering it prefers before filing.</w:t>
      </w:r>
    </w:p>
    <w:tbl>
      <w:tblPr>
        <w:tblStyle w:val="TableGrid"/>
        <w:tblW w:type="auto" w:w="0"/>
        <w:tblLook w:firstColumn="1" w:firstRow="1" w:lastColumn="0" w:lastRow="0" w:noHBand="0" w:noVBand="1" w:val="04A0"/>
      </w:tblPr>
      <w:tblGrid>
        <w:gridCol w:w="3312"/>
        <w:gridCol w:w="3312"/>
        <w:gridCol w:w="3312"/>
      </w:tblGrid>
      <w:tr>
        <w:tc>
          <w:tcPr>
            <w:tcW w:type="dxa" w:w="3312"/>
            <w:shd w:val="clear" w:fill="E7E9EC"/>
          </w:tcPr>
          <w:p>
            <w:pPr>
              <w:spacing w:after="40"/>
            </w:pPr>
            <w:r>
              <w:rPr>
                <w:b/>
                <w:sz w:val="18"/>
              </w:rPr>
              <w:t>View</w:t>
            </w:r>
          </w:p>
        </w:tc>
        <w:tc>
          <w:tcPr>
            <w:tcW w:type="dxa" w:w="3312"/>
            <w:shd w:val="clear" w:fill="E7E9EC"/>
          </w:tcPr>
          <w:p>
            <w:pPr>
              <w:spacing w:after="40"/>
            </w:pPr>
            <w:r>
              <w:rPr>
                <w:b/>
                <w:sz w:val="18"/>
              </w:rPr>
              <w:t>Representation</w:t>
            </w:r>
          </w:p>
        </w:tc>
        <w:tc>
          <w:tcPr>
            <w:tcW w:type="dxa" w:w="3312"/>
            <w:shd w:val="clear" w:fill="E7E9EC"/>
          </w:tcPr>
          <w:p>
            <w:pPr>
              <w:spacing w:after="40"/>
            </w:pPr>
            <w:r>
              <w:rPr>
                <w:b/>
                <w:sz w:val="18"/>
              </w:rPr>
              <w:t>Status</w:t>
            </w:r>
          </w:p>
        </w:tc>
      </w:tr>
      <w:tr>
        <w:tc>
          <w:tcPr>
            <w:tcW w:type="dxa" w:w="3312"/>
          </w:tcPr>
          <w:p>
            <w:pPr>
              <w:spacing w:after="40"/>
            </w:pPr>
            <w:r>
              <w:rPr>
                <w:sz w:val="18"/>
              </w:rPr>
              <w:t>(i)</w:t>
            </w:r>
          </w:p>
        </w:tc>
        <w:tc>
          <w:tcPr>
            <w:tcW w:type="dxa" w:w="3312"/>
          </w:tcPr>
          <w:p>
            <w:pPr>
              <w:spacing w:after="40"/>
            </w:pPr>
            <w:r>
              <w:rPr>
                <w:sz w:val="18"/>
              </w:rPr>
              <w:t>Front view — the working three-panel screen with a processed video open, light theme</w:t>
            </w:r>
          </w:p>
        </w:tc>
        <w:tc>
          <w:tcPr>
            <w:tcW w:type="dxa" w:w="3312"/>
          </w:tcPr>
          <w:p>
            <w:pPr>
              <w:spacing w:after="40"/>
            </w:pPr>
            <w:r>
              <w:rPr>
                <w:sz w:val="18"/>
              </w:rPr>
              <w:t>To be captured</w:t>
            </w:r>
          </w:p>
        </w:tc>
      </w:tr>
      <w:tr>
        <w:tc>
          <w:tcPr>
            <w:tcW w:type="dxa" w:w="3312"/>
          </w:tcPr>
          <w:p>
            <w:pPr>
              <w:spacing w:after="40"/>
            </w:pPr>
            <w:r>
              <w:rPr>
                <w:sz w:val="18"/>
              </w:rPr>
              <w:t>(ii)</w:t>
            </w:r>
          </w:p>
        </w:tc>
        <w:tc>
          <w:tcPr>
            <w:tcW w:type="dxa" w:w="3312"/>
          </w:tcPr>
          <w:p>
            <w:pPr>
              <w:spacing w:after="40"/>
            </w:pPr>
            <w:r>
              <w:rPr>
                <w:sz w:val="18"/>
              </w:rPr>
              <w:t>Rear view — not applicable; the entry screen is submitted in its place, being the opposite face of the application as a user encounters it</w:t>
            </w:r>
          </w:p>
        </w:tc>
        <w:tc>
          <w:tcPr>
            <w:tcW w:type="dxa" w:w="3312"/>
          </w:tcPr>
          <w:p>
            <w:pPr>
              <w:spacing w:after="40"/>
            </w:pPr>
            <w:r>
              <w:rPr>
                <w:sz w:val="18"/>
              </w:rPr>
              <w:t>To be captured</w:t>
            </w:r>
          </w:p>
        </w:tc>
      </w:tr>
      <w:tr>
        <w:tc>
          <w:tcPr>
            <w:tcW w:type="dxa" w:w="3312"/>
          </w:tcPr>
          <w:p>
            <w:pPr>
              <w:spacing w:after="40"/>
            </w:pPr>
            <w:r>
              <w:rPr>
                <w:sz w:val="18"/>
              </w:rPr>
              <w:t>(iii)</w:t>
            </w:r>
          </w:p>
        </w:tc>
        <w:tc>
          <w:tcPr>
            <w:tcW w:type="dxa" w:w="3312"/>
          </w:tcPr>
          <w:p>
            <w:pPr>
              <w:spacing w:after="40"/>
            </w:pPr>
            <w:r>
              <w:rPr>
                <w:sz w:val="18"/>
              </w:rPr>
              <w:t>Left side view — the source panel at full height, shown alone</w:t>
            </w:r>
          </w:p>
        </w:tc>
        <w:tc>
          <w:tcPr>
            <w:tcW w:type="dxa" w:w="3312"/>
          </w:tcPr>
          <w:p>
            <w:pPr>
              <w:spacing w:after="40"/>
            </w:pPr>
            <w:r>
              <w:rPr>
                <w:sz w:val="18"/>
              </w:rPr>
              <w:t>To be captured</w:t>
            </w:r>
          </w:p>
        </w:tc>
      </w:tr>
      <w:tr>
        <w:tc>
          <w:tcPr>
            <w:tcW w:type="dxa" w:w="3312"/>
          </w:tcPr>
          <w:p>
            <w:pPr>
              <w:spacing w:after="40"/>
            </w:pPr>
            <w:r>
              <w:rPr>
                <w:sz w:val="18"/>
              </w:rPr>
              <w:t>(iv)</w:t>
            </w:r>
          </w:p>
        </w:tc>
        <w:tc>
          <w:tcPr>
            <w:tcW w:type="dxa" w:w="3312"/>
          </w:tcPr>
          <w:p>
            <w:pPr>
              <w:spacing w:after="40"/>
            </w:pPr>
            <w:r>
              <w:rPr>
                <w:sz w:val="18"/>
              </w:rPr>
              <w:t>Right side view — the studio tile column at full height, shown alone</w:t>
            </w:r>
          </w:p>
        </w:tc>
        <w:tc>
          <w:tcPr>
            <w:tcW w:type="dxa" w:w="3312"/>
          </w:tcPr>
          <w:p>
            <w:pPr>
              <w:spacing w:after="40"/>
            </w:pPr>
            <w:r>
              <w:rPr>
                <w:sz w:val="18"/>
              </w:rPr>
              <w:t>To be captured</w:t>
            </w:r>
          </w:p>
        </w:tc>
      </w:tr>
      <w:tr>
        <w:tc>
          <w:tcPr>
            <w:tcW w:type="dxa" w:w="3312"/>
          </w:tcPr>
          <w:p>
            <w:pPr>
              <w:spacing w:after="40"/>
            </w:pPr>
            <w:r>
              <w:rPr>
                <w:sz w:val="18"/>
              </w:rPr>
              <w:t>(v)</w:t>
            </w:r>
          </w:p>
        </w:tc>
        <w:tc>
          <w:tcPr>
            <w:tcW w:type="dxa" w:w="3312"/>
          </w:tcPr>
          <w:p>
            <w:pPr>
              <w:spacing w:after="40"/>
            </w:pPr>
            <w:r>
              <w:rPr>
                <w:sz w:val="18"/>
              </w:rPr>
              <w:t>Top view — the header bar with the device mark, navigation and account control</w:t>
            </w:r>
          </w:p>
        </w:tc>
        <w:tc>
          <w:tcPr>
            <w:tcW w:type="dxa" w:w="3312"/>
          </w:tcPr>
          <w:p>
            <w:pPr>
              <w:spacing w:after="40"/>
            </w:pPr>
            <w:r>
              <w:rPr>
                <w:sz w:val="18"/>
              </w:rPr>
              <w:t>To be captured</w:t>
            </w:r>
          </w:p>
        </w:tc>
      </w:tr>
      <w:tr>
        <w:tc>
          <w:tcPr>
            <w:tcW w:type="dxa" w:w="3312"/>
          </w:tcPr>
          <w:p>
            <w:pPr>
              <w:spacing w:after="40"/>
            </w:pPr>
            <w:r>
              <w:rPr>
                <w:sz w:val="18"/>
              </w:rPr>
              <w:t>(vi)</w:t>
            </w:r>
          </w:p>
        </w:tc>
        <w:tc>
          <w:tcPr>
            <w:tcW w:type="dxa" w:w="3312"/>
          </w:tcPr>
          <w:p>
            <w:pPr>
              <w:spacing w:after="40"/>
            </w:pPr>
            <w:r>
              <w:rPr>
                <w:sz w:val="18"/>
              </w:rPr>
              <w:t>Bottom view — the entry screen's figure band and footer</w:t>
            </w:r>
          </w:p>
        </w:tc>
        <w:tc>
          <w:tcPr>
            <w:tcW w:type="dxa" w:w="3312"/>
          </w:tcPr>
          <w:p>
            <w:pPr>
              <w:spacing w:after="40"/>
            </w:pPr>
            <w:r>
              <w:rPr>
                <w:sz w:val="18"/>
              </w:rPr>
              <w:t>To be captured</w:t>
            </w:r>
          </w:p>
        </w:tc>
      </w:tr>
      <w:tr>
        <w:tc>
          <w:tcPr>
            <w:tcW w:type="dxa" w:w="3312"/>
          </w:tcPr>
          <w:p>
            <w:pPr>
              <w:spacing w:after="40"/>
            </w:pPr>
            <w:r>
              <w:rPr>
                <w:sz w:val="18"/>
              </w:rPr>
              <w:t>(vii)</w:t>
            </w:r>
          </w:p>
        </w:tc>
        <w:tc>
          <w:tcPr>
            <w:tcW w:type="dxa" w:w="3312"/>
          </w:tcPr>
          <w:p>
            <w:pPr>
              <w:spacing w:after="40"/>
            </w:pPr>
            <w:r>
              <w:rPr>
                <w:sz w:val="18"/>
              </w:rPr>
              <w:t>Top perspective view — the working screen with the account panel open over it</w:t>
            </w:r>
          </w:p>
        </w:tc>
        <w:tc>
          <w:tcPr>
            <w:tcW w:type="dxa" w:w="3312"/>
          </w:tcPr>
          <w:p>
            <w:pPr>
              <w:spacing w:after="40"/>
            </w:pPr>
            <w:r>
              <w:rPr>
                <w:sz w:val="18"/>
              </w:rPr>
              <w:t>To be captured</w:t>
            </w:r>
          </w:p>
        </w:tc>
      </w:tr>
      <w:tr>
        <w:tc>
          <w:tcPr>
            <w:tcW w:type="dxa" w:w="3312"/>
          </w:tcPr>
          <w:p>
            <w:pPr>
              <w:spacing w:after="40"/>
            </w:pPr>
            <w:r>
              <w:rPr>
                <w:sz w:val="18"/>
              </w:rPr>
              <w:t>—</w:t>
            </w:r>
          </w:p>
        </w:tc>
        <w:tc>
          <w:tcPr>
            <w:tcW w:type="dxa" w:w="3312"/>
          </w:tcPr>
          <w:p>
            <w:pPr>
              <w:spacing w:after="40"/>
            </w:pPr>
            <w:r>
              <w:rPr>
                <w:sz w:val="18"/>
              </w:rPr>
              <w:t>Device mark, supplied separately at not less than 1000 × 1000 pixels</w:t>
            </w:r>
          </w:p>
        </w:tc>
        <w:tc>
          <w:tcPr>
            <w:tcW w:type="dxa" w:w="3312"/>
          </w:tcPr>
          <w:p>
            <w:pPr>
              <w:spacing w:after="40"/>
            </w:pPr>
            <w:r>
              <w:rPr>
                <w:sz w:val="18"/>
              </w:rPr>
              <w:t>To be captured</w:t>
            </w:r>
          </w:p>
        </w:tc>
      </w:tr>
    </w:tbl>
    <w:p>
      <w:r>
        <w:rPr>
          <w:i w:val="0"/>
        </w:rPr>
      </w:r>
    </w:p>
    <w:p>
      <w:r>
        <w:rPr>
          <w:i/>
        </w:rPr>
        <w:t>To be captured at a single fixed window size, on a white background, with no browser chrome, no cursor and no personal data visible.</w:t>
      </w:r>
    </w:p>
    <w:p>
      <w:pPr>
        <w:spacing w:before="220" w:after="60"/>
      </w:pPr>
      <w:r>
        <w:rPr>
          <w:b/>
          <w:sz w:val="22"/>
        </w:rPr>
        <w:t>4. Has the design been published or disclosed to anyone outside of your organization?</w:t>
      </w:r>
    </w:p>
    <w:p>
      <w:r>
        <w:rPr>
          <w:i/>
        </w:rPr>
        <w:t>The inventors record the following as matters of fact and seek the IPR Cell's determination, the question being a legal one:</w:t>
      </w:r>
    </w:p>
    <w:p>
      <w:pPr>
        <w:pStyle w:val="ListBullet"/>
        <w:spacing w:after="40"/>
      </w:pPr>
      <w:r>
        <w:t>The source repository is private and has not been made public.</w:t>
      </w:r>
    </w:p>
    <w:p>
      <w:pPr>
        <w:pStyle w:val="ListBullet"/>
        <w:spacing w:after="40"/>
      </w:pPr>
      <w:r>
        <w:t>The running application has been made reachable over the public internet through a tunnelled endpoint for demonstration and testing. Its entry screen, which embodies part of the design, is served without any access control. The endpoint address was not published, listed or submitted to any search engine, and access was limited in practice to the inventors and their guide.</w:t>
      </w:r>
    </w:p>
    <w:p>
      <w:pPr>
        <w:pStyle w:val="ListBullet"/>
        <w:spacing w:after="40"/>
      </w:pPr>
      <w:r>
        <w:t>No paper, poster, thesis, presentation or exhibition describing or depicting the design has been published to date.</w:t>
      </w:r>
    </w:p>
    <w:p>
      <w:r>
        <w:rPr>
          <w:i/>
        </w:rPr>
        <w:t>The inventors request the Cell's advice on whether the tunnelled endpoint constitutes prior publication for the purposes of Section 4 of the Designs Act, 2000, and whether it should be withdrawn or placed behind access control pending the application.</w:t>
      </w:r>
    </w:p>
    <w:p>
      <w:pPr>
        <w:spacing w:before="220" w:after="60"/>
      </w:pPr>
      <w:r>
        <w:rPr>
          <w:b/>
          <w:sz w:val="22"/>
        </w:rPr>
        <w:t>5. Is there any such publication or disclosure planned? If so, provide date and details.</w:t>
      </w:r>
    </w:p>
    <w:p>
      <w:r>
        <w:rPr>
          <w:i w:val="0"/>
        </w:rPr>
        <w:t>The design is expected to be shown in the Project-I (BCSE497J) review presentation and in the associated project report submitted to the School of Computer Science and Engineering, VIT Vellore. No other publication, exhibition or public release is planned.</w:t>
      </w:r>
    </w:p>
    <w:p>
      <w:r>
        <w:rPr>
          <w:i/>
        </w:rPr>
        <w:t>Date of the review presentation: ______________________</w:t>
      </w:r>
    </w:p>
    <w:p>
      <w:pPr>
        <w:spacing w:before="220" w:after="60"/>
      </w:pPr>
      <w:r>
        <w:rPr>
          <w:b/>
          <w:sz w:val="22"/>
        </w:rPr>
        <w:t>6. What products or processes currently implement your design?</w:t>
      </w:r>
    </w:p>
    <w:p>
      <w:r>
        <w:rPr>
          <w:i w:val="0"/>
        </w:rPr>
        <w:t>The design is implemented in the screen display of the AI-Based Video Summarization System developed for Project-I (BCSE497J). The application comprises a web front end and a service tier, and the design is embodied in the front end as rendered in a browser. It is implemented in no other product, and has not been licensed or supplied to any third party.</w:t>
      </w:r>
    </w:p>
    <w:p>
      <w:pPr>
        <w:spacing w:before="220" w:after="60"/>
      </w:pPr>
      <w:r>
        <w:rPr>
          <w:b/>
          <w:sz w:val="22"/>
        </w:rPr>
        <w:t>7. Please provide details of each person(s) who has contributed to the conception of the design:</w:t>
      </w:r>
    </w:p>
    <w:p>
      <w:r>
        <w:rPr>
          <w:i w:val="0"/>
        </w:rPr>
        <w:t>Name : ______________________________</w:t>
      </w:r>
    </w:p>
    <w:p>
      <w:r>
        <w:rPr>
          <w:i w:val="0"/>
        </w:rPr>
        <w:t>Title   : Student, B.Tech</w:t>
      </w:r>
    </w:p>
    <w:p>
      <w:r>
        <w:rPr>
          <w:i w:val="0"/>
        </w:rPr>
        <w:t>Organization: Vellore Institute of Technology, Vellore</w:t>
      </w:r>
    </w:p>
    <w:p>
      <w:r>
        <w:rPr>
          <w:i w:val="0"/>
        </w:rPr>
        <w:t>Address: ______________________________</w:t>
      </w:r>
    </w:p>
    <w:p>
      <w:r>
        <w:rPr>
          <w:i w:val="0"/>
        </w:rPr>
        <w:t>Email: ______________________________</w:t>
      </w:r>
    </w:p>
    <w:p>
      <w:r>
        <w:rPr>
          <w:i w:val="0"/>
        </w:rPr>
        <w:t>Phone: ______________________________</w:t>
      </w:r>
    </w:p>
    <w:p>
      <w:r>
        <w:rPr>
          <w:i w:val="0"/>
        </w:rPr>
      </w:r>
    </w:p>
    <w:p>
      <w:r>
        <w:rPr>
          <w:i w:val="0"/>
        </w:rPr>
        <w:t>Name : ______________________________</w:t>
      </w:r>
    </w:p>
    <w:p>
      <w:r>
        <w:rPr>
          <w:i w:val="0"/>
        </w:rPr>
        <w:t>Title   : Student, B.Tech</w:t>
      </w:r>
    </w:p>
    <w:p>
      <w:r>
        <w:rPr>
          <w:i w:val="0"/>
        </w:rPr>
        <w:t>Organization: Vellore Institute of Technology, Vellore</w:t>
      </w:r>
    </w:p>
    <w:p>
      <w:r>
        <w:rPr>
          <w:i w:val="0"/>
        </w:rPr>
        <w:t>Address: ______________________________</w:t>
      </w:r>
    </w:p>
    <w:p>
      <w:r>
        <w:rPr>
          <w:i w:val="0"/>
        </w:rPr>
        <w:t>Email: ______________________________</w:t>
      </w:r>
    </w:p>
    <w:p>
      <w:r>
        <w:rPr>
          <w:i w:val="0"/>
        </w:rPr>
        <w:t>Phone: ______________________________</w:t>
      </w:r>
    </w:p>
    <w:p>
      <w:r>
        <w:rPr>
          <w:i w:val="0"/>
        </w:rPr>
      </w:r>
    </w:p>
    <w:p>
      <w:r>
        <w:rPr>
          <w:i w:val="0"/>
        </w:rPr>
        <w:t>Name : ______________________________</w:t>
      </w:r>
    </w:p>
    <w:p>
      <w:r>
        <w:rPr>
          <w:i w:val="0"/>
        </w:rPr>
        <w:t>Title   : Student, B.Tech</w:t>
      </w:r>
    </w:p>
    <w:p>
      <w:r>
        <w:rPr>
          <w:i w:val="0"/>
        </w:rPr>
        <w:t>Organization: Vellore Institute of Technology, Vellore</w:t>
      </w:r>
    </w:p>
    <w:p>
      <w:r>
        <w:rPr>
          <w:i w:val="0"/>
        </w:rPr>
        <w:t>Address: ______________________________</w:t>
      </w:r>
    </w:p>
    <w:p>
      <w:r>
        <w:rPr>
          <w:i w:val="0"/>
        </w:rPr>
        <w:t>Email: ______________________________</w:t>
      </w:r>
    </w:p>
    <w:p>
      <w:r>
        <w:rPr>
          <w:i w:val="0"/>
        </w:rPr>
        <w:t>Phone: ______________________________</w:t>
      </w:r>
    </w:p>
    <w:p>
      <w:pPr>
        <w:spacing w:before="220" w:after="60"/>
      </w:pPr>
      <w:r>
        <w:rPr>
          <w:b/>
          <w:sz w:val="22"/>
        </w:rPr>
        <w:t>8. Signature of inventor(s) and date</w:t>
      </w:r>
    </w:p>
    <w:p>
      <w:r>
        <w:rPr>
          <w:i w:val="0"/>
        </w:rPr>
      </w:r>
    </w:p>
    <w:p>
      <w:r>
        <w:rPr>
          <w:i w:val="0"/>
        </w:rPr>
        <w:t>-------------------------------------------------------------------</w:t>
      </w:r>
    </w:p>
    <w:p>
      <w:r>
        <w:rPr>
          <w:i w:val="0"/>
        </w:rPr>
      </w:r>
    </w:p>
    <w:p>
      <w:r>
        <w:rPr>
          <w:i w:val="0"/>
        </w:rPr>
        <w:t>-------------------------------------------------------------------</w:t>
      </w:r>
    </w:p>
    <w:p>
      <w:r>
        <w:rPr>
          <w:i w:val="0"/>
        </w:rPr>
      </w:r>
    </w:p>
    <w:p>
      <w:r>
        <w:rPr>
          <w:i w:val="0"/>
        </w:rP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