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497D"/>
          <w:sz w:val="52"/>
        </w:rPr>
        <w:t>Reflex Connect</w:t>
      </w:r>
    </w:p>
    <w:p>
      <w:pPr>
        <w:jc w:val="center"/>
      </w:pPr>
      <w:r>
        <w:rPr>
          <w:sz w:val="36"/>
        </w:rPr>
        <w:t>Monthly Service Report</w:t>
      </w:r>
    </w:p>
    <w:p>
      <w:pPr>
        <w:jc w:val="center"/>
      </w:pPr>
    </w:p>
    <w:p>
      <w:r>
        <w:rPr>
          <w:i/>
          <w:color w:val="999999"/>
        </w:rPr>
        <w:t>[Month Year]</w:t>
      </w:r>
    </w:p>
    <w:p>
      <w:r>
        <w:br w:type="page"/>
      </w:r>
    </w:p>
    <w:p>
      <w:pPr>
        <w:pStyle w:val="Heading1"/>
      </w:pPr>
      <w:r>
        <w:rPr>
          <w:color w:val="1F497D"/>
        </w:rPr>
        <w:t>1. Executive Summary</w:t>
      </w:r>
    </w:p>
    <w:p>
      <w:r>
        <w:rPr>
          <w:i/>
          <w:color w:val="999999"/>
        </w:rPr>
        <w:t>[Brief overview of service performance for the month]</w:t>
      </w:r>
    </w:p>
    <w:p>
      <w:pPr>
        <w:pStyle w:val="Heading1"/>
      </w:pPr>
      <w:r>
        <w:rPr>
          <w:color w:val="1F497D"/>
        </w:rPr>
        <w:t>2. Service Performance</w:t>
      </w:r>
    </w:p>
    <w:p>
      <w:pPr>
        <w:pStyle w:val="Heading2"/>
      </w:pPr>
      <w:r>
        <w:rPr>
          <w:color w:val="1F497D"/>
        </w:rPr>
        <w:t>2.1 Uptime &amp; Availability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>
            <w:r>
              <w:t>Service</w:t>
            </w:r>
          </w:p>
        </w:tc>
        <w:tc>
          <w:tcPr>
            <w:tcW w:type="dxa" w:w="2928"/>
          </w:tcPr>
          <w:p>
            <w:r>
              <w:t>Target SLA</w:t>
            </w:r>
          </w:p>
        </w:tc>
        <w:tc>
          <w:tcPr>
            <w:tcW w:type="dxa" w:w="2928"/>
          </w:tcPr>
          <w:p>
            <w:r>
              <w:t>Actual</w:t>
            </w:r>
          </w:p>
        </w:tc>
      </w:tr>
      <w:tr>
        <w:tc>
          <w:tcPr>
            <w:tcW w:type="dxa" w:w="2928"/>
          </w:tcPr>
          <w:p>
            <w:r>
              <w:t>[Service Name]</w:t>
            </w:r>
          </w:p>
        </w:tc>
        <w:tc>
          <w:tcPr>
            <w:tcW w:type="dxa" w:w="2928"/>
          </w:tcPr>
          <w:p>
            <w:r>
              <w:t>99.9%</w:t>
            </w:r>
          </w:p>
        </w:tc>
        <w:tc>
          <w:tcPr>
            <w:tcW w:type="dxa" w:w="2928"/>
          </w:tcPr>
          <w:p>
            <w:r>
              <w:t>[x.xx%]</w:t>
            </w:r>
          </w:p>
        </w:tc>
      </w:tr>
    </w:tbl>
    <w:p/>
    <w:p>
      <w:pPr>
        <w:pStyle w:val="Heading2"/>
      </w:pPr>
      <w:r>
        <w:rPr>
          <w:color w:val="1F497D"/>
        </w:rPr>
        <w:t>2.2 Incident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t>Incident ID</w:t>
            </w:r>
          </w:p>
        </w:tc>
        <w:tc>
          <w:tcPr>
            <w:tcW w:type="dxa" w:w="2196"/>
          </w:tcPr>
          <w:p>
            <w:r>
              <w:t>Date</w:t>
            </w:r>
          </w:p>
        </w:tc>
        <w:tc>
          <w:tcPr>
            <w:tcW w:type="dxa" w:w="2196"/>
          </w:tcPr>
          <w:p>
            <w:r>
              <w:t>Description</w:t>
            </w:r>
          </w:p>
        </w:tc>
        <w:tc>
          <w:tcPr>
            <w:tcW w:type="dxa" w:w="2196"/>
          </w:tcPr>
          <w:p>
            <w:r>
              <w:t>Resolution</w:t>
            </w:r>
          </w:p>
        </w:tc>
      </w:tr>
      <w:tr>
        <w:tc>
          <w:tcPr>
            <w:tcW w:type="dxa" w:w="2196"/>
          </w:tcPr>
          <w:p>
            <w:r>
              <w:t>[ID]</w:t>
            </w:r>
          </w:p>
        </w:tc>
        <w:tc>
          <w:tcPr>
            <w:tcW w:type="dxa" w:w="2196"/>
          </w:tcPr>
          <w:p>
            <w:r>
              <w:t>[Date]</w:t>
            </w:r>
          </w:p>
        </w:tc>
        <w:tc>
          <w:tcPr>
            <w:tcW w:type="dxa" w:w="2196"/>
          </w:tcPr>
          <w:p>
            <w:r>
              <w:t>[Description]</w:t>
            </w:r>
          </w:p>
        </w:tc>
        <w:tc>
          <w:tcPr>
            <w:tcW w:type="dxa" w:w="2196"/>
          </w:tcPr>
          <w:p>
            <w:r>
              <w:t>[Resolution]</w:t>
            </w:r>
          </w:p>
        </w:tc>
      </w:tr>
    </w:tbl>
    <w:p/>
    <w:p>
      <w:pPr>
        <w:pStyle w:val="Heading1"/>
      </w:pPr>
      <w:r>
        <w:rPr>
          <w:color w:val="1F497D"/>
        </w:rPr>
        <w:t>3. Contact Centre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t>Metric</w:t>
            </w:r>
          </w:p>
        </w:tc>
        <w:tc>
          <w:tcPr>
            <w:tcW w:type="dxa" w:w="2196"/>
          </w:tcPr>
          <w:p>
            <w:r>
              <w:t>Target</w:t>
            </w:r>
          </w:p>
        </w:tc>
        <w:tc>
          <w:tcPr>
            <w:tcW w:type="dxa" w:w="2196"/>
          </w:tcPr>
          <w:p>
            <w:r>
              <w:t>Actual</w:t>
            </w:r>
          </w:p>
        </w:tc>
        <w:tc>
          <w:tcPr>
            <w:tcW w:type="dxa" w:w="2196"/>
          </w:tcPr>
          <w:p>
            <w:r>
              <w:t>Trend</w:t>
            </w:r>
          </w:p>
        </w:tc>
      </w:tr>
      <w:tr>
        <w:tc>
          <w:tcPr>
            <w:tcW w:type="dxa" w:w="2196"/>
          </w:tcPr>
          <w:p>
            <w:r>
              <w:t>[Metric Name]</w:t>
            </w:r>
          </w:p>
        </w:tc>
        <w:tc>
          <w:tcPr>
            <w:tcW w:type="dxa" w:w="2196"/>
          </w:tcPr>
          <w:p>
            <w:r>
              <w:t>[Target]</w:t>
            </w:r>
          </w:p>
        </w:tc>
        <w:tc>
          <w:tcPr>
            <w:tcW w:type="dxa" w:w="2196"/>
          </w:tcPr>
          <w:p>
            <w:r>
              <w:t>[Actual]</w:t>
            </w:r>
          </w:p>
        </w:tc>
        <w:tc>
          <w:tcPr>
            <w:tcW w:type="dxa" w:w="2196"/>
          </w:tcPr>
          <w:p>
            <w:r>
              <w:t>[↑/↓/→]</w:t>
            </w:r>
          </w:p>
        </w:tc>
      </w:tr>
    </w:tbl>
    <w:p/>
    <w:p>
      <w:pPr>
        <w:pStyle w:val="Heading1"/>
      </w:pPr>
      <w:r>
        <w:rPr>
          <w:color w:val="1F497D"/>
        </w:rPr>
        <w:t>4. Platform &amp; Infrastructure</w:t>
      </w:r>
    </w:p>
    <w:p>
      <w:r>
        <w:rPr>
          <w:i/>
          <w:color w:val="999999"/>
        </w:rPr>
        <w:t>[Summary of platform changes, upgrades, or issues]</w:t>
      </w:r>
    </w:p>
    <w:p>
      <w:pPr>
        <w:pStyle w:val="Heading1"/>
      </w:pPr>
      <w:r>
        <w:rPr>
          <w:color w:val="1F497D"/>
        </w:rPr>
        <w:t>5. Client Summary</w:t>
      </w:r>
    </w:p>
    <w:p>
      <w:pPr>
        <w:pStyle w:val="Heading2"/>
      </w:pPr>
      <w:r>
        <w:rPr>
          <w:color w:val="1F497D"/>
        </w:rPr>
        <w:t>5.x Capitec</w:t>
      </w:r>
    </w:p>
    <w:p>
      <w:r>
        <w:rPr>
          <w:i/>
          <w:color w:val="999999"/>
        </w:rPr>
        <w:t>[Key activities and issues for Capitec this month]</w:t>
      </w:r>
    </w:p>
    <w:p>
      <w:pPr>
        <w:pStyle w:val="Heading2"/>
      </w:pPr>
      <w:r>
        <w:rPr>
          <w:color w:val="1F497D"/>
        </w:rPr>
        <w:t>5.x FNB</w:t>
      </w:r>
    </w:p>
    <w:p>
      <w:r>
        <w:rPr>
          <w:i/>
          <w:color w:val="999999"/>
        </w:rPr>
        <w:t>[Key activities and issues for FNB this month]</w:t>
      </w:r>
    </w:p>
    <w:p>
      <w:pPr>
        <w:pStyle w:val="Heading2"/>
      </w:pPr>
      <w:r>
        <w:rPr>
          <w:color w:val="1F497D"/>
        </w:rPr>
        <w:t>5.x Vodacom</w:t>
      </w:r>
    </w:p>
    <w:p>
      <w:r>
        <w:rPr>
          <w:i/>
          <w:color w:val="999999"/>
        </w:rPr>
        <w:t>[Key activities and issues for Vodacom this month]</w:t>
      </w:r>
    </w:p>
    <w:p>
      <w:pPr>
        <w:pStyle w:val="Heading1"/>
      </w:pPr>
      <w:r>
        <w:rPr>
          <w:color w:val="1F497D"/>
        </w:rPr>
        <w:t>6. Financial Summary</w:t>
      </w:r>
    </w:p>
    <w:p>
      <w:r>
        <w:rPr>
          <w:i/>
          <w:color w:val="999999"/>
        </w:rPr>
        <w:t>[Revenue, costs, and budget variance for the month]</w:t>
      </w:r>
    </w:p>
    <w:p>
      <w:pPr>
        <w:pStyle w:val="Heading1"/>
      </w:pPr>
      <w:r>
        <w:rPr>
          <w:color w:val="1F497D"/>
        </w:rPr>
        <w:t>7. Actions &amp; Next Steps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>
            <w:r>
              <w:t>Action</w:t>
            </w:r>
          </w:p>
        </w:tc>
        <w:tc>
          <w:tcPr>
            <w:tcW w:type="dxa" w:w="2928"/>
          </w:tcPr>
          <w:p>
            <w:r>
              <w:t>Owner</w:t>
            </w:r>
          </w:p>
        </w:tc>
        <w:tc>
          <w:tcPr>
            <w:tcW w:type="dxa" w:w="2928"/>
          </w:tcPr>
          <w:p>
            <w:r>
              <w:t>Due Date</w:t>
            </w:r>
          </w:p>
        </w:tc>
      </w:tr>
      <w:tr>
        <w:tc>
          <w:tcPr>
            <w:tcW w:type="dxa" w:w="2928"/>
          </w:tcPr>
          <w:p>
            <w:r>
              <w:t>[Action Item]</w:t>
            </w:r>
          </w:p>
        </w:tc>
        <w:tc>
          <w:tcPr>
            <w:tcW w:type="dxa" w:w="2928"/>
          </w:tcPr>
          <w:p>
            <w:r>
              <w:t>[Owner]</w:t>
            </w:r>
          </w:p>
        </w:tc>
        <w:tc>
          <w:tcPr>
            <w:tcW w:type="dxa" w:w="2928"/>
          </w:tcPr>
          <w:p>
            <w:r>
              <w:t>[Date]</w:t>
            </w:r>
          </w:p>
        </w:tc>
      </w:tr>
    </w:tbl>
    <w:p/>
    <w:p>
      <w:pPr>
        <w:pStyle w:val="Heading1"/>
      </w:pPr>
      <w:r>
        <w:rPr>
          <w:color w:val="1F497D"/>
        </w:rPr>
        <w:t>8. Appendix</w:t>
      </w:r>
    </w:p>
    <w:p>
      <w:r>
        <w:rPr>
          <w:i/>
          <w:color w:val="999999"/>
        </w:rPr>
        <w:t>[Supporting data, charts, or raw metrics]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