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100"/>
        <w:jc w:val="center"/>
      </w:pPr>
      <w:r>
        <w:rPr>
          <w:rFonts w:ascii="TH Sarabun New" w:hAnsi="TH Sarabun New" w:eastAsia="TH Sarabun New"/>
          <w:b/>
          <w:color w:val="8F1D2C"/>
          <w:sz w:val="56"/>
        </w:rPr>
        <w:t>รายงานผลการพัฒนางานตามข้อตกลง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/>
          <w:color w:val="8F1D2C"/>
          <w:sz w:val="60"/>
        </w:rPr>
        <w:t>ประเด็นท้าทาย PA ป.1</w:t>
      </w:r>
    </w:p>
    <w:p>
      <w:pPr>
        <w:spacing w:before="360" w:after="100"/>
        <w:jc w:val="center"/>
      </w:pPr>
      <w:r>
        <w:rPr>
          <w:rFonts w:ascii="TH Sarabun New" w:hAnsi="TH Sarabun New" w:eastAsia="TH Sarabun New"/>
          <w:b/>
          <w:sz w:val="40"/>
        </w:rPr>
        <w:t>การพัฒนาทักษะปฏิบัติการใช้เมาส์ด้วยเกมมิฟิเคชันและ Active Learning</w:t>
      </w:r>
    </w:p>
    <w:p>
      <w:pPr>
        <w:spacing w:before="440" w:after="100"/>
        <w:jc w:val="center"/>
      </w:pPr>
      <w:r>
        <w:rPr>
          <w:rFonts w:ascii="TH Sarabun New" w:hAnsi="TH Sarabun New" w:eastAsia="TH Sarabun New"/>
          <w:b/>
          <w:color w:val="8F1D2C"/>
          <w:sz w:val="40"/>
        </w:rPr>
        <w:t>รอบปีงบประมาณ พ.ศ. 2569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32"/>
        </w:rPr>
        <w:t>1 ตุลาคม 2568 - 30 กันยายน 2569</w:t>
      </w:r>
    </w:p>
    <w:p>
      <w:pPr>
        <w:spacing w:before="1700" w:after="100"/>
        <w:jc w:val="center"/>
      </w:pPr>
      <w:r>
        <w:rPr>
          <w:rFonts w:ascii="TH Sarabun New" w:hAnsi="TH Sarabun New" w:eastAsia="TH Sarabun New"/>
          <w:b/>
          <w:color w:val="8F1D2C"/>
          <w:sz w:val="50"/>
        </w:rPr>
        <w:t>นายอนันตชัย เพ็ชรรี่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/>
          <w:sz w:val="36"/>
        </w:rPr>
        <w:t>ครู อันดับ คศ.1 โรงเรียนบ้านคลองมดแดง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32"/>
        </w:rPr>
        <w:t>สำนักงานเขตพื้นที่การศึกษาประถมศึกษากำแพงเพชร เขต 2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4"/>
        </w:rPr>
        <w:t>ข้อมูลและขอบเขตการรายงาน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20"/>
            <w:shd w:fill="8F1D2C"/>
          </w:tcPr>
          <w:p>
            <w:r>
              <w:rPr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7027"/>
            <w:shd w:fill="8F1D2C"/>
          </w:tcPr>
          <w:p>
            <w:r>
              <w:rPr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ผู้รายงาน</w:t>
            </w:r>
          </w:p>
        </w:tc>
        <w:tc>
          <w:tcPr>
            <w:tcW w:type="dxa" w:w="7027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นายอนันตชัย เพ็ชรรี่ ตำแหน่งครู อันดับ คศ.1</w:t>
            </w:r>
          </w:p>
        </w:tc>
      </w:tr>
      <w:tr>
        <w:tc>
          <w:tcPr>
            <w:tcW w:type="dxa" w:w="2520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รายวิชา</w:t>
            </w:r>
          </w:p>
        </w:tc>
        <w:tc>
          <w:tcPr>
            <w:tcW w:type="dxa" w:w="7027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วิทยาการคำนวณและเทคโนโลยี ชั้นประถมศึกษาปีที่ 1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ประเด็นท้าทาย</w:t>
            </w:r>
          </w:p>
        </w:tc>
        <w:tc>
          <w:tcPr>
            <w:tcW w:type="dxa" w:w="7027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พัฒนาทักษะการจับเมาส์ เคลื่อนตัวชี้ คลิก ดับเบิลคลิก และลากวาง ด้วยเกมมิฟิเคชันร่วมกับ Active Learning</w:t>
            </w:r>
          </w:p>
        </w:tc>
      </w:tr>
      <w:tr>
        <w:tc>
          <w:tcPr>
            <w:tcW w:type="dxa" w:w="2520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กลุ่มผู้เรียนที่รายงาน</w:t>
            </w:r>
          </w:p>
        </w:tc>
        <w:tc>
          <w:tcPr>
            <w:tcW w:type="dxa" w:w="7027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นักเรียนชั้น ป.1 จำนวน 11 คน ตามระบบสารสนเทศการสอน โรงเรียนบ้านคลองมดแดง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หลักฐานภาพกิจกรรม</w:t>
            </w:r>
          </w:p>
        </w:tc>
        <w:tc>
          <w:tcPr>
            <w:tcW w:type="dxa" w:w="7027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Google Photos ภาพกิจกรรมห้องคอมพิวเตอร์ วันที่ 10 กันยายน 2569</w:t>
            </w:r>
          </w:p>
        </w:tc>
      </w:tr>
      <w:tr>
        <w:tc>
          <w:tcPr>
            <w:tcW w:type="dxa" w:w="2520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สถานะเอกสาร</w:t>
            </w:r>
          </w:p>
        </w:tc>
        <w:tc>
          <w:tcPr>
            <w:tcW w:type="dxa" w:w="7027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แฟ้มหลักฐานการประเมิน PA ฉบับจริง ข้อมูลครบถ้วนตรงตามระบบสารสนเทศการจัดการเรียนรู้</w:t>
            </w:r>
          </w:p>
        </w:tc>
      </w:tr>
    </w:tbl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สภาพปัญหาและเป้าหมาย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ผู้เรียนระดับชั้น ป.1 ต้องใช้เวลาในการปรับทักษะกล้ามเนื้อมัดเล็กและการประสานสัมพันธ์ระหว่างสายตากับมือ จึงยังไม่มั่นใจในการจับเมาส์ การกดคลิก และการลากวาง ครูผู้สอนจึงออกแบบกิจกรรมแบบเล่นเพื่อเรียนรู้ (Gamification) ให้ผู้เรียนได้ฝึกซ้ำ มีเป้าหมายและผลสะท้อนกลับทันที</w:t>
      </w:r>
    </w:p>
    <w:p>
      <w:pPr>
        <w:spacing w:before="0" w:after="100"/>
      </w:pPr>
      <w:r>
        <w:rPr>
          <w:rFonts w:ascii="TH Sarabun New" w:hAnsi="TH Sarabun New" w:eastAsia="TH Sarabun New"/>
          <w:b/>
          <w:color w:val="8F1D2C"/>
          <w:sz w:val="32"/>
        </w:rPr>
        <w:t>เป้าหมาย คือ ผู้เรียนทุกคนปฏิบัติทักษะเมาส์พื้นฐานได้ดีขึ้นจากก่อนเรียน สามารถทำภารกิจบนคอมพิวเตอร์ได้ด้วยตนเองและใช้เครื่องมืออย่างรับผิดชอบ (เป้าหมายเชิงปริมาณ: ผ่านเกณฑ์ร้อยละ 60 ขึ้นไป ไม่น้อยกว่าร้อยละ 80 ของผู้เรียนทั้งหมด)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4"/>
        </w:rPr>
        <w:t>แผนการจัดการเรียนรู้ 4 ชั่วโมง (แผนที่ 5–8)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792"/>
            <w:shd w:fill="8F1D2C"/>
          </w:tcPr>
          <w:p>
            <w:r>
              <w:rPr>
                <w:b/>
                <w:color w:val="FFFFFF"/>
                <w:sz w:val="26"/>
              </w:rPr>
              <w:t>แผน</w:t>
            </w:r>
          </w:p>
        </w:tc>
        <w:tc>
          <w:tcPr>
            <w:tcW w:type="dxa" w:w="2376"/>
            <w:shd w:fill="8F1D2C"/>
          </w:tcPr>
          <w:p>
            <w:r>
              <w:rPr>
                <w:b/>
                <w:color w:val="FFFFFF"/>
                <w:sz w:val="26"/>
              </w:rPr>
              <w:t>สาระสำคัญ</w:t>
            </w:r>
          </w:p>
        </w:tc>
        <w:tc>
          <w:tcPr>
            <w:tcW w:type="dxa" w:w="3600"/>
            <w:shd w:fill="8F1D2C"/>
          </w:tcPr>
          <w:p>
            <w:r>
              <w:rPr>
                <w:b/>
                <w:color w:val="FFFFFF"/>
                <w:sz w:val="26"/>
              </w:rPr>
              <w:t>กิจกรรม Active Learning</w:t>
            </w:r>
          </w:p>
        </w:tc>
        <w:tc>
          <w:tcPr>
            <w:tcW w:type="dxa" w:w="2779"/>
            <w:shd w:fill="8F1D2C"/>
          </w:tcPr>
          <w:p>
            <w:r>
              <w:rPr>
                <w:b/>
                <w:color w:val="FFFFFF"/>
                <w:sz w:val="26"/>
              </w:rPr>
              <w:t>หลักฐาน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จับเมาส์และเคลื่อนตัวชี้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สาธิตท่าจับเมาส์ ฝึกตามเส้นทางและเป้าหมายในเกม</w:t>
            </w:r>
          </w:p>
        </w:tc>
        <w:tc>
          <w:tcPr>
            <w:tcW w:type="dxa" w:w="2779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แบบสังเกตทักษะ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6</w:t>
            </w:r>
          </w:p>
        </w:tc>
        <w:tc>
          <w:tcPr>
            <w:tcW w:type="dxa" w:w="2376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คลิกหนึ่งครั้งและดับเบิลคลิก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ภารกิจเลือกเป้าหมายและเปิดวัตถุผ่านเกม</w:t>
            </w:r>
          </w:p>
        </w:tc>
        <w:tc>
          <w:tcPr>
            <w:tcW w:type="dxa" w:w="2779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รูบริกความแม่นยำ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ลากและวางวัตถุ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ฝึกคลิกค้าง ลาก และปล่อยลงในตำแหน่งที่กำหนด</w:t>
            </w:r>
          </w:p>
        </w:tc>
        <w:tc>
          <w:tcPr>
            <w:tcW w:type="dxa" w:w="2779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ชิ้นงานภารกิจลากวาง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8</w:t>
            </w:r>
          </w:p>
        </w:tc>
        <w:tc>
          <w:tcPr>
            <w:tcW w:type="dxa" w:w="2376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เลื่อนหน้าและภารกิจครบชุด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ทำภารกิจต่อเนื่อง ทบทวน 4 ทักษะ และสะท้อนผล</w:t>
            </w:r>
          </w:p>
        </w:tc>
        <w:tc>
          <w:tcPr>
            <w:tcW w:type="dxa" w:w="2779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แบบประเมินหลังเรียน</w:t>
            </w:r>
          </w:p>
        </w:tc>
      </w:tr>
    </w:tbl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กระบวนการดำเนินงาน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วิเคราะห์ความพร้อมผู้เรียนและประเมินทักษะก่อนเรียนเป็นรายบุคคล (Pre-test)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ออกแบบภารกิจเกมให้มีระดับ กติกา เป้าหมาย และผลสะท้อนกลับทันที (Gamification)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จัดกิจกรรมในห้องคอมพิวเตอร์ 1 คนต่อ 1 เครื่อง ครูทำหน้าที่โค้ชและใช้เพื่อนช่วยเพื่อน (Peer Tutoring)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ประเมินหลังเรียนด้วยภารกิจปฏิบัติจริง (Post-test) และสรุปผลรายบุคคลครบ 11 คน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3600450"/>
            <wp:docPr id="1" name="Picture 1" descr="ผู้เรียน ป.1 ฝึกใช้งานคอมพิวเตอร์ผ่านเกมการศึกษ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ภาพหลักฐานจริง_PAป1_10กย256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26"/>
        </w:rPr>
        <w:t>ภาพหลักฐานจริงจาก Google Photos: ผู้เรียน ป.1 ใช้คอมพิวเตอร์ทำภารกิจเกมการศึกษา วันที่ 10 กันยายน 2569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4"/>
        </w:rPr>
        <w:t>ผลการประเมินทักษะการใช้เมาส์รายบุคคล (ครบ 11 คน)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บันทึกผลการทดสอบทักษะปฏิบัติการใช้เมาส์ 4 ด้าน (เต็มด้านละ 5 คะแนน รวม 20 คะแนน เกณฑ์ผ่าน 60% หรือ 12 คะแนนขึ้นไป) ของนักเรียนชั้นประถมศึกษาปีที่ 1 ปีการศึกษา 2569 โรงเรียนบ้านคลองมดแดง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</w:tblGrid>
      <w:tr>
        <w:trPr>
          <w:tblHeader w:val="true"/>
        </w:trPr>
        <w:tc>
          <w:tcPr>
            <w:tcW w:type="dxa" w:w="504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ที่</w:t>
            </w:r>
          </w:p>
        </w:tc>
        <w:tc>
          <w:tcPr>
            <w:tcW w:type="dxa" w:w="2952"/>
            <w:shd w:fill="8F1D2C"/>
          </w:tcPr>
          <w:p>
            <w:r>
              <w:rPr>
                <w:b/>
                <w:color w:val="FFFFFF"/>
                <w:sz w:val="22"/>
              </w:rPr>
              <w:t>ชื่อ - นามสกุล นักเรียน ป.1</w:t>
            </w:r>
          </w:p>
        </w:tc>
        <w:tc>
          <w:tcPr>
            <w:tcW w:type="dxa" w:w="835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ก่อน (20)</w:t>
            </w:r>
          </w:p>
        </w:tc>
        <w:tc>
          <w:tcPr>
            <w:tcW w:type="dxa" w:w="648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คลิก (5)</w:t>
            </w:r>
          </w:p>
        </w:tc>
        <w:tc>
          <w:tcPr>
            <w:tcW w:type="dxa" w:w="749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ดับเบิล (5)</w:t>
            </w:r>
          </w:p>
        </w:tc>
        <w:tc>
          <w:tcPr>
            <w:tcW w:type="dxa" w:w="691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ลากวาง (5)</w:t>
            </w:r>
          </w:p>
        </w:tc>
        <w:tc>
          <w:tcPr>
            <w:tcW w:type="dxa" w:w="720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ลูกกลิ้ง (5)</w:t>
            </w:r>
          </w:p>
        </w:tc>
        <w:tc>
          <w:tcPr>
            <w:tcW w:type="dxa" w:w="835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หลัง (20)</w:t>
            </w:r>
          </w:p>
        </w:tc>
        <w:tc>
          <w:tcPr>
            <w:tcW w:type="dxa" w:w="648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ผลต่าง</w:t>
            </w:r>
          </w:p>
        </w:tc>
        <w:tc>
          <w:tcPr>
            <w:tcW w:type="dxa" w:w="965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ระดับคุณภาพ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เด็กชายณัฐพัฒน์ จันทร์สิงห์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8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74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6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18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+10</w:t>
            </w:r>
          </w:p>
        </w:tc>
        <w:tc>
          <w:tcPr>
            <w:tcW w:type="dxa" w:w="96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ดีเยี่ยม (90%)</w:t>
            </w:r>
          </w:p>
        </w:tc>
      </w:tr>
      <w:tr>
        <w:tc>
          <w:tcPr>
            <w:tcW w:type="dxa" w:w="504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2</w:t>
            </w:r>
          </w:p>
        </w:tc>
        <w:tc>
          <w:tcPr>
            <w:tcW w:type="dxa" w:w="2952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เด็กชายระพีพัฒน์ เลิกนอก</w:t>
            </w:r>
          </w:p>
        </w:tc>
        <w:tc>
          <w:tcPr>
            <w:tcW w:type="dxa" w:w="83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7</w:t>
            </w:r>
          </w:p>
        </w:tc>
        <w:tc>
          <w:tcPr>
            <w:tcW w:type="dxa" w:w="648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749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691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720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83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17</w:t>
            </w:r>
          </w:p>
        </w:tc>
        <w:tc>
          <w:tcPr>
            <w:tcW w:type="dxa" w:w="648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+10</w:t>
            </w:r>
          </w:p>
        </w:tc>
        <w:tc>
          <w:tcPr>
            <w:tcW w:type="dxa" w:w="96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ดีเยี่ยม (85%)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3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เด็กชายวงศกร เลิกนอก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9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74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6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18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+9</w:t>
            </w:r>
          </w:p>
        </w:tc>
        <w:tc>
          <w:tcPr>
            <w:tcW w:type="dxa" w:w="96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ดีเยี่ยม (90%)</w:t>
            </w:r>
          </w:p>
        </w:tc>
      </w:tr>
      <w:tr>
        <w:tc>
          <w:tcPr>
            <w:tcW w:type="dxa" w:w="504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2952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เด็กชายณฐพงศ์ พวงมาลี</w:t>
            </w:r>
          </w:p>
        </w:tc>
        <w:tc>
          <w:tcPr>
            <w:tcW w:type="dxa" w:w="83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8</w:t>
            </w:r>
          </w:p>
        </w:tc>
        <w:tc>
          <w:tcPr>
            <w:tcW w:type="dxa" w:w="648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749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691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720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83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17</w:t>
            </w:r>
          </w:p>
        </w:tc>
        <w:tc>
          <w:tcPr>
            <w:tcW w:type="dxa" w:w="648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+9</w:t>
            </w:r>
          </w:p>
        </w:tc>
        <w:tc>
          <w:tcPr>
            <w:tcW w:type="dxa" w:w="96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ดีเยี่ยม (85%)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เด็กชายเชาวลิต แสงทองศรี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6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74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6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16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+10</w:t>
            </w:r>
          </w:p>
        </w:tc>
        <w:tc>
          <w:tcPr>
            <w:tcW w:type="dxa" w:w="96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ดีเยี่ยม (80%)</w:t>
            </w:r>
          </w:p>
        </w:tc>
      </w:tr>
      <w:tr>
        <w:tc>
          <w:tcPr>
            <w:tcW w:type="dxa" w:w="504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6</w:t>
            </w:r>
          </w:p>
        </w:tc>
        <w:tc>
          <w:tcPr>
            <w:tcW w:type="dxa" w:w="2952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เด็กชายกมลโชค ปู่วาคี</w:t>
            </w:r>
          </w:p>
        </w:tc>
        <w:tc>
          <w:tcPr>
            <w:tcW w:type="dxa" w:w="83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9</w:t>
            </w:r>
          </w:p>
        </w:tc>
        <w:tc>
          <w:tcPr>
            <w:tcW w:type="dxa" w:w="648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749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691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720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83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19</w:t>
            </w:r>
          </w:p>
        </w:tc>
        <w:tc>
          <w:tcPr>
            <w:tcW w:type="dxa" w:w="648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+10</w:t>
            </w:r>
          </w:p>
        </w:tc>
        <w:tc>
          <w:tcPr>
            <w:tcW w:type="dxa" w:w="96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ดีเยี่ยม (95%)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7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เด็กชายสิษฐ์กัณฑ์ แสงทองศรี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7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74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3</w:t>
            </w:r>
          </w:p>
        </w:tc>
        <w:tc>
          <w:tcPr>
            <w:tcW w:type="dxa" w:w="6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15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+8</w:t>
            </w:r>
          </w:p>
        </w:tc>
        <w:tc>
          <w:tcPr>
            <w:tcW w:type="dxa" w:w="96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ดี (75%)</w:t>
            </w:r>
          </w:p>
        </w:tc>
      </w:tr>
      <w:tr>
        <w:tc>
          <w:tcPr>
            <w:tcW w:type="dxa" w:w="504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8</w:t>
            </w:r>
          </w:p>
        </w:tc>
        <w:tc>
          <w:tcPr>
            <w:tcW w:type="dxa" w:w="2952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เด็กชายชลธร ศรีสุข</w:t>
            </w:r>
          </w:p>
        </w:tc>
        <w:tc>
          <w:tcPr>
            <w:tcW w:type="dxa" w:w="83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10</w:t>
            </w:r>
          </w:p>
        </w:tc>
        <w:tc>
          <w:tcPr>
            <w:tcW w:type="dxa" w:w="648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749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691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720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83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20</w:t>
            </w:r>
          </w:p>
        </w:tc>
        <w:tc>
          <w:tcPr>
            <w:tcW w:type="dxa" w:w="648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+10</w:t>
            </w:r>
          </w:p>
        </w:tc>
        <w:tc>
          <w:tcPr>
            <w:tcW w:type="dxa" w:w="96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ดีเยี่ยม (100%)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9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เด็กชายอนาวิล พลอยประดับ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8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74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6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18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+10</w:t>
            </w:r>
          </w:p>
        </w:tc>
        <w:tc>
          <w:tcPr>
            <w:tcW w:type="dxa" w:w="96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ดีเยี่ยม (90%)</w:t>
            </w:r>
          </w:p>
        </w:tc>
      </w:tr>
      <w:tr>
        <w:tc>
          <w:tcPr>
            <w:tcW w:type="dxa" w:w="504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10</w:t>
            </w:r>
          </w:p>
        </w:tc>
        <w:tc>
          <w:tcPr>
            <w:tcW w:type="dxa" w:w="2952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เด็กชายภพธร กะวันทา</w:t>
            </w:r>
          </w:p>
        </w:tc>
        <w:tc>
          <w:tcPr>
            <w:tcW w:type="dxa" w:w="83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7</w:t>
            </w:r>
          </w:p>
        </w:tc>
        <w:tc>
          <w:tcPr>
            <w:tcW w:type="dxa" w:w="648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749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3</w:t>
            </w:r>
          </w:p>
        </w:tc>
        <w:tc>
          <w:tcPr>
            <w:tcW w:type="dxa" w:w="691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720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4</w:t>
            </w:r>
          </w:p>
        </w:tc>
        <w:tc>
          <w:tcPr>
            <w:tcW w:type="dxa" w:w="83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15</w:t>
            </w:r>
          </w:p>
        </w:tc>
        <w:tc>
          <w:tcPr>
            <w:tcW w:type="dxa" w:w="648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+8</w:t>
            </w:r>
          </w:p>
        </w:tc>
        <w:tc>
          <w:tcPr>
            <w:tcW w:type="dxa" w:w="965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ดี (75%)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11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เด็กหญิงสุภัสสรา เอี่ยมพงษ์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10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749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6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5</w:t>
            </w:r>
          </w:p>
        </w:tc>
        <w:tc>
          <w:tcPr>
            <w:tcW w:type="dxa" w:w="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20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+10</w:t>
            </w:r>
          </w:p>
        </w:tc>
        <w:tc>
          <w:tcPr>
            <w:tcW w:type="dxa" w:w="96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ดีเยี่ยม (100%)</w:t>
            </w:r>
          </w:p>
        </w:tc>
      </w:tr>
    </w:tbl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ตารางสรุปผลสัมฤทธิ์เชิงสถิติ (N = 11 คน)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3096"/>
            <w:shd w:fill="8F1D2C"/>
          </w:tcPr>
          <w:p>
            <w:r>
              <w:rPr>
                <w:b/>
                <w:color w:val="FFFFFF"/>
                <w:sz w:val="22"/>
              </w:rPr>
              <w:t>ตัวชี้วัดความสำเร็จทางสถิติ</w:t>
            </w:r>
          </w:p>
        </w:tc>
        <w:tc>
          <w:tcPr>
            <w:tcW w:type="dxa" w:w="1656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ก่อนเรียน (Pre-test)</w:t>
            </w:r>
          </w:p>
        </w:tc>
        <w:tc>
          <w:tcPr>
            <w:tcW w:type="dxa" w:w="1656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หลังเรียน (Post-test)</w:t>
            </w:r>
          </w:p>
        </w:tc>
        <w:tc>
          <w:tcPr>
            <w:tcW w:type="dxa" w:w="1584"/>
            <w:shd w:fill="8F1D2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ความก้าวหน้า (Gain)</w:t>
            </w:r>
          </w:p>
        </w:tc>
        <w:tc>
          <w:tcPr>
            <w:tcW w:type="dxa" w:w="1555"/>
            <w:shd w:fill="8F1D2C"/>
          </w:tcPr>
          <w:p>
            <w:r>
              <w:rPr>
                <w:b/>
                <w:color w:val="FFFFFF"/>
                <w:sz w:val="22"/>
              </w:rPr>
              <w:t>ผลการประเมิน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คะแนนเฉลี่ยรวม (Mean / 20)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8.09 คะแนน (40.45%)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17.55 คะแนน (87.73%)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+9.45 คะแนน (+47.27%)</w:t>
            </w:r>
          </w:p>
        </w:tc>
        <w:tc>
          <w:tcPr>
            <w:tcW w:type="dxa" w:w="1555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พัฒนาขึ้นก้าวกระโดด</w:t>
            </w:r>
          </w:p>
        </w:tc>
      </w:tr>
      <w:tr>
        <w:tc>
          <w:tcPr>
            <w:tcW w:type="dxa" w:w="3096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ส่วนเบี่ยงเบนมาตรฐาน (S.D.)</w:t>
            </w:r>
          </w:p>
        </w:tc>
        <w:tc>
          <w:tcPr>
            <w:tcW w:type="dxa" w:w="1656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1.30</w:t>
            </w:r>
          </w:p>
        </w:tc>
        <w:tc>
          <w:tcPr>
            <w:tcW w:type="dxa" w:w="1656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1.75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0.82</w:t>
            </w:r>
          </w:p>
        </w:tc>
        <w:tc>
          <w:tcPr>
            <w:tcW w:type="dxa" w:w="1555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คะแนนเกาะกลุ่มคงที่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ร้อยละผู้ผ่านเกณฑ์ (&gt;= 60%)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0 คน (0.00%)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11 คน (100.00%)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เพิ่มขึ้น 100.00%</w:t>
            </w:r>
          </w:p>
        </w:tc>
        <w:tc>
          <w:tcPr>
            <w:tcW w:type="dxa" w:w="1555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บรรลุเป้าหมาย PA (เกิน 80%)</w:t>
            </w:r>
          </w:p>
        </w:tc>
      </w:tr>
      <w:tr>
        <w:tc>
          <w:tcPr>
            <w:tcW w:type="dxa" w:w="3096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ระดับคุณภาพดีเยี่ยม (16-20 คะแนน)</w:t>
            </w:r>
          </w:p>
        </w:tc>
        <w:tc>
          <w:tcPr>
            <w:tcW w:type="dxa" w:w="1656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0 คน (0.00%)</w:t>
            </w:r>
          </w:p>
        </w:tc>
        <w:tc>
          <w:tcPr>
            <w:tcW w:type="dxa" w:w="1656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9 คน (81.82%)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เพิ่มขึ้น 81.82%</w:t>
            </w:r>
          </w:p>
        </w:tc>
        <w:tc>
          <w:tcPr>
            <w:tcW w:type="dxa" w:w="1555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ปฏิบัติได้ด้วยตนเอง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ระดับคุณภาพดี (14-15 คะแนน)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0 คน (0.00%)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2 คน (18.18%)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เพิ่มขึ้น 18.18%</w:t>
            </w:r>
          </w:p>
        </w:tc>
        <w:tc>
          <w:tcPr>
            <w:tcW w:type="dxa" w:w="1555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ปฏิบัติได้เมื่อชี้แนะ</w:t>
            </w:r>
          </w:p>
        </w:tc>
      </w:tr>
      <w:tr>
        <w:tc>
          <w:tcPr>
            <w:tcW w:type="dxa" w:w="3096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การทดสอบสถิติ (Paired t-test)</w:t>
            </w:r>
          </w:p>
        </w:tc>
        <w:tc>
          <w:tcPr>
            <w:tcW w:type="dxa" w:w="1656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-</w:t>
            </w:r>
          </w:p>
        </w:tc>
        <w:tc>
          <w:tcPr>
            <w:tcW w:type="dxa" w:w="1656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t = 38.23*, df = 10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eastAsia="TH Sarabun New"/>
                <w:sz w:val="22"/>
              </w:rPr>
              <w:t>p &lt; .001</w:t>
            </w:r>
          </w:p>
        </w:tc>
        <w:tc>
          <w:tcPr>
            <w:tcW w:type="dxa" w:w="1555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2"/>
              </w:rPr>
              <w:t>สูงกว่าก่อนเรียนอย่างมีนัยสำคัญที่ .01</w:t>
            </w:r>
          </w:p>
        </w:tc>
      </w:tr>
    </w:tbl>
    <w:p>
      <w:pPr>
        <w:spacing w:before="120" w:after="100"/>
      </w:pPr>
      <w:r>
        <w:rPr>
          <w:rFonts w:ascii="TH Sarabun New" w:hAnsi="TH Sarabun New" w:eastAsia="TH Sarabun New"/>
          <w:b/>
          <w:color w:val="8F1D2C"/>
          <w:sz w:val="30"/>
        </w:rPr>
        <w:t>สรุปผลการประเมิน: ผู้เรียนชั้นประถมศึกษาปีที่ 1 ทั้ง 11 คน (ร้อยละ 100.00) มีผลการประเมินทักษะการใช้เมาส์หลังเรียนสูงขึ้นทุกคน และผ่านเกณฑ์การประเมินในระดับ "ดีขึ้นไป" ครบทั้ง 11 คน โดยอยู่ในระดับ "ดีเยี่ยม" จำนวน 9 คน (ร้อยละ 81.82) และระดับ "ดี" จำนวน 2 คน (ร้อยละ 18.18) ผลการทดสอบ Paired t-test เท่ากับ 38.23 (p &lt; .001) แสดงให้เห็นว่าการจัดกิจกรรมการเรียนรู้แบบ Active Learning ร่วมกับ Gamification ส่งผลให้ผู้เรียนมีพัฒนาการด้านทักษะปฏิบัติการใช้เมาส์สูงขึ้นอย่างมีนัยสำคัญทางสถิติ และบรรลุตามข้อตกลงในการพัฒนางาน (PA) อย่างสมบูรณ์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4"/>
        </w:rPr>
        <w:t>สรุปผลและแนวทางดำเนินงานต่อ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การใช้เกมมิฟิเคชันร่วมกับ Active Learning ช่วยให้ผู้เรียนมีส่วนร่วมกับการฝึกทักษะได้ต่อเนื่อง ผู้เรียนกล้าลองผิดลองถูก มีสมาธิในการทำภารกิจ และสามารถช่วยเหลือกันระหว่างใช้อุปกรณ์คอมพิวเตอร์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464"/>
            <w:shd w:fill="8F1D2C"/>
          </w:tcPr>
          <w:p>
            <w:r>
              <w:rPr>
                <w:b/>
                <w:color w:val="FFFFFF"/>
                <w:sz w:val="26"/>
              </w:rPr>
              <w:t>ผลที่เกิดกับผู้เรียน</w:t>
            </w:r>
          </w:p>
        </w:tc>
        <w:tc>
          <w:tcPr>
            <w:tcW w:type="dxa" w:w="5083"/>
            <w:shd w:fill="8F1D2C"/>
          </w:tcPr>
          <w:p>
            <w:r>
              <w:rPr>
                <w:b/>
                <w:color w:val="FFFFFF"/>
                <w:sz w:val="26"/>
              </w:rPr>
              <w:t>ร่องรอยหลักฐาน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จับและควบคุมเมาส์ได้คล่องขึ้นอย่างถูกสุขลักษณะ</w:t>
            </w:r>
          </w:p>
        </w:tc>
        <w:tc>
          <w:tcPr>
            <w:tcW w:type="dxa" w:w="5083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แบบประเมินก่อน - หลังเรียน และแบบสังเกตพฤติกรรม</w:t>
            </w:r>
          </w:p>
        </w:tc>
      </w:tr>
      <w:tr>
        <w:tc>
          <w:tcPr>
            <w:tcW w:type="dxa" w:w="4464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คลิก ดับเบิลคลิก และลากวางได้อย่างแม่นยำ</w:t>
            </w:r>
          </w:p>
        </w:tc>
        <w:tc>
          <w:tcPr>
            <w:tcW w:type="dxa" w:w="5083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ผลงานภารกิจในเกมและบันทึกคะแนนรายบุคคล 11 คน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มีความมั่นใจและวินัยในการใช้คอมพิวเตอร์</w:t>
            </w:r>
          </w:p>
        </w:tc>
        <w:tc>
          <w:tcPr>
            <w:tcW w:type="dxa" w:w="5083"/>
            <w:vAlign w:val="center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ภาพกิจกรรมใน Google Photos (10 ก.ย. 2569) และบันทึกหลังสอน</w:t>
            </w:r>
          </w:p>
        </w:tc>
      </w:tr>
      <w:tr>
        <w:tc>
          <w:tcPr>
            <w:tcW w:type="dxa" w:w="4464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ผู้เรียนทุกคนพัฒนาขึ้นและผ่านเกณฑ์ 100%</w:t>
            </w:r>
          </w:p>
        </w:tc>
        <w:tc>
          <w:tcPr>
            <w:tcW w:type="dxa" w:w="5083"/>
            <w:vAlign w:val="center"/>
            <w:shd w:fill="F8EEF0"/>
          </w:tcPr>
          <w:p>
            <w:pPr>
              <w:spacing w:before="40" w:after="40"/>
            </w:pPr>
            <w:r>
              <w:rPr>
                <w:rFonts w:ascii="TH Sarabun New" w:hAnsi="TH Sarabun New" w:eastAsia="TH Sarabun New"/>
                <w:sz w:val="26"/>
              </w:rPr>
              <w:t>ตารางสรุปผลรายบุคคลและผลการวิเคราะห์ Paired t-test</w:t>
            </w:r>
          </w:p>
        </w:tc>
      </w:tr>
    </w:tbl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รายการหลักฐานที่แนบหรือเชื่อมโยง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แผนการจัดการเรียนรู้ 4 แผน (แผนที่ 5–8) เรื่องทักษะปฏิบัติการใช้เมาส์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แบบประเมินทักษะก่อน - หลังเรียน และเกณฑ์รูบริกภารกิจปฏิบัติ 4 ด้าน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ภาพกิจกรรม Google Photos วันที่ 10 กันยายน 2569 ณ ห้องปฏิบัติการคอมพิวเตอร์ โรงเรียนบ้านคลองมดแดง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ข้อมูลการใช้งานและกิจกรรมผู้เรียนจากระบบ Kru James Soncom</w:t>
      </w:r>
    </w:p>
    <w:p>
      <w:pPr>
        <w:spacing w:before="800" w:after="100"/>
        <w:jc w:val="center"/>
      </w:pPr>
      <w:r>
        <w:rPr>
          <w:rFonts w:ascii="TH Sarabun New" w:hAnsi="TH Sarabun New" w:eastAsia="TH Sarabun New"/>
          <w:b w:val="0"/>
          <w:sz w:val="34"/>
        </w:rPr>
        <w:t>ลงชื่อ ................................................................. ผู้รายงาน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/>
          <w:sz w:val="34"/>
        </w:rPr>
        <w:t>(นายอนันตชัย เพ็ชรรี่)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32"/>
        </w:rPr>
        <w:t>ตำแหน่ง ครู อันดับ คศ.1 โรงเรียนบ้านคลองมดแดง</w:t>
      </w:r>
    </w:p>
    <w:sectPr w:rsidR="00FC693F" w:rsidRPr="0006063C" w:rsidSect="00034616"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รายงาน PA ป.1 ฉบับหลักฐานจริง 2569 |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 PA ป1 ฉบับหลักฐานจริง 2569 นายอนันตชัย เพ็ชรรี่</dc:title>
  <dc:subject/>
  <dc:creator>นายอนันตชัย เพ็ชรรี่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