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5A03" w14:textId="77777777" w:rsidR="00EB6B50" w:rsidRDefault="00000000">
      <w:pPr>
        <w:spacing w:before="2000" w:after="240"/>
        <w:jc w:val="center"/>
      </w:pPr>
      <w:r>
        <w:rPr>
          <w:b/>
          <w:bCs/>
          <w:color w:val="1F3148"/>
          <w:sz w:val="64"/>
          <w:szCs w:val="64"/>
        </w:rPr>
        <w:t>JAMM PX</w:t>
      </w:r>
    </w:p>
    <w:p w14:paraId="696FF017" w14:textId="77777777" w:rsidR="00EB6B50" w:rsidRDefault="00000000">
      <w:pPr>
        <w:spacing w:before="120" w:after="120"/>
        <w:jc w:val="center"/>
      </w:pPr>
      <w:r>
        <w:rPr>
          <w:color w:val="6B7280"/>
          <w:sz w:val="26"/>
          <w:szCs w:val="26"/>
        </w:rPr>
        <w:t>Product Positioning Reframe</w:t>
      </w:r>
    </w:p>
    <w:p w14:paraId="065A9BBE" w14:textId="77777777" w:rsidR="00EB6B50" w:rsidRDefault="00000000">
      <w:pPr>
        <w:spacing w:before="120" w:after="120"/>
        <w:jc w:val="center"/>
      </w:pPr>
      <w:r>
        <w:rPr>
          <w:color w:val="6B7280"/>
          <w:sz w:val="26"/>
          <w:szCs w:val="26"/>
        </w:rPr>
        <w:t>From Workflow Tool to Firm Intelligence Platform</w:t>
      </w:r>
    </w:p>
    <w:p w14:paraId="5D158563" w14:textId="77777777" w:rsidR="00EB6B50" w:rsidRDefault="00EB6B50">
      <w:pPr>
        <w:spacing w:before="80" w:after="80"/>
      </w:pPr>
    </w:p>
    <w:p w14:paraId="1DAB1E1A" w14:textId="77777777" w:rsidR="00EB6B50" w:rsidRDefault="00000000">
      <w:pPr>
        <w:spacing w:before="100" w:after="100"/>
        <w:jc w:val="center"/>
      </w:pPr>
      <w:r>
        <w:rPr>
          <w:i/>
          <w:iCs/>
          <w:color w:val="6B7280"/>
        </w:rPr>
        <w:t>May 2026 — Confidential</w:t>
      </w:r>
    </w:p>
    <w:p w14:paraId="48AE9DF1" w14:textId="77777777" w:rsidR="00EB6B50" w:rsidRDefault="00000000">
      <w:pPr>
        <w:spacing w:before="100" w:after="100"/>
        <w:jc w:val="center"/>
      </w:pPr>
      <w:r>
        <w:rPr>
          <w:i/>
          <w:iCs/>
          <w:color w:val="6B7280"/>
        </w:rPr>
        <w:t>Prepared for: Andrew &amp; Ben</w:t>
      </w:r>
    </w:p>
    <w:p w14:paraId="6DEDFFDD" w14:textId="77777777" w:rsidR="00EB6B50" w:rsidRDefault="00EB6B50">
      <w:pPr>
        <w:spacing w:before="80" w:after="80"/>
      </w:pPr>
    </w:p>
    <w:p w14:paraId="5E7DAEE7" w14:textId="77777777" w:rsidR="00EB6B50" w:rsidRDefault="00EB6B50">
      <w:pPr>
        <w:spacing w:before="80" w:after="80"/>
      </w:pPr>
    </w:p>
    <w:p w14:paraId="16ABCA3C" w14:textId="77777777" w:rsidR="00EB6B50" w:rsidRDefault="00000000">
      <w:pPr>
        <w:spacing w:before="200" w:after="200"/>
        <w:jc w:val="center"/>
      </w:pPr>
      <w:r>
        <w:rPr>
          <w:b/>
          <w:bCs/>
          <w:color w:val="1F3148"/>
        </w:rPr>
        <w:t>This document captures a fundamental strategic reframe developed in May 2026. It supersedes prior positioning language where indicated. Read before any further build, outreach, or pricing decisions.</w:t>
      </w:r>
    </w:p>
    <w:p w14:paraId="577A0C01" w14:textId="77777777" w:rsidR="00EB6B50" w:rsidRDefault="00EB6B50">
      <w:pPr>
        <w:spacing w:before="80" w:after="80"/>
      </w:pPr>
    </w:p>
    <w:p w14:paraId="002B62A6" w14:textId="77777777" w:rsidR="00EB6B50" w:rsidRDefault="00EB6B50">
      <w:pPr>
        <w:spacing w:before="80" w:after="80"/>
      </w:pPr>
    </w:p>
    <w:p w14:paraId="1B743D71" w14:textId="77777777" w:rsidR="00EB6B50" w:rsidRDefault="00000000">
      <w:pPr>
        <w:pStyle w:val="Heading1"/>
        <w:pBdr>
          <w:bottom w:val="single" w:sz="6" w:space="8" w:color="1F3148"/>
        </w:pBdr>
      </w:pPr>
      <w:r>
        <w:t>01 — Where We Were</w:t>
      </w:r>
    </w:p>
    <w:p w14:paraId="5565E84D" w14:textId="77777777" w:rsidR="00EB6B50" w:rsidRDefault="00000000">
      <w:pPr>
        <w:spacing w:before="80" w:after="120"/>
      </w:pPr>
      <w:r>
        <w:rPr>
          <w:color w:val="111827"/>
        </w:rPr>
        <w:t xml:space="preserve">For the first few months of building JAMM PX, the product was positioned as a practice management platform that competes </w:t>
      </w:r>
      <w:proofErr w:type="gramStart"/>
      <w:r>
        <w:rPr>
          <w:color w:val="111827"/>
        </w:rPr>
        <w:t>on</w:t>
      </w:r>
      <w:proofErr w:type="gramEnd"/>
      <w:r>
        <w:rPr>
          <w:color w:val="111827"/>
        </w:rPr>
        <w:t xml:space="preserve"> consolidation and price. The pitch was </w:t>
      </w:r>
      <w:proofErr w:type="gramStart"/>
      <w:r>
        <w:rPr>
          <w:color w:val="111827"/>
        </w:rPr>
        <w:t>essentially</w:t>
      </w:r>
      <w:proofErr w:type="gramEnd"/>
      <w:r>
        <w:rPr>
          <w:color w:val="111827"/>
        </w:rPr>
        <w:t xml:space="preserve">: we </w:t>
      </w:r>
      <w:proofErr w:type="gramStart"/>
      <w:r>
        <w:rPr>
          <w:color w:val="111827"/>
        </w:rPr>
        <w:t>replace</w:t>
      </w:r>
      <w:proofErr w:type="gramEnd"/>
      <w:r>
        <w:rPr>
          <w:color w:val="111827"/>
        </w:rPr>
        <w:t xml:space="preserve"> four or five disconnected tools at a flat per-firm rate that is lower than every per-seat competitor.</w:t>
      </w:r>
    </w:p>
    <w:p w14:paraId="418DA871" w14:textId="77777777" w:rsidR="00EB6B50" w:rsidRDefault="00000000">
      <w:pPr>
        <w:spacing w:before="80" w:after="120"/>
      </w:pPr>
      <w:r>
        <w:rPr>
          <w:color w:val="111827"/>
        </w:rPr>
        <w:t xml:space="preserve">That positioning is not wrong. The savings math is real, the flat pricing is a genuine structural advantage, and the product does consolidate effectively. But it is a position that competes </w:t>
      </w:r>
      <w:proofErr w:type="gramStart"/>
      <w:r>
        <w:rPr>
          <w:color w:val="111827"/>
        </w:rPr>
        <w:t>on</w:t>
      </w:r>
      <w:proofErr w:type="gramEnd"/>
      <w:r>
        <w:rPr>
          <w:color w:val="111827"/>
        </w:rPr>
        <w:t xml:space="preserve"> someone else's field.</w:t>
      </w:r>
    </w:p>
    <w:p w14:paraId="7283C20D" w14:textId="77777777" w:rsidR="00EB6B50" w:rsidRDefault="00000000">
      <w:pPr>
        <w:pBdr>
          <w:left w:val="single" w:sz="12" w:space="12" w:color="1F3148"/>
        </w:pBdr>
        <w:spacing w:before="160" w:after="160"/>
        <w:ind w:left="360"/>
      </w:pPr>
      <w:r>
        <w:rPr>
          <w:i/>
          <w:iCs/>
          <w:color w:val="1F3148"/>
        </w:rPr>
        <w:t>TaxDome consolidates. Karbon consolidates. Financial Cents consolidates. Competing on consolidation and price means competing against established players on the dimension they already own. Being cheaper is not a category of one.</w:t>
      </w:r>
    </w:p>
    <w:p w14:paraId="43B8661B" w14:textId="77777777" w:rsidR="00EB6B50" w:rsidRDefault="00000000">
      <w:pPr>
        <w:spacing w:before="80" w:after="120"/>
      </w:pPr>
      <w:r>
        <w:rPr>
          <w:color w:val="111827"/>
        </w:rPr>
        <w:t xml:space="preserve">The secondary differentiators — IRS authorization tracking, auto-set filing deadlines, extension filing, tax-specific engagement types — are genuine and meaningful. But they were being presented as features rather than as proof of something larger. The product had </w:t>
      </w:r>
      <w:proofErr w:type="gramStart"/>
      <w:r>
        <w:rPr>
          <w:color w:val="111827"/>
        </w:rPr>
        <w:t>the evidence</w:t>
      </w:r>
      <w:proofErr w:type="gramEnd"/>
      <w:r>
        <w:rPr>
          <w:color w:val="111827"/>
        </w:rPr>
        <w:t xml:space="preserve"> of a different category. It was not yet making the category claim.</w:t>
      </w:r>
    </w:p>
    <w:p w14:paraId="1431FD8B" w14:textId="77777777" w:rsidR="00EB6B50" w:rsidRDefault="00000000">
      <w:pPr>
        <w:spacing w:before="80" w:after="120"/>
      </w:pPr>
      <w:r>
        <w:rPr>
          <w:color w:val="111827"/>
        </w:rPr>
        <w:t>The JAMM Intelligence Index was conceived as a future upsell. A compelling one, but downstream. Something that would become the real product eventually, once the workflow layer had enough firms generating data. That framing turned out to be backwards.</w:t>
      </w:r>
    </w:p>
    <w:p w14:paraId="5CD867E7" w14:textId="77777777" w:rsidR="00EB6B50" w:rsidRDefault="00EB6B50">
      <w:pPr>
        <w:spacing w:before="80" w:after="80"/>
      </w:pPr>
    </w:p>
    <w:p w14:paraId="751701C6" w14:textId="77777777" w:rsidR="00EB6B50" w:rsidRDefault="00000000">
      <w:pPr>
        <w:pStyle w:val="Heading1"/>
        <w:pBdr>
          <w:bottom w:val="single" w:sz="6" w:space="8" w:color="1F3148"/>
        </w:pBdr>
      </w:pPr>
      <w:r>
        <w:lastRenderedPageBreak/>
        <w:t>02 — The Reframe</w:t>
      </w:r>
    </w:p>
    <w:p w14:paraId="0EAC089C" w14:textId="77777777" w:rsidR="00EB6B50" w:rsidRDefault="00000000">
      <w:pPr>
        <w:pBdr>
          <w:left w:val="single" w:sz="12" w:space="12" w:color="1F3148"/>
        </w:pBdr>
        <w:spacing w:before="160" w:after="160"/>
        <w:ind w:left="360"/>
      </w:pPr>
      <w:r>
        <w:rPr>
          <w:i/>
          <w:iCs/>
          <w:color w:val="1F3148"/>
        </w:rPr>
        <w:t>JAMM PX is not a workflow tool with an intelligence layer as a future upsell. It is a firm intelligence platform that requires a workflow layer to generate its data.</w:t>
      </w:r>
    </w:p>
    <w:p w14:paraId="78D30FED" w14:textId="77777777" w:rsidR="00EB6B50" w:rsidRDefault="00000000">
      <w:pPr>
        <w:spacing w:before="80" w:after="120"/>
      </w:pPr>
      <w:r>
        <w:rPr>
          <w:color w:val="111827"/>
        </w:rPr>
        <w:t>This is not a subtle distinction. It changes what the product is, what it costs to leave, how it gets priced, and what story gets told in every sales conversation.</w:t>
      </w:r>
    </w:p>
    <w:p w14:paraId="5416ED55" w14:textId="77777777" w:rsidR="00EB6B50" w:rsidRDefault="00EB6B50">
      <w:pPr>
        <w:spacing w:before="80" w:after="80"/>
      </w:pPr>
    </w:p>
    <w:p w14:paraId="0E9BC7FF" w14:textId="77777777" w:rsidR="00EB6B50" w:rsidRDefault="00000000">
      <w:pPr>
        <w:pStyle w:val="Heading2"/>
      </w:pPr>
      <w:r>
        <w:t>The Workflow Layer</w:t>
      </w:r>
    </w:p>
    <w:p w14:paraId="09544D9E" w14:textId="77777777" w:rsidR="00EB6B50" w:rsidRDefault="00000000">
      <w:pPr>
        <w:spacing w:before="80" w:after="120"/>
      </w:pPr>
      <w:r>
        <w:rPr>
          <w:color w:val="111827"/>
        </w:rPr>
        <w:t>The workflow layer — clients, engagements, tasks, document requests, e-signatures, invoicing, the client portal, IRS authorizations, automations — is the data collection mechanism. It is how JAMM PX captures the behavioral signals that make the intelligence layer possible.</w:t>
      </w:r>
    </w:p>
    <w:p w14:paraId="023260EC" w14:textId="77777777" w:rsidR="00EB6B50" w:rsidRDefault="00000000">
      <w:pPr>
        <w:spacing w:before="80" w:after="120"/>
      </w:pPr>
      <w:r>
        <w:rPr>
          <w:color w:val="111827"/>
        </w:rPr>
        <w:t xml:space="preserve">The workflow layer is genuinely </w:t>
      </w:r>
      <w:proofErr w:type="gramStart"/>
      <w:r>
        <w:rPr>
          <w:color w:val="111827"/>
        </w:rPr>
        <w:t>excellent</w:t>
      </w:r>
      <w:proofErr w:type="gramEnd"/>
      <w:r>
        <w:rPr>
          <w:color w:val="111827"/>
        </w:rPr>
        <w:t xml:space="preserve"> and firms will get immediate value from it. But its strategic role in the product architecture is as the engine that generates the data. Not the destination.</w:t>
      </w:r>
    </w:p>
    <w:p w14:paraId="61BCEBE3" w14:textId="77777777" w:rsidR="00EB6B50" w:rsidRDefault="00EB6B50">
      <w:pPr>
        <w:spacing w:before="80" w:after="80"/>
      </w:pPr>
    </w:p>
    <w:p w14:paraId="27B25F7A" w14:textId="77777777" w:rsidR="00EB6B50" w:rsidRDefault="00000000">
      <w:pPr>
        <w:pStyle w:val="Heading2"/>
      </w:pPr>
      <w:r>
        <w:t>The Intelligence Layer</w:t>
      </w:r>
    </w:p>
    <w:p w14:paraId="0105870B" w14:textId="77777777" w:rsidR="00EB6B50" w:rsidRDefault="00000000">
      <w:pPr>
        <w:spacing w:before="80" w:after="120"/>
      </w:pPr>
      <w:r>
        <w:rPr>
          <w:color w:val="111827"/>
        </w:rPr>
        <w:t>The intelligence layer is the product. It is what makes JAMM PX irreplaceable rather than just useful. It has five distinct components that feed each other and compound over time.</w:t>
      </w:r>
    </w:p>
    <w:p w14:paraId="4C1A5B8E" w14:textId="77777777" w:rsidR="00EB6B50" w:rsidRDefault="00EB6B50">
      <w:pPr>
        <w:spacing w:before="80" w:after="80"/>
      </w:pPr>
    </w:p>
    <w:p w14:paraId="2A373705" w14:textId="77777777" w:rsidR="00EB6B50" w:rsidRDefault="00000000">
      <w:pPr>
        <w:spacing w:before="240" w:after="80"/>
      </w:pPr>
      <w:r>
        <w:rPr>
          <w:b/>
          <w:bCs/>
          <w:color w:val="4A7FA5"/>
          <w:sz w:val="21"/>
          <w:szCs w:val="21"/>
        </w:rPr>
        <w:t>Firm Memory — Internal Intelligence</w:t>
      </w:r>
    </w:p>
    <w:p w14:paraId="2346975B" w14:textId="77777777" w:rsidR="00EB6B50" w:rsidRDefault="00000000">
      <w:pPr>
        <w:spacing w:before="80" w:after="120"/>
      </w:pPr>
      <w:r>
        <w:rPr>
          <w:color w:val="111827"/>
        </w:rPr>
        <w:t>The system learns this firm specifically. Not accounting in general. This firm's clients, patterns, mistakes, tendencies, and history. After six months JAMM PX knows more about how this firm operates than any tool has ever known. After two years it is genuinely irreplaceable because that knowledge lives nowhere else.</w:t>
      </w:r>
    </w:p>
    <w:p w14:paraId="66293E0C" w14:textId="77777777" w:rsidR="00EB6B50" w:rsidRDefault="00000000">
      <w:pPr>
        <w:pStyle w:val="ListParagraph"/>
        <w:numPr>
          <w:ilvl w:val="0"/>
          <w:numId w:val="2"/>
        </w:numPr>
        <w:spacing w:before="60" w:after="60"/>
      </w:pPr>
      <w:r>
        <w:rPr>
          <w:color w:val="111827"/>
        </w:rPr>
        <w:t>Which clients are chronically slow to provide documents</w:t>
      </w:r>
    </w:p>
    <w:p w14:paraId="573E30D8" w14:textId="77777777" w:rsidR="00EB6B50" w:rsidRDefault="00000000">
      <w:pPr>
        <w:pStyle w:val="ListParagraph"/>
        <w:numPr>
          <w:ilvl w:val="0"/>
          <w:numId w:val="2"/>
        </w:numPr>
        <w:spacing w:before="60" w:after="60"/>
      </w:pPr>
      <w:r>
        <w:rPr>
          <w:color w:val="111827"/>
        </w:rPr>
        <w:t>Which engagement types consistently consume more hours than scoped</w:t>
      </w:r>
    </w:p>
    <w:p w14:paraId="07E4AA2F" w14:textId="77777777" w:rsidR="00EB6B50" w:rsidRDefault="00000000">
      <w:pPr>
        <w:pStyle w:val="ListParagraph"/>
        <w:numPr>
          <w:ilvl w:val="0"/>
          <w:numId w:val="2"/>
        </w:numPr>
        <w:spacing w:before="60" w:after="60"/>
      </w:pPr>
      <w:r>
        <w:rPr>
          <w:color w:val="111827"/>
        </w:rPr>
        <w:t>Which staff members have the highest first-pass approval rates</w:t>
      </w:r>
    </w:p>
    <w:p w14:paraId="6A618D23" w14:textId="77777777" w:rsidR="00EB6B50" w:rsidRDefault="00000000">
      <w:pPr>
        <w:pStyle w:val="ListParagraph"/>
        <w:numPr>
          <w:ilvl w:val="0"/>
          <w:numId w:val="2"/>
        </w:numPr>
        <w:spacing w:before="60" w:after="60"/>
      </w:pPr>
      <w:r>
        <w:rPr>
          <w:color w:val="111827"/>
        </w:rPr>
        <w:t>Where fees have fallen behind complexity growth</w:t>
      </w:r>
    </w:p>
    <w:p w14:paraId="3B705D2B" w14:textId="77777777" w:rsidR="00EB6B50" w:rsidRDefault="00000000">
      <w:pPr>
        <w:pStyle w:val="ListParagraph"/>
        <w:numPr>
          <w:ilvl w:val="0"/>
          <w:numId w:val="2"/>
        </w:numPr>
        <w:spacing w:before="60" w:after="60"/>
      </w:pPr>
      <w:r>
        <w:rPr>
          <w:color w:val="111827"/>
        </w:rPr>
        <w:t>Which clients are quietly showing churn signals before any human has noticed</w:t>
      </w:r>
    </w:p>
    <w:p w14:paraId="60B31236" w14:textId="77777777" w:rsidR="00EB6B50" w:rsidRDefault="00EB6B50">
      <w:pPr>
        <w:spacing w:before="80" w:after="80"/>
      </w:pPr>
    </w:p>
    <w:p w14:paraId="50CE886B" w14:textId="77777777" w:rsidR="00EB6B50" w:rsidRDefault="00000000">
      <w:pPr>
        <w:spacing w:before="240" w:after="80"/>
      </w:pPr>
      <w:r>
        <w:rPr>
          <w:b/>
          <w:bCs/>
          <w:color w:val="4A7FA5"/>
          <w:sz w:val="21"/>
          <w:szCs w:val="21"/>
        </w:rPr>
        <w:t>Market Mirror — The JAMM Index</w:t>
      </w:r>
    </w:p>
    <w:p w14:paraId="1E5452CE" w14:textId="77777777" w:rsidR="00EB6B50" w:rsidRDefault="00000000">
      <w:pPr>
        <w:spacing w:before="80" w:after="120"/>
      </w:pPr>
      <w:r>
        <w:rPr>
          <w:color w:val="111827"/>
        </w:rPr>
        <w:t xml:space="preserve">Every firm on JAMM PX passively contributes behavioral data to a performance intelligence network. The network aggregates that data into cohort-matched benchmarks where firms see how they stand relative to firms that </w:t>
      </w:r>
      <w:proofErr w:type="gramStart"/>
      <w:r>
        <w:rPr>
          <w:color w:val="111827"/>
        </w:rPr>
        <w:t>actually look</w:t>
      </w:r>
      <w:proofErr w:type="gramEnd"/>
      <w:r>
        <w:rPr>
          <w:color w:val="111827"/>
        </w:rPr>
        <w:t xml:space="preserve"> like them — same size, same engagement complexity, same seasonality, same client tenure mix.</w:t>
      </w:r>
    </w:p>
    <w:p w14:paraId="23F96BD3" w14:textId="77777777" w:rsidR="00EB6B50" w:rsidRDefault="00000000">
      <w:pPr>
        <w:spacing w:before="80" w:after="120"/>
      </w:pPr>
      <w:r>
        <w:rPr>
          <w:color w:val="111827"/>
        </w:rPr>
        <w:t>This is not a static annual survey. It is a live behavioral network that gets more accurate as more firms contribute. A firm that joins in May 2026 will have eighteen to twenty-four months of clean behavioral data before the Index goes live publicly. That data history cannot be purchased or recreated by any firm that joins later.</w:t>
      </w:r>
    </w:p>
    <w:p w14:paraId="32AA3FF7" w14:textId="77777777" w:rsidR="00EB6B50" w:rsidRDefault="00EB6B50">
      <w:pPr>
        <w:spacing w:before="80" w:after="80"/>
      </w:pPr>
    </w:p>
    <w:p w14:paraId="4864B70E" w14:textId="77777777" w:rsidR="00EB6B50" w:rsidRDefault="00000000">
      <w:pPr>
        <w:spacing w:before="240" w:after="80"/>
      </w:pPr>
      <w:r>
        <w:rPr>
          <w:b/>
          <w:bCs/>
          <w:color w:val="4A7FA5"/>
          <w:sz w:val="21"/>
          <w:szCs w:val="21"/>
        </w:rPr>
        <w:t>The Synthesis — Predictive Intelligence</w:t>
      </w:r>
    </w:p>
    <w:p w14:paraId="5ACF6322" w14:textId="77777777" w:rsidR="00EB6B50" w:rsidRDefault="00000000">
      <w:pPr>
        <w:spacing w:before="80" w:after="120"/>
      </w:pPr>
      <w:r>
        <w:rPr>
          <w:color w:val="111827"/>
        </w:rPr>
        <w:lastRenderedPageBreak/>
        <w:t>The third layer connects internal firm history with network-wide patterns to make predictions neither could make alone. The firm's internal pattern says document collection tends to slip in the third week of March. The network data says firms that slip in the third week of March miss April 15th at three times the rate of firms that don't. The synthesis surfaces a notification in October: based on your history and what we see across similar firms, you are at elevated risk for an April 15th crunch. Here are the three things that have historically changed the outcome.</w:t>
      </w:r>
    </w:p>
    <w:p w14:paraId="611B0164" w14:textId="77777777" w:rsidR="00EB6B50" w:rsidRDefault="00000000">
      <w:pPr>
        <w:spacing w:before="80" w:after="120"/>
      </w:pPr>
      <w:r>
        <w:rPr>
          <w:color w:val="111827"/>
        </w:rPr>
        <w:t>This is the Wealthfront model applied to tax firm operations. Showing up before the anxiety has a name. Not reactive. Proactive.</w:t>
      </w:r>
    </w:p>
    <w:p w14:paraId="641144B3" w14:textId="77777777" w:rsidR="00EB6B50" w:rsidRDefault="00EB6B50">
      <w:pPr>
        <w:spacing w:before="80" w:after="80"/>
      </w:pPr>
    </w:p>
    <w:p w14:paraId="05856C09" w14:textId="77777777" w:rsidR="00EB6B50" w:rsidRDefault="00000000">
      <w:pPr>
        <w:spacing w:before="240" w:after="80"/>
      </w:pPr>
      <w:r>
        <w:rPr>
          <w:b/>
          <w:bCs/>
          <w:color w:val="4A7FA5"/>
          <w:sz w:val="21"/>
          <w:szCs w:val="21"/>
        </w:rPr>
        <w:t>The Morning Briefing</w:t>
      </w:r>
    </w:p>
    <w:p w14:paraId="6A8E430C" w14:textId="77777777" w:rsidR="00EB6B50" w:rsidRDefault="00000000">
      <w:pPr>
        <w:spacing w:before="80" w:after="120"/>
      </w:pPr>
      <w:r>
        <w:rPr>
          <w:color w:val="111827"/>
        </w:rPr>
        <w:t xml:space="preserve">The intelligence layer's daily output surface. Not a dashboard with seven widgets. One opinionated situation report that synthesizes everything the system knows about this firm, this day, this season, and surfaces the three things that </w:t>
      </w:r>
      <w:proofErr w:type="gramStart"/>
      <w:r>
        <w:rPr>
          <w:color w:val="111827"/>
        </w:rPr>
        <w:t>actually matter</w:t>
      </w:r>
      <w:proofErr w:type="gramEnd"/>
      <w:r>
        <w:rPr>
          <w:color w:val="111827"/>
        </w:rPr>
        <w:t xml:space="preserve"> right now. Written in plain language. Sequenced by real urgency. The analyst terminal for the firm owner sitting down at seven in the morning wanting to know in sixty seconds whether today is a normal day or a day that needs them.</w:t>
      </w:r>
    </w:p>
    <w:p w14:paraId="6EAF22E3" w14:textId="77777777" w:rsidR="00EB6B50" w:rsidRDefault="00EB6B50">
      <w:pPr>
        <w:spacing w:before="80" w:after="80"/>
      </w:pPr>
    </w:p>
    <w:p w14:paraId="4FDA3E26" w14:textId="77777777" w:rsidR="00EB6B50" w:rsidRDefault="00000000">
      <w:pPr>
        <w:spacing w:before="240" w:after="80"/>
      </w:pPr>
      <w:r>
        <w:rPr>
          <w:b/>
          <w:bCs/>
          <w:color w:val="4A7FA5"/>
          <w:sz w:val="21"/>
          <w:szCs w:val="21"/>
        </w:rPr>
        <w:t>Growth Intelligence</w:t>
      </w:r>
    </w:p>
    <w:p w14:paraId="028F1000" w14:textId="77777777" w:rsidR="00EB6B50" w:rsidRDefault="00000000">
      <w:pPr>
        <w:spacing w:before="80" w:after="120"/>
      </w:pPr>
      <w:r>
        <w:rPr>
          <w:color w:val="111827"/>
        </w:rPr>
        <w:t xml:space="preserve">When is the right moment to hire. When has fee pricing fallen behind complexity. Which services are </w:t>
      </w:r>
      <w:proofErr w:type="gramStart"/>
      <w:r>
        <w:rPr>
          <w:color w:val="111827"/>
        </w:rPr>
        <w:t>being offered</w:t>
      </w:r>
      <w:proofErr w:type="gramEnd"/>
      <w:r>
        <w:rPr>
          <w:color w:val="111827"/>
        </w:rPr>
        <w:t xml:space="preserve"> below market rate. Which clients are unprofitable and why. Which referral sources produce the best clients. The data that turns gut feel business decisions into evidence-based ones.</w:t>
      </w:r>
    </w:p>
    <w:p w14:paraId="45657B75" w14:textId="77777777" w:rsidR="00EB6B50" w:rsidRDefault="00EB6B50">
      <w:pPr>
        <w:spacing w:before="80" w:after="80"/>
      </w:pPr>
    </w:p>
    <w:p w14:paraId="613E1ED5" w14:textId="77777777" w:rsidR="00EB6B50" w:rsidRDefault="00000000">
      <w:pPr>
        <w:pStyle w:val="Heading1"/>
        <w:pBdr>
          <w:bottom w:val="single" w:sz="6" w:space="8" w:color="1F3148"/>
        </w:pBdr>
      </w:pPr>
      <w:r>
        <w:t>03 — Who Has Done This Before</w:t>
      </w:r>
    </w:p>
    <w:p w14:paraId="2731AE5E" w14:textId="77777777" w:rsidR="00EB6B50" w:rsidRDefault="00000000">
      <w:pPr>
        <w:spacing w:before="80" w:after="120"/>
      </w:pPr>
      <w:r>
        <w:rPr>
          <w:color w:val="111827"/>
        </w:rPr>
        <w:t xml:space="preserve">This architecture is not new. The AI layer has gotten cheap and accessible enough that a two-person team can now build what would have required a hundred engineers five years ago. That is the actual unlock. </w:t>
      </w:r>
      <w:proofErr w:type="gramStart"/>
      <w:r>
        <w:rPr>
          <w:color w:val="111827"/>
        </w:rPr>
        <w:t>The philosophy</w:t>
      </w:r>
      <w:proofErr w:type="gramEnd"/>
      <w:r>
        <w:rPr>
          <w:color w:val="111827"/>
        </w:rPr>
        <w:t xml:space="preserve"> has been proven at scale in other industries. The barrier to executing it in this niche just collapsed.</w:t>
      </w:r>
    </w:p>
    <w:p w14:paraId="37FB0F96" w14:textId="77777777" w:rsidR="00EB6B50" w:rsidRDefault="00000000">
      <w:pPr>
        <w:spacing w:before="80" w:after="120"/>
      </w:pPr>
      <w:r>
        <w:rPr>
          <w:color w:val="111827"/>
        </w:rPr>
        <w:t xml:space="preserve">Four companies </w:t>
      </w:r>
      <w:proofErr w:type="gramStart"/>
      <w:r>
        <w:rPr>
          <w:color w:val="111827"/>
        </w:rPr>
        <w:t>built exactly</w:t>
      </w:r>
      <w:proofErr w:type="gramEnd"/>
      <w:r>
        <w:rPr>
          <w:color w:val="111827"/>
        </w:rPr>
        <w:t xml:space="preserve"> this model in different verticals. Each one became the dominant platform in their niche. None of them competed on features or price against the incumbents. They competed on a completely different dimension — intelligence — that incumbents could not replicate without rebuilding from scratch.</w:t>
      </w:r>
    </w:p>
    <w:p w14:paraId="3591B340" w14:textId="77777777" w:rsidR="00EB6B50" w:rsidRDefault="00EB6B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EB6B50" w14:paraId="2049C73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F3148"/>
            <w:tcMar>
              <w:top w:w="100" w:type="dxa"/>
              <w:left w:w="160" w:type="dxa"/>
              <w:bottom w:w="100" w:type="dxa"/>
              <w:right w:w="160" w:type="dxa"/>
            </w:tcMar>
          </w:tcPr>
          <w:p w14:paraId="31967C36" w14:textId="77777777" w:rsidR="00EB6B50" w:rsidRDefault="00000000">
            <w:r>
              <w:rPr>
                <w:b/>
                <w:bCs/>
                <w:color w:val="FFFFFF"/>
                <w:sz w:val="19"/>
                <w:szCs w:val="19"/>
              </w:rPr>
              <w:t>Company</w:t>
            </w:r>
          </w:p>
        </w:tc>
        <w:tc>
          <w:tcPr>
            <w:tcW w:w="3080" w:type="dxa"/>
            <w:tcBorders>
              <w:top w:val="single" w:sz="1" w:space="0" w:color="D1D5DB"/>
              <w:left w:val="single" w:sz="1" w:space="0" w:color="D1D5DB"/>
              <w:bottom w:val="single" w:sz="1" w:space="0" w:color="D1D5DB"/>
              <w:right w:val="single" w:sz="1" w:space="0" w:color="D1D5DB"/>
            </w:tcBorders>
            <w:shd w:val="clear" w:color="auto" w:fill="1F3148"/>
            <w:tcMar>
              <w:top w:w="100" w:type="dxa"/>
              <w:left w:w="160" w:type="dxa"/>
              <w:bottom w:w="100" w:type="dxa"/>
              <w:right w:w="160" w:type="dxa"/>
            </w:tcMar>
          </w:tcPr>
          <w:p w14:paraId="7527F4E9" w14:textId="77777777" w:rsidR="00EB6B50" w:rsidRDefault="00000000">
            <w:r>
              <w:rPr>
                <w:b/>
                <w:bCs/>
                <w:color w:val="FFFFFF"/>
                <w:sz w:val="19"/>
                <w:szCs w:val="19"/>
              </w:rPr>
              <w:t>Their Workflow Layer</w:t>
            </w:r>
          </w:p>
        </w:tc>
        <w:tc>
          <w:tcPr>
            <w:tcW w:w="3080" w:type="dxa"/>
            <w:tcBorders>
              <w:top w:val="single" w:sz="1" w:space="0" w:color="D1D5DB"/>
              <w:left w:val="single" w:sz="1" w:space="0" w:color="D1D5DB"/>
              <w:bottom w:val="single" w:sz="1" w:space="0" w:color="D1D5DB"/>
              <w:right w:val="single" w:sz="1" w:space="0" w:color="D1D5DB"/>
            </w:tcBorders>
            <w:shd w:val="clear" w:color="auto" w:fill="1F3148"/>
            <w:tcMar>
              <w:top w:w="100" w:type="dxa"/>
              <w:left w:w="160" w:type="dxa"/>
              <w:bottom w:w="100" w:type="dxa"/>
              <w:right w:w="160" w:type="dxa"/>
            </w:tcMar>
          </w:tcPr>
          <w:p w14:paraId="18EB91EC" w14:textId="77777777" w:rsidR="00EB6B50" w:rsidRDefault="00000000">
            <w:r>
              <w:rPr>
                <w:b/>
                <w:bCs/>
                <w:color w:val="FFFFFF"/>
                <w:sz w:val="19"/>
                <w:szCs w:val="19"/>
              </w:rPr>
              <w:t>Their Intelligence Layer</w:t>
            </w:r>
          </w:p>
        </w:tc>
      </w:tr>
      <w:tr w:rsidR="00EB6B50" w14:paraId="3535471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496BDFC5" w14:textId="77777777" w:rsidR="00EB6B50" w:rsidRDefault="00000000">
            <w:r>
              <w:rPr>
                <w:color w:val="111827"/>
                <w:sz w:val="19"/>
                <w:szCs w:val="19"/>
              </w:rPr>
              <w:t>Palantir</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4A746627" w14:textId="77777777" w:rsidR="00EB6B50" w:rsidRDefault="00000000">
            <w:r>
              <w:rPr>
                <w:color w:val="111827"/>
                <w:sz w:val="19"/>
                <w:szCs w:val="19"/>
              </w:rPr>
              <w:t>Data integration and visualization tools for analysts</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6E7FBAFC" w14:textId="77777777" w:rsidR="00EB6B50" w:rsidRDefault="00000000">
            <w:r>
              <w:rPr>
                <w:color w:val="111827"/>
                <w:sz w:val="19"/>
                <w:szCs w:val="19"/>
              </w:rPr>
              <w:t xml:space="preserve">Synthesized decision intelligence for high-stakes real-time calls — reduced cognitive load </w:t>
            </w:r>
            <w:proofErr w:type="gramStart"/>
            <w:r>
              <w:rPr>
                <w:color w:val="111827"/>
                <w:sz w:val="19"/>
                <w:szCs w:val="19"/>
              </w:rPr>
              <w:t>at the moment</w:t>
            </w:r>
            <w:proofErr w:type="gramEnd"/>
            <w:r>
              <w:rPr>
                <w:color w:val="111827"/>
                <w:sz w:val="19"/>
                <w:szCs w:val="19"/>
              </w:rPr>
              <w:t xml:space="preserve"> of decision</w:t>
            </w:r>
          </w:p>
        </w:tc>
      </w:tr>
      <w:tr w:rsidR="00EB6B50" w14:paraId="0E86FC5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57F411D8" w14:textId="77777777" w:rsidR="00EB6B50" w:rsidRDefault="00000000">
            <w:r>
              <w:rPr>
                <w:color w:val="111827"/>
                <w:sz w:val="19"/>
                <w:szCs w:val="19"/>
              </w:rPr>
              <w:t>Veeva Systems</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495D6DED" w14:textId="77777777" w:rsidR="00EB6B50" w:rsidRDefault="00000000">
            <w:r>
              <w:rPr>
                <w:color w:val="111827"/>
                <w:sz w:val="19"/>
                <w:szCs w:val="19"/>
              </w:rPr>
              <w:t>CRM and document management for pharmaceutical sales teams</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204EEA80" w14:textId="77777777" w:rsidR="00EB6B50" w:rsidRDefault="00000000">
            <w:r>
              <w:rPr>
                <w:color w:val="111827"/>
                <w:sz w:val="19"/>
                <w:szCs w:val="19"/>
              </w:rPr>
              <w:t>Pharma-specific intelligence that generic Salesforce could never replicate — regulatory compliance patterns, clinical trial data, prescriber behavior</w:t>
            </w:r>
          </w:p>
        </w:tc>
      </w:tr>
      <w:tr w:rsidR="00EB6B50" w14:paraId="18A52E7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6B8AF575" w14:textId="77777777" w:rsidR="00EB6B50" w:rsidRDefault="00000000">
            <w:r>
              <w:rPr>
                <w:color w:val="111827"/>
                <w:sz w:val="19"/>
                <w:szCs w:val="19"/>
              </w:rPr>
              <w:lastRenderedPageBreak/>
              <w:t>Toast</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4CF78CA1" w14:textId="77777777" w:rsidR="00EB6B50" w:rsidRDefault="00000000">
            <w:r>
              <w:rPr>
                <w:color w:val="111827"/>
                <w:sz w:val="19"/>
                <w:szCs w:val="19"/>
              </w:rPr>
              <w:t xml:space="preserve">Point of </w:t>
            </w:r>
            <w:proofErr w:type="gramStart"/>
            <w:r>
              <w:rPr>
                <w:color w:val="111827"/>
                <w:sz w:val="19"/>
                <w:szCs w:val="19"/>
              </w:rPr>
              <w:t>sale</w:t>
            </w:r>
            <w:proofErr w:type="gramEnd"/>
            <w:r>
              <w:rPr>
                <w:color w:val="111827"/>
                <w:sz w:val="19"/>
                <w:szCs w:val="19"/>
              </w:rPr>
              <w:t xml:space="preserve"> and restaurant operations management</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4FDAD188" w14:textId="77777777" w:rsidR="00EB6B50" w:rsidRDefault="00000000">
            <w:r>
              <w:rPr>
                <w:color w:val="111827"/>
                <w:sz w:val="19"/>
                <w:szCs w:val="19"/>
              </w:rPr>
              <w:t>Menu profitability intelligence, server performance, hour-by-hour throughput — turned a cash register into a business advisor</w:t>
            </w:r>
          </w:p>
        </w:tc>
      </w:tr>
      <w:tr w:rsidR="00EB6B50" w14:paraId="67E156C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13F45FD4" w14:textId="77777777" w:rsidR="00EB6B50" w:rsidRDefault="00000000">
            <w:r>
              <w:rPr>
                <w:color w:val="111827"/>
                <w:sz w:val="19"/>
                <w:szCs w:val="19"/>
              </w:rPr>
              <w:t>Mindbody</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210CFE44" w14:textId="77777777" w:rsidR="00EB6B50" w:rsidRDefault="00000000">
            <w:r>
              <w:rPr>
                <w:color w:val="111827"/>
                <w:sz w:val="19"/>
                <w:szCs w:val="19"/>
              </w:rPr>
              <w:t>Class scheduling and booking for fitness studios</w:t>
            </w:r>
          </w:p>
        </w:tc>
        <w:tc>
          <w:tcPr>
            <w:tcW w:w="30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60" w:type="dxa"/>
              <w:bottom w:w="100" w:type="dxa"/>
              <w:right w:w="160" w:type="dxa"/>
            </w:tcMar>
          </w:tcPr>
          <w:p w14:paraId="0A833DAA" w14:textId="77777777" w:rsidR="00EB6B50" w:rsidRDefault="00000000">
            <w:r>
              <w:rPr>
                <w:color w:val="111827"/>
                <w:sz w:val="19"/>
                <w:szCs w:val="19"/>
              </w:rPr>
              <w:t>Member retention prediction, instructor rebooking rates, class format performance — turned a scheduling tool into a growth platform</w:t>
            </w:r>
          </w:p>
        </w:tc>
      </w:tr>
    </w:tbl>
    <w:p w14:paraId="4ACA2C90" w14:textId="77777777" w:rsidR="00EB6B50" w:rsidRDefault="00EB6B50">
      <w:pPr>
        <w:spacing w:before="80" w:after="80"/>
      </w:pPr>
    </w:p>
    <w:p w14:paraId="491C7338" w14:textId="77777777" w:rsidR="00EB6B50" w:rsidRDefault="00000000">
      <w:pPr>
        <w:pBdr>
          <w:left w:val="single" w:sz="12" w:space="12" w:color="1F3148"/>
        </w:pBdr>
        <w:spacing w:before="160" w:after="160"/>
        <w:ind w:left="360"/>
      </w:pPr>
      <w:r>
        <w:rPr>
          <w:i/>
          <w:iCs/>
          <w:color w:val="1F3148"/>
        </w:rPr>
        <w:t>None of these companies patented their model. Their moat is data network effects. A competitor can copy the feature set. They cannot copy two years of behavioral data from two hundred firms. You build the moat by being first and by instrumenting everything from day one.</w:t>
      </w:r>
    </w:p>
    <w:p w14:paraId="637CFC31" w14:textId="77777777" w:rsidR="00EB6B50" w:rsidRDefault="00EB6B50">
      <w:pPr>
        <w:spacing w:before="80" w:after="80"/>
      </w:pPr>
    </w:p>
    <w:p w14:paraId="4CE3BD44" w14:textId="77777777" w:rsidR="00EB6B50" w:rsidRDefault="00000000">
      <w:pPr>
        <w:pStyle w:val="Heading2"/>
      </w:pPr>
      <w:r>
        <w:t>The Palantir Model Most Directly</w:t>
      </w:r>
    </w:p>
    <w:p w14:paraId="57E0AEE5" w14:textId="77777777" w:rsidR="00EB6B50" w:rsidRDefault="00000000">
      <w:pPr>
        <w:spacing w:before="80" w:after="120"/>
      </w:pPr>
      <w:r>
        <w:rPr>
          <w:color w:val="111827"/>
        </w:rPr>
        <w:t>Palantir's entire insight was that data already exists inside organizations but is not being used to its potential because nobody built the layer that makes it legible, connectable, and actionable. They did not create the data. The military and financial institutions already had it. Palantir built the thing that made it mean something.</w:t>
      </w:r>
    </w:p>
    <w:p w14:paraId="61A2752F" w14:textId="77777777" w:rsidR="00EB6B50" w:rsidRDefault="00000000">
      <w:pPr>
        <w:spacing w:before="80" w:after="120"/>
      </w:pPr>
      <w:r>
        <w:rPr>
          <w:color w:val="111827"/>
        </w:rPr>
        <w:t xml:space="preserve">Tax firms already generate </w:t>
      </w:r>
      <w:proofErr w:type="gramStart"/>
      <w:r>
        <w:rPr>
          <w:color w:val="111827"/>
        </w:rPr>
        <w:t>the data</w:t>
      </w:r>
      <w:proofErr w:type="gramEnd"/>
      <w:r>
        <w:rPr>
          <w:color w:val="111827"/>
        </w:rPr>
        <w:t xml:space="preserve">. Every engagement, every client interaction, every document request, every invoice, every hour logged. It evaporates. Nobody captures it, nobody connects it, nobody surfaces what it means. JAMM PX captures it through the workflow </w:t>
      </w:r>
      <w:proofErr w:type="gramStart"/>
      <w:r>
        <w:rPr>
          <w:color w:val="111827"/>
        </w:rPr>
        <w:t>layer</w:t>
      </w:r>
      <w:proofErr w:type="gramEnd"/>
      <w:r>
        <w:rPr>
          <w:color w:val="111827"/>
        </w:rPr>
        <w:t xml:space="preserve"> and the intelligence layer makes it mean something for the first time. That is the Palantir model applied to small tax firms.</w:t>
      </w:r>
    </w:p>
    <w:p w14:paraId="30767ECA" w14:textId="77777777" w:rsidR="00EB6B50" w:rsidRDefault="00EB6B50">
      <w:pPr>
        <w:spacing w:before="80" w:after="80"/>
      </w:pPr>
    </w:p>
    <w:p w14:paraId="4CEAE8BE" w14:textId="77777777" w:rsidR="00EB6B50" w:rsidRDefault="00000000">
      <w:pPr>
        <w:pStyle w:val="Heading1"/>
        <w:pBdr>
          <w:bottom w:val="single" w:sz="6" w:space="8" w:color="1F3148"/>
        </w:pBdr>
      </w:pPr>
      <w:r>
        <w:t>04 — What This Changes</w:t>
      </w:r>
    </w:p>
    <w:p w14:paraId="6AEFA74C" w14:textId="77777777" w:rsidR="00EB6B50" w:rsidRDefault="00EB6B50">
      <w:pPr>
        <w:spacing w:before="80" w:after="80"/>
      </w:pPr>
    </w:p>
    <w:p w14:paraId="06F20C7E" w14:textId="77777777" w:rsidR="00EB6B50" w:rsidRDefault="00000000">
      <w:pPr>
        <w:pStyle w:val="Heading2"/>
      </w:pPr>
      <w:r>
        <w:t>The Pricing Conversation</w:t>
      </w:r>
    </w:p>
    <w:p w14:paraId="0ED5F73F" w14:textId="77777777" w:rsidR="00EB6B50" w:rsidRDefault="00000000">
      <w:pPr>
        <w:spacing w:before="80" w:after="120"/>
      </w:pPr>
      <w:r>
        <w:rPr>
          <w:color w:val="111827"/>
        </w:rPr>
        <w:t>Workflow tools get priced against other workflow tools. Intelligence platforms get priced against the value of the decisions they improve. Those are completely different conversations.</w:t>
      </w:r>
    </w:p>
    <w:p w14:paraId="417AEB93" w14:textId="77777777" w:rsidR="00EB6B50" w:rsidRDefault="00000000">
      <w:pPr>
        <w:spacing w:before="80" w:after="120"/>
      </w:pPr>
      <w:r>
        <w:rPr>
          <w:color w:val="111827"/>
        </w:rPr>
        <w:t>A firm owner comparing JAMM PX to TaxDome on features and price is a conversation we lose on certain dimensions because TaxDome has more features in some areas and has been building longer. A firm owner comparing JAMM PX to the cost of not knowing which clients are about to leave, which services they are underpricing, and which staff members are approaching burnout — that is a conversation that has no ceiling.</w:t>
      </w:r>
    </w:p>
    <w:p w14:paraId="23AC4F61" w14:textId="77777777" w:rsidR="00EB6B50" w:rsidRDefault="00000000">
      <w:pPr>
        <w:spacing w:before="80" w:after="120"/>
      </w:pPr>
      <w:r>
        <w:rPr>
          <w:color w:val="111827"/>
        </w:rPr>
        <w:t xml:space="preserve">The pricing structure </w:t>
      </w:r>
      <w:proofErr w:type="gramStart"/>
      <w:r>
        <w:rPr>
          <w:color w:val="111827"/>
        </w:rPr>
        <w:t>is</w:t>
      </w:r>
      <w:proofErr w:type="gramEnd"/>
      <w:r>
        <w:rPr>
          <w:color w:val="111827"/>
        </w:rPr>
        <w:t xml:space="preserve"> not yet </w:t>
      </w:r>
      <w:proofErr w:type="gramStart"/>
      <w:r>
        <w:rPr>
          <w:color w:val="111827"/>
        </w:rPr>
        <w:t>decided</w:t>
      </w:r>
      <w:proofErr w:type="gramEnd"/>
      <w:r>
        <w:rPr>
          <w:color w:val="111827"/>
        </w:rPr>
        <w:t xml:space="preserve"> and will not be decided until we have more firm owner conversations. But the reframe means the price anchor is no longer what competitors charge. It is what </w:t>
      </w:r>
      <w:proofErr w:type="gramStart"/>
      <w:r>
        <w:rPr>
          <w:color w:val="111827"/>
        </w:rPr>
        <w:t>the intelligence</w:t>
      </w:r>
      <w:proofErr w:type="gramEnd"/>
      <w:r>
        <w:rPr>
          <w:color w:val="111827"/>
        </w:rPr>
        <w:t xml:space="preserve"> is worth.</w:t>
      </w:r>
    </w:p>
    <w:p w14:paraId="246E0213" w14:textId="77777777" w:rsidR="00EB6B50" w:rsidRDefault="00EB6B50">
      <w:pPr>
        <w:spacing w:before="80" w:after="80"/>
      </w:pPr>
    </w:p>
    <w:p w14:paraId="2B525178" w14:textId="77777777" w:rsidR="00EB6B50" w:rsidRDefault="00000000">
      <w:pPr>
        <w:pStyle w:val="Heading2"/>
      </w:pPr>
      <w:r>
        <w:t>The Sales Conversation</w:t>
      </w:r>
    </w:p>
    <w:p w14:paraId="100C35C6" w14:textId="77777777" w:rsidR="00EB6B50" w:rsidRDefault="00000000">
      <w:pPr>
        <w:spacing w:before="80" w:after="120"/>
      </w:pPr>
      <w:r>
        <w:rPr>
          <w:color w:val="111827"/>
        </w:rPr>
        <w:lastRenderedPageBreak/>
        <w:t>The old pitch started with savings math. Replace five tools, save four thousand dollars a year. That pitch works but it attracts price-sensitive buyers who will leave for the next cheaper option.</w:t>
      </w:r>
    </w:p>
    <w:p w14:paraId="3F77A3DA" w14:textId="77777777" w:rsidR="00EB6B50" w:rsidRDefault="00000000">
      <w:pPr>
        <w:spacing w:before="80" w:after="120"/>
      </w:pPr>
      <w:r>
        <w:rPr>
          <w:color w:val="111827"/>
        </w:rPr>
        <w:t xml:space="preserve">The new pitch starts with a question. How do you know right now which of your clients are about to leave. Most firm owners pause. They have a feeling about it but no data. That pause is the entry point. JAMM PX is the first tool built specifically for small tax firms that </w:t>
      </w:r>
      <w:proofErr w:type="gramStart"/>
      <w:r>
        <w:rPr>
          <w:color w:val="111827"/>
        </w:rPr>
        <w:t>answers</w:t>
      </w:r>
      <w:proofErr w:type="gramEnd"/>
      <w:r>
        <w:rPr>
          <w:color w:val="111827"/>
        </w:rPr>
        <w:t xml:space="preserve"> that question — and dozens like it — automatically, continuously, and with more accuracy the longer the firm is on the platform.</w:t>
      </w:r>
    </w:p>
    <w:p w14:paraId="6BD5C180" w14:textId="77777777" w:rsidR="00EB6B50" w:rsidRDefault="00000000">
      <w:pPr>
        <w:pBdr>
          <w:left w:val="single" w:sz="12" w:space="12" w:color="1F3148"/>
        </w:pBdr>
        <w:spacing w:before="160" w:after="160"/>
        <w:ind w:left="360"/>
      </w:pPr>
      <w:r>
        <w:rPr>
          <w:i/>
          <w:iCs/>
          <w:color w:val="1F3148"/>
        </w:rPr>
        <w:t xml:space="preserve">The savings math becomes a secondary proof point, not the headline. </w:t>
      </w:r>
      <w:proofErr w:type="gramStart"/>
      <w:r>
        <w:rPr>
          <w:i/>
          <w:iCs/>
          <w:color w:val="1F3148"/>
        </w:rPr>
        <w:t>The intelligence</w:t>
      </w:r>
      <w:proofErr w:type="gramEnd"/>
      <w:r>
        <w:rPr>
          <w:i/>
          <w:iCs/>
          <w:color w:val="1F3148"/>
        </w:rPr>
        <w:t xml:space="preserve"> is the headline.</w:t>
      </w:r>
    </w:p>
    <w:p w14:paraId="026D4D81" w14:textId="77777777" w:rsidR="00EB6B50" w:rsidRDefault="00EB6B50">
      <w:pPr>
        <w:spacing w:before="80" w:after="80"/>
      </w:pPr>
    </w:p>
    <w:p w14:paraId="36430709" w14:textId="77777777" w:rsidR="00EB6B50" w:rsidRDefault="00000000">
      <w:pPr>
        <w:pStyle w:val="Heading2"/>
      </w:pPr>
      <w:r>
        <w:t>The Switching Cost</w:t>
      </w:r>
    </w:p>
    <w:p w14:paraId="4471AE73" w14:textId="77777777" w:rsidR="00EB6B50" w:rsidRDefault="00000000">
      <w:pPr>
        <w:spacing w:before="80" w:after="120"/>
      </w:pPr>
      <w:r>
        <w:rPr>
          <w:color w:val="111827"/>
        </w:rPr>
        <w:t xml:space="preserve">Workflow tools have moderate switching costs. You </w:t>
      </w:r>
      <w:proofErr w:type="gramStart"/>
      <w:r>
        <w:rPr>
          <w:color w:val="111827"/>
        </w:rPr>
        <w:t>have to</w:t>
      </w:r>
      <w:proofErr w:type="gramEnd"/>
      <w:r>
        <w:rPr>
          <w:color w:val="111827"/>
        </w:rPr>
        <w:t xml:space="preserve"> migrate data, retrain staff</w:t>
      </w:r>
      <w:proofErr w:type="gramStart"/>
      <w:r>
        <w:rPr>
          <w:color w:val="111827"/>
        </w:rPr>
        <w:t>, rebuild</w:t>
      </w:r>
      <w:proofErr w:type="gramEnd"/>
      <w:r>
        <w:rPr>
          <w:color w:val="111827"/>
        </w:rPr>
        <w:t xml:space="preserve"> automations. Painful but doable. Firms do it regularly when a better price or better feature set comes along.</w:t>
      </w:r>
    </w:p>
    <w:p w14:paraId="583E5BE0" w14:textId="77777777" w:rsidR="00EB6B50" w:rsidRDefault="00000000">
      <w:pPr>
        <w:spacing w:before="80" w:after="120"/>
      </w:pPr>
      <w:r>
        <w:rPr>
          <w:color w:val="111827"/>
        </w:rPr>
        <w:t xml:space="preserve">Intelligence platforms have switching costs that compound over time and eventually become practically insurmountable. A firm that has been on JAMM PX for three years has three years of behavioral history, three years of benchmark comparison, three years of trajectory data, and three years of the system learning specifically how this firm works. Leaving means starting over with a blank slate. </w:t>
      </w:r>
      <w:proofErr w:type="gramStart"/>
      <w:r>
        <w:rPr>
          <w:color w:val="111827"/>
        </w:rPr>
        <w:t>The intelligence</w:t>
      </w:r>
      <w:proofErr w:type="gramEnd"/>
      <w:r>
        <w:rPr>
          <w:color w:val="111827"/>
        </w:rPr>
        <w:t xml:space="preserve"> is gone. </w:t>
      </w:r>
      <w:proofErr w:type="gramStart"/>
      <w:r>
        <w:rPr>
          <w:color w:val="111827"/>
        </w:rPr>
        <w:t>The history</w:t>
      </w:r>
      <w:proofErr w:type="gramEnd"/>
      <w:r>
        <w:rPr>
          <w:color w:val="111827"/>
        </w:rPr>
        <w:t xml:space="preserve"> is gone. The predictions lose their accuracy because they were built on patterns specific to this firm.</w:t>
      </w:r>
    </w:p>
    <w:p w14:paraId="6B578201" w14:textId="77777777" w:rsidR="00EB6B50" w:rsidRDefault="00000000">
      <w:pPr>
        <w:spacing w:before="80" w:after="120"/>
      </w:pPr>
      <w:r>
        <w:rPr>
          <w:color w:val="111827"/>
        </w:rPr>
        <w:t>This is why founding firms are described as data contributors first and revenue second. Their presence on the platform from day one makes the intelligence layer permanently more accurate than it would otherwise be. That position cannot be replicated by any firm that joins later regardless of what they pay.</w:t>
      </w:r>
    </w:p>
    <w:p w14:paraId="17235435" w14:textId="77777777" w:rsidR="00EB6B50" w:rsidRDefault="00EB6B50">
      <w:pPr>
        <w:spacing w:before="80" w:after="80"/>
      </w:pPr>
    </w:p>
    <w:p w14:paraId="416221D6" w14:textId="77777777" w:rsidR="00EB6B50" w:rsidRDefault="00000000">
      <w:pPr>
        <w:pStyle w:val="Heading2"/>
      </w:pPr>
      <w:r>
        <w:t>The Category Name</w:t>
      </w:r>
    </w:p>
    <w:p w14:paraId="6CB8EB80" w14:textId="77777777" w:rsidR="00EB6B50" w:rsidRDefault="00000000">
      <w:pPr>
        <w:spacing w:before="80" w:after="120"/>
      </w:pPr>
      <w:r>
        <w:rPr>
          <w:color w:val="111827"/>
        </w:rPr>
        <w:t>Practice Experience was the original category claim. It was a meaningful improvement over Practice Management and the distinction was intentional — shaping what running a firm feels and functions like rather than just organizing tasks.</w:t>
      </w:r>
    </w:p>
    <w:p w14:paraId="0D2F88C3" w14:textId="77777777" w:rsidR="00EB6B50" w:rsidRDefault="00000000">
      <w:pPr>
        <w:spacing w:before="80" w:after="120"/>
      </w:pPr>
      <w:r>
        <w:rPr>
          <w:color w:val="111827"/>
        </w:rPr>
        <w:t xml:space="preserve">The reframe does not necessarily replace Practice Experience. But the substance behind it has changed. The experience is now powered by an intelligence layer that no practice management tool and no practice experience tool has built. That intelligence layer may deserve its own </w:t>
      </w:r>
      <w:proofErr w:type="gramStart"/>
      <w:r>
        <w:rPr>
          <w:color w:val="111827"/>
        </w:rPr>
        <w:t>category</w:t>
      </w:r>
      <w:proofErr w:type="gramEnd"/>
      <w:r>
        <w:rPr>
          <w:color w:val="111827"/>
        </w:rPr>
        <w:t xml:space="preserve"> language.</w:t>
      </w:r>
    </w:p>
    <w:p w14:paraId="739E4CAC" w14:textId="77777777" w:rsidR="00EB6B50" w:rsidRDefault="00000000">
      <w:pPr>
        <w:spacing w:before="80" w:after="120"/>
      </w:pPr>
      <w:r>
        <w:rPr>
          <w:color w:val="111827"/>
        </w:rPr>
        <w:t>This is not decided. It is a decision for after more firm owner conversations. The goal is language that a firm owner hears and immediately thinks nobody else does this. We are not there yet on the public-facing category claim. We are there on the actual product.</w:t>
      </w:r>
    </w:p>
    <w:p w14:paraId="1AF0464B" w14:textId="77777777" w:rsidR="00EB6B50" w:rsidRDefault="00EB6B50">
      <w:pPr>
        <w:spacing w:before="80" w:after="80"/>
      </w:pPr>
    </w:p>
    <w:p w14:paraId="0EC55CA1" w14:textId="77777777" w:rsidR="00EB6B50" w:rsidRDefault="00000000">
      <w:pPr>
        <w:pStyle w:val="Heading1"/>
        <w:pBdr>
          <w:bottom w:val="single" w:sz="6" w:space="8" w:color="1F3148"/>
        </w:pBdr>
      </w:pPr>
      <w:r>
        <w:t xml:space="preserve">05 — What The Intelligence Layer Looks Like </w:t>
      </w:r>
      <w:proofErr w:type="gramStart"/>
      <w:r>
        <w:t>On</w:t>
      </w:r>
      <w:proofErr w:type="gramEnd"/>
      <w:r>
        <w:t xml:space="preserve"> Day One</w:t>
      </w:r>
    </w:p>
    <w:p w14:paraId="447F3480" w14:textId="77777777" w:rsidR="00EB6B50" w:rsidRDefault="00000000">
      <w:pPr>
        <w:spacing w:before="80" w:after="120"/>
      </w:pPr>
      <w:r>
        <w:rPr>
          <w:color w:val="111827"/>
        </w:rPr>
        <w:t>The intelligence layer gets more powerful with time and data. This raises an obvious question: what does it look like on day one when a firm has been on the platform for two weeks and there is no history yet.</w:t>
      </w:r>
    </w:p>
    <w:p w14:paraId="5F0DEC30" w14:textId="77777777" w:rsidR="00EB6B50" w:rsidRDefault="00000000">
      <w:pPr>
        <w:spacing w:before="80" w:after="120"/>
      </w:pPr>
      <w:r>
        <w:rPr>
          <w:color w:val="111827"/>
        </w:rPr>
        <w:t>The answer is that day one value comes from two sources that require no history at all.</w:t>
      </w:r>
    </w:p>
    <w:p w14:paraId="342AD789" w14:textId="77777777" w:rsidR="00EB6B50" w:rsidRDefault="00EB6B50">
      <w:pPr>
        <w:spacing w:before="80" w:after="80"/>
      </w:pPr>
    </w:p>
    <w:p w14:paraId="6A9B8466" w14:textId="77777777" w:rsidR="00EB6B50" w:rsidRDefault="00000000">
      <w:pPr>
        <w:pStyle w:val="Heading2"/>
      </w:pPr>
      <w:r>
        <w:t>Current State Visibility</w:t>
      </w:r>
    </w:p>
    <w:p w14:paraId="6B3330E4" w14:textId="77777777" w:rsidR="00EB6B50" w:rsidRDefault="00000000">
      <w:pPr>
        <w:spacing w:before="80" w:after="120"/>
      </w:pPr>
      <w:r>
        <w:rPr>
          <w:color w:val="111827"/>
        </w:rPr>
        <w:lastRenderedPageBreak/>
        <w:t>The moment a firm loads their clients, engagements, document requests, and invoices into JAMM PX, certain things become visible that were never visible before. All of them exist on day one.</w:t>
      </w:r>
    </w:p>
    <w:p w14:paraId="25E793FD" w14:textId="77777777" w:rsidR="00EB6B50" w:rsidRDefault="00000000">
      <w:pPr>
        <w:pStyle w:val="ListParagraph"/>
        <w:numPr>
          <w:ilvl w:val="0"/>
          <w:numId w:val="2"/>
        </w:numPr>
        <w:spacing w:before="60" w:after="60"/>
      </w:pPr>
      <w:r>
        <w:rPr>
          <w:color w:val="111827"/>
        </w:rPr>
        <w:t>Total WIP value across all engagements simultaneously</w:t>
      </w:r>
    </w:p>
    <w:p w14:paraId="40251FCF" w14:textId="77777777" w:rsidR="00EB6B50" w:rsidRDefault="00000000">
      <w:pPr>
        <w:pStyle w:val="ListParagraph"/>
        <w:numPr>
          <w:ilvl w:val="0"/>
          <w:numId w:val="2"/>
        </w:numPr>
        <w:spacing w:before="60" w:after="60"/>
      </w:pPr>
      <w:r>
        <w:rPr>
          <w:color w:val="111827"/>
        </w:rPr>
        <w:t>Outstanding AR by client age</w:t>
      </w:r>
    </w:p>
    <w:p w14:paraId="6B422C4D" w14:textId="77777777" w:rsidR="00EB6B50" w:rsidRDefault="00000000">
      <w:pPr>
        <w:pStyle w:val="ListParagraph"/>
        <w:numPr>
          <w:ilvl w:val="0"/>
          <w:numId w:val="2"/>
        </w:numPr>
        <w:spacing w:before="60" w:after="60"/>
      </w:pPr>
      <w:r>
        <w:rPr>
          <w:color w:val="111827"/>
        </w:rPr>
        <w:t>Document request completion rates by client</w:t>
      </w:r>
    </w:p>
    <w:p w14:paraId="64AA7996" w14:textId="77777777" w:rsidR="00EB6B50" w:rsidRDefault="00000000">
      <w:pPr>
        <w:pStyle w:val="ListParagraph"/>
        <w:numPr>
          <w:ilvl w:val="0"/>
          <w:numId w:val="2"/>
        </w:numPr>
        <w:spacing w:before="60" w:after="60"/>
      </w:pPr>
      <w:r>
        <w:rPr>
          <w:color w:val="111827"/>
        </w:rPr>
        <w:t>IRS authorization expiry timeline across all clients at once</w:t>
      </w:r>
    </w:p>
    <w:p w14:paraId="7B0753D1" w14:textId="77777777" w:rsidR="00EB6B50" w:rsidRDefault="00000000">
      <w:pPr>
        <w:pStyle w:val="ListParagraph"/>
        <w:numPr>
          <w:ilvl w:val="0"/>
          <w:numId w:val="2"/>
        </w:numPr>
        <w:spacing w:before="60" w:after="60"/>
      </w:pPr>
      <w:r>
        <w:rPr>
          <w:color w:val="111827"/>
        </w:rPr>
        <w:t>Engagement pipeline by deadline cluster</w:t>
      </w:r>
    </w:p>
    <w:p w14:paraId="63278171" w14:textId="77777777" w:rsidR="00EB6B50" w:rsidRDefault="00000000">
      <w:pPr>
        <w:pStyle w:val="ListParagraph"/>
        <w:numPr>
          <w:ilvl w:val="0"/>
          <w:numId w:val="2"/>
        </w:numPr>
        <w:spacing w:before="60" w:after="60"/>
      </w:pPr>
      <w:r>
        <w:rPr>
          <w:color w:val="111827"/>
        </w:rPr>
        <w:t>Client health indicators — green, amber, red — with specific reasons on hover</w:t>
      </w:r>
    </w:p>
    <w:p w14:paraId="7D9DCA74" w14:textId="77777777" w:rsidR="00EB6B50" w:rsidRDefault="00000000">
      <w:pPr>
        <w:pStyle w:val="ListParagraph"/>
        <w:numPr>
          <w:ilvl w:val="0"/>
          <w:numId w:val="2"/>
        </w:numPr>
        <w:spacing w:before="60" w:after="60"/>
      </w:pPr>
      <w:r>
        <w:rPr>
          <w:color w:val="111827"/>
        </w:rPr>
        <w:t>Pricing gaps between current fees and complexity-adjusted fee schedule</w:t>
      </w:r>
    </w:p>
    <w:p w14:paraId="296CAE64" w14:textId="77777777" w:rsidR="00EB6B50" w:rsidRDefault="00000000">
      <w:pPr>
        <w:spacing w:before="80" w:after="120"/>
      </w:pPr>
      <w:r>
        <w:rPr>
          <w:color w:val="111827"/>
        </w:rPr>
        <w:t>For a firm migrating from spreadsheets and email, seeing all of this on one surface on day one is itself a revelation. It is not historical intelligence. It is current state intelligence. And current state organized this way has never been available to them before.</w:t>
      </w:r>
    </w:p>
    <w:p w14:paraId="496AFBAF" w14:textId="77777777" w:rsidR="00EB6B50" w:rsidRDefault="00EB6B50">
      <w:pPr>
        <w:spacing w:before="80" w:after="80"/>
      </w:pPr>
    </w:p>
    <w:p w14:paraId="28463BBF" w14:textId="77777777" w:rsidR="00EB6B50" w:rsidRDefault="00000000">
      <w:pPr>
        <w:pStyle w:val="Heading2"/>
      </w:pPr>
      <w:r>
        <w:t>Industry Benchmark Substitution</w:t>
      </w:r>
    </w:p>
    <w:p w14:paraId="296ED9B1" w14:textId="77777777" w:rsidR="00EB6B50" w:rsidRDefault="00000000">
      <w:pPr>
        <w:spacing w:before="80" w:after="120"/>
      </w:pPr>
      <w:r>
        <w:rPr>
          <w:color w:val="111827"/>
        </w:rPr>
        <w:t xml:space="preserve">Before the platform </w:t>
      </w:r>
      <w:proofErr w:type="gramStart"/>
      <w:r>
        <w:rPr>
          <w:color w:val="111827"/>
        </w:rPr>
        <w:t>has</w:t>
      </w:r>
      <w:proofErr w:type="gramEnd"/>
      <w:r>
        <w:rPr>
          <w:color w:val="111827"/>
        </w:rPr>
        <w:t xml:space="preserve"> enough firms to generate peer benchmarks, industry data </w:t>
      </w:r>
      <w:proofErr w:type="gramStart"/>
      <w:r>
        <w:rPr>
          <w:color w:val="111827"/>
        </w:rPr>
        <w:t>serves</w:t>
      </w:r>
      <w:proofErr w:type="gramEnd"/>
      <w:r>
        <w:rPr>
          <w:color w:val="111827"/>
        </w:rPr>
        <w:t xml:space="preserve"> as the comparison point. AICPA publishes benchmarking surveys. State CPA societies publish practice management reports. These become placeholder benchmarks, clearly labeled as industry-sourced, until platform data is deep enough to replace them.</w:t>
      </w:r>
    </w:p>
    <w:p w14:paraId="1CA223D5" w14:textId="77777777" w:rsidR="00EB6B50" w:rsidRDefault="00000000">
      <w:pPr>
        <w:spacing w:before="80" w:after="120"/>
      </w:pPr>
      <w:r>
        <w:rPr>
          <w:color w:val="111827"/>
        </w:rPr>
        <w:t>A firm owner who sees that their document collection speed is fourteen days against an industry average of nine days does not need fifty firms on the platform to find that valuable. They need the comparison point and the context. Both are available on day one.</w:t>
      </w:r>
    </w:p>
    <w:p w14:paraId="134575A1" w14:textId="77777777" w:rsidR="00EB6B50" w:rsidRDefault="00000000">
      <w:pPr>
        <w:pBdr>
          <w:left w:val="single" w:sz="12" w:space="12" w:color="1F3148"/>
        </w:pBdr>
        <w:spacing w:before="160" w:after="160"/>
        <w:ind w:left="360"/>
      </w:pPr>
      <w:r>
        <w:rPr>
          <w:i/>
          <w:iCs/>
          <w:color w:val="1F3148"/>
        </w:rPr>
        <w:t>The gap analysis against industry benchmarks on day one is the proof of concept for the intelligence layer. It shows the firm owner immediately that this product thinks differently than anything they have used before.</w:t>
      </w:r>
    </w:p>
    <w:p w14:paraId="6ABE4D65" w14:textId="77777777" w:rsidR="00EB6B50" w:rsidRDefault="00EB6B50">
      <w:pPr>
        <w:spacing w:before="80" w:after="80"/>
      </w:pPr>
    </w:p>
    <w:p w14:paraId="21AC0677" w14:textId="77777777" w:rsidR="00EB6B50" w:rsidRDefault="00000000">
      <w:pPr>
        <w:pStyle w:val="Heading1"/>
        <w:pBdr>
          <w:bottom w:val="single" w:sz="6" w:space="8" w:color="1F3148"/>
        </w:pBdr>
      </w:pPr>
      <w:r>
        <w:t>06 — How The Moat Compounds</w:t>
      </w:r>
    </w:p>
    <w:p w14:paraId="5F80D6D9" w14:textId="77777777" w:rsidR="00EB6B50" w:rsidRDefault="00000000">
      <w:pPr>
        <w:spacing w:before="80" w:after="120"/>
      </w:pPr>
      <w:r>
        <w:rPr>
          <w:color w:val="111827"/>
        </w:rPr>
        <w:t xml:space="preserve">The intelligence platform model creates switching costs that increase over time in a way that workflow tools cannot replicate. Understanding this compounding structure is important for every decision about pricing, </w:t>
      </w:r>
      <w:proofErr w:type="gramStart"/>
      <w:r>
        <w:rPr>
          <w:color w:val="111827"/>
        </w:rPr>
        <w:t>founding</w:t>
      </w:r>
      <w:proofErr w:type="gramEnd"/>
      <w:r>
        <w:rPr>
          <w:color w:val="111827"/>
        </w:rPr>
        <w:t xml:space="preserve"> firm offers, and </w:t>
      </w:r>
      <w:proofErr w:type="gramStart"/>
      <w:r>
        <w:rPr>
          <w:color w:val="111827"/>
        </w:rPr>
        <w:t>go</w:t>
      </w:r>
      <w:proofErr w:type="gramEnd"/>
      <w:r>
        <w:rPr>
          <w:color w:val="111827"/>
        </w:rPr>
        <w:t xml:space="preserve"> to market timing.</w:t>
      </w:r>
    </w:p>
    <w:p w14:paraId="6CBF37F1" w14:textId="77777777" w:rsidR="00EB6B50" w:rsidRDefault="00EB6B50">
      <w:pPr>
        <w:spacing w:before="80" w:after="80"/>
      </w:pPr>
    </w:p>
    <w:p w14:paraId="7ED21514" w14:textId="77777777" w:rsidR="00EB6B50" w:rsidRDefault="00000000">
      <w:pPr>
        <w:pStyle w:val="Heading2"/>
      </w:pPr>
      <w:r>
        <w:t>Day One</w:t>
      </w:r>
    </w:p>
    <w:p w14:paraId="5C7F9C45" w14:textId="77777777" w:rsidR="00EB6B50" w:rsidRDefault="00000000">
      <w:pPr>
        <w:spacing w:before="80" w:after="120"/>
      </w:pPr>
      <w:r>
        <w:rPr>
          <w:color w:val="111827"/>
        </w:rPr>
        <w:t>Value comes from current state visibility and industry benchmark comparison. High enough to justify the decision. The workflow layer is excellent. The intelligence layer is showing early promise.</w:t>
      </w:r>
    </w:p>
    <w:p w14:paraId="269AF496" w14:textId="77777777" w:rsidR="00EB6B50" w:rsidRDefault="00EB6B50">
      <w:pPr>
        <w:spacing w:before="80" w:after="80"/>
      </w:pPr>
    </w:p>
    <w:p w14:paraId="21A5D917" w14:textId="77777777" w:rsidR="00EB6B50" w:rsidRDefault="00000000">
      <w:pPr>
        <w:pStyle w:val="Heading2"/>
      </w:pPr>
      <w:r>
        <w:t>Month Three</w:t>
      </w:r>
    </w:p>
    <w:p w14:paraId="7285FC7A" w14:textId="77777777" w:rsidR="00EB6B50" w:rsidRDefault="00000000">
      <w:pPr>
        <w:spacing w:before="80" w:after="120"/>
      </w:pPr>
      <w:r>
        <w:rPr>
          <w:color w:val="111827"/>
        </w:rPr>
        <w:t>The firm's own trajectory becomes visible. Are things improving. Where is the movement. The morning briefing is becoming more accurate as it learns this firm's patterns. Staff are seeing their individual progress. The firm owner is seeing the firm's aggregate improvement.</w:t>
      </w:r>
    </w:p>
    <w:p w14:paraId="1933CC35" w14:textId="77777777" w:rsidR="00EB6B50" w:rsidRDefault="00EB6B50">
      <w:pPr>
        <w:spacing w:before="80" w:after="80"/>
      </w:pPr>
    </w:p>
    <w:p w14:paraId="732DD8B4" w14:textId="77777777" w:rsidR="00EB6B50" w:rsidRDefault="00000000">
      <w:pPr>
        <w:pStyle w:val="Heading2"/>
      </w:pPr>
      <w:r>
        <w:lastRenderedPageBreak/>
        <w:t>Month Twelve</w:t>
      </w:r>
    </w:p>
    <w:p w14:paraId="40DF6E39" w14:textId="77777777" w:rsidR="00EB6B50" w:rsidRDefault="00000000">
      <w:pPr>
        <w:spacing w:before="80" w:after="120"/>
      </w:pPr>
      <w:r>
        <w:rPr>
          <w:color w:val="111827"/>
        </w:rPr>
        <w:t xml:space="preserve">The platform knows this firm better than any tool has ever known it. The predictions are becoming accurate because they are based on this firm's specific behavioral patterns across a full cycle including tax season. The peer benchmark is being refined by real platform data rather </w:t>
      </w:r>
      <w:proofErr w:type="gramStart"/>
      <w:r>
        <w:rPr>
          <w:color w:val="111827"/>
        </w:rPr>
        <w:t>than</w:t>
      </w:r>
      <w:proofErr w:type="gramEnd"/>
      <w:r>
        <w:rPr>
          <w:color w:val="111827"/>
        </w:rPr>
        <w:t xml:space="preserve"> industry surveys. Leaving now means losing a year of accumulated intelligence.</w:t>
      </w:r>
    </w:p>
    <w:p w14:paraId="56944BDC" w14:textId="77777777" w:rsidR="00EB6B50" w:rsidRDefault="00EB6B50">
      <w:pPr>
        <w:spacing w:before="80" w:after="80"/>
      </w:pPr>
    </w:p>
    <w:p w14:paraId="122F17E2" w14:textId="77777777" w:rsidR="00EB6B50" w:rsidRDefault="00000000">
      <w:pPr>
        <w:pStyle w:val="Heading2"/>
      </w:pPr>
      <w:r>
        <w:t>Year Three</w:t>
      </w:r>
    </w:p>
    <w:p w14:paraId="33B3EE3A" w14:textId="77777777" w:rsidR="00EB6B50" w:rsidRDefault="00000000">
      <w:pPr>
        <w:spacing w:before="80" w:after="120"/>
      </w:pPr>
      <w:r>
        <w:rPr>
          <w:color w:val="111827"/>
        </w:rPr>
        <w:t xml:space="preserve">The firm's entire operational history lives </w:t>
      </w:r>
      <w:proofErr w:type="gramStart"/>
      <w:r>
        <w:rPr>
          <w:color w:val="111827"/>
        </w:rPr>
        <w:t>in</w:t>
      </w:r>
      <w:proofErr w:type="gramEnd"/>
      <w:r>
        <w:rPr>
          <w:color w:val="111827"/>
        </w:rPr>
        <w:t xml:space="preserve"> the platform. Three full tax seasons of behavioral data. The predictions are highly accurate. The benchmark is built on behavioral data from hundreds of similar firms and is more precise than any published industry survey. The morning briefing is genuinely intelligent — it knows what April looks like for this firm specifically before February is over. Leaving is practically irrational. The switching cost is not data migration. It is the loss of three years of intelligence that cannot be reconstructed anywhere else.</w:t>
      </w:r>
    </w:p>
    <w:p w14:paraId="18C6F898" w14:textId="77777777" w:rsidR="00EB6B50" w:rsidRDefault="00EB6B50">
      <w:pPr>
        <w:spacing w:before="80" w:after="80"/>
      </w:pPr>
    </w:p>
    <w:p w14:paraId="243BAAAC" w14:textId="77777777" w:rsidR="00EB6B50" w:rsidRDefault="00000000">
      <w:pPr>
        <w:pStyle w:val="Heading2"/>
      </w:pPr>
      <w:r>
        <w:t>The Network Effect</w:t>
      </w:r>
    </w:p>
    <w:p w14:paraId="200F5EF4" w14:textId="77777777" w:rsidR="00EB6B50" w:rsidRDefault="00000000">
      <w:pPr>
        <w:spacing w:before="80" w:after="120"/>
      </w:pPr>
      <w:r>
        <w:rPr>
          <w:color w:val="111827"/>
        </w:rPr>
        <w:t xml:space="preserve">The two data assets compound differently and feed each other. Firm-level data gets richer the longer a firm is on the platform. Network-level data gets more accurate as more firms contribute. When firm one's benchmark improves because firm fifty joined, firm one gets more value from the platform without doing anything. That is </w:t>
      </w:r>
      <w:proofErr w:type="gramStart"/>
      <w:r>
        <w:rPr>
          <w:color w:val="111827"/>
        </w:rPr>
        <w:t>a network</w:t>
      </w:r>
      <w:proofErr w:type="gramEnd"/>
      <w:r>
        <w:rPr>
          <w:color w:val="111827"/>
        </w:rPr>
        <w:t xml:space="preserve"> effect. Most software does not have one. JAMM PX is building one deliberately from the architecture up.</w:t>
      </w:r>
    </w:p>
    <w:p w14:paraId="08BA81A6" w14:textId="77777777" w:rsidR="00EB6B50" w:rsidRDefault="00EB6B50">
      <w:pPr>
        <w:spacing w:before="80" w:after="80"/>
      </w:pPr>
    </w:p>
    <w:p w14:paraId="760C69F5" w14:textId="77777777" w:rsidR="00EB6B50" w:rsidRDefault="00000000">
      <w:pPr>
        <w:pStyle w:val="Heading1"/>
        <w:pBdr>
          <w:bottom w:val="single" w:sz="6" w:space="8" w:color="1F3148"/>
        </w:pBdr>
      </w:pPr>
      <w:r>
        <w:t>07 — What Has Not Changed</w:t>
      </w:r>
    </w:p>
    <w:p w14:paraId="5549E619" w14:textId="77777777" w:rsidR="00EB6B50" w:rsidRDefault="00000000">
      <w:pPr>
        <w:spacing w:before="80" w:after="120"/>
      </w:pPr>
      <w:r>
        <w:rPr>
          <w:color w:val="111827"/>
        </w:rPr>
        <w:t>The reframe is a repositioning of what the product fundamentally is. It is not a rejection of the work done so far. Most of it becomes more valuable in the new framing, not less.</w:t>
      </w:r>
    </w:p>
    <w:p w14:paraId="0F0D1DEF" w14:textId="77777777" w:rsidR="00EB6B50" w:rsidRDefault="00EB6B50">
      <w:pPr>
        <w:spacing w:before="80" w:after="80"/>
      </w:pPr>
    </w:p>
    <w:p w14:paraId="05420CEE" w14:textId="77777777" w:rsidR="00EB6B50" w:rsidRDefault="00000000">
      <w:pPr>
        <w:pStyle w:val="ListParagraph"/>
        <w:numPr>
          <w:ilvl w:val="0"/>
          <w:numId w:val="2"/>
        </w:numPr>
        <w:spacing w:before="60" w:after="60"/>
      </w:pPr>
      <w:r>
        <w:rPr>
          <w:color w:val="111827"/>
        </w:rPr>
        <w:t>Flat per-firm pricing is unchanged and more defensible than ever. Intelligence platforms that charge per seat punish firms for growing. A firm that grows from three staff to eight should be generating more data, more intelligence value, and paying the same price. The flat rate is architecturally correct for this model.</w:t>
      </w:r>
    </w:p>
    <w:p w14:paraId="51F6B54A" w14:textId="77777777" w:rsidR="00EB6B50" w:rsidRDefault="00000000">
      <w:pPr>
        <w:pStyle w:val="ListParagraph"/>
        <w:numPr>
          <w:ilvl w:val="0"/>
          <w:numId w:val="2"/>
        </w:numPr>
        <w:spacing w:before="60" w:after="60"/>
      </w:pPr>
      <w:r>
        <w:rPr>
          <w:color w:val="111827"/>
        </w:rPr>
        <w:t>The IRS authorization tracking, auto-set filing deadlines, extension filing, tax-specific engagement types — these are not just features. They are proof that JAMM PX understands the data that matters in this niche in a way that generic tools never will. Veeva's moat against Salesforce is not a patent. It is years of pharmaceutical-specific intelligence that Salesforce would have to rebuild from scratch to match. These tax-specific features are the equivalent.</w:t>
      </w:r>
    </w:p>
    <w:p w14:paraId="0095C5E2" w14:textId="77777777" w:rsidR="00EB6B50" w:rsidRDefault="00000000">
      <w:pPr>
        <w:pStyle w:val="ListParagraph"/>
        <w:numPr>
          <w:ilvl w:val="0"/>
          <w:numId w:val="2"/>
        </w:numPr>
        <w:spacing w:before="60" w:after="60"/>
      </w:pPr>
      <w:r>
        <w:rPr>
          <w:color w:val="111827"/>
        </w:rPr>
        <w:t xml:space="preserve">The founding </w:t>
      </w:r>
      <w:proofErr w:type="gramStart"/>
      <w:r>
        <w:rPr>
          <w:color w:val="111827"/>
        </w:rPr>
        <w:t>firm</w:t>
      </w:r>
      <w:proofErr w:type="gramEnd"/>
      <w:r>
        <w:rPr>
          <w:color w:val="111827"/>
        </w:rPr>
        <w:t xml:space="preserve"> offer structure is unchanged and more strategically important than ever. Founding firms are not just early revenue. They are the data </w:t>
      </w:r>
      <w:proofErr w:type="gramStart"/>
      <w:r>
        <w:rPr>
          <w:color w:val="111827"/>
        </w:rPr>
        <w:t>foundation</w:t>
      </w:r>
      <w:proofErr w:type="gramEnd"/>
      <w:r>
        <w:rPr>
          <w:color w:val="111827"/>
        </w:rPr>
        <w:t xml:space="preserve"> that </w:t>
      </w:r>
      <w:proofErr w:type="gramStart"/>
      <w:r>
        <w:rPr>
          <w:color w:val="111827"/>
        </w:rPr>
        <w:t>makes</w:t>
      </w:r>
      <w:proofErr w:type="gramEnd"/>
      <w:r>
        <w:rPr>
          <w:color w:val="111827"/>
        </w:rPr>
        <w:t xml:space="preserve"> the intelligence layer accurate. Their position cannot be replicated by any firm that joins later.</w:t>
      </w:r>
    </w:p>
    <w:p w14:paraId="0CD51518" w14:textId="77777777" w:rsidR="00EB6B50" w:rsidRDefault="00000000">
      <w:pPr>
        <w:pStyle w:val="ListParagraph"/>
        <w:numPr>
          <w:ilvl w:val="0"/>
          <w:numId w:val="2"/>
        </w:numPr>
        <w:spacing w:before="60" w:after="60"/>
      </w:pPr>
      <w:r>
        <w:rPr>
          <w:color w:val="111827"/>
        </w:rPr>
        <w:t>The behavioral event log must be instrumented before firm one joins. This was already locked. It is now the single most critical infrastructure decision in the entire product.</w:t>
      </w:r>
    </w:p>
    <w:p w14:paraId="6596F0B7" w14:textId="77777777" w:rsidR="00EB6B50" w:rsidRDefault="00000000">
      <w:pPr>
        <w:pStyle w:val="ListParagraph"/>
        <w:numPr>
          <w:ilvl w:val="0"/>
          <w:numId w:val="2"/>
        </w:numPr>
        <w:spacing w:before="60" w:after="60"/>
      </w:pPr>
      <w:r>
        <w:rPr>
          <w:color w:val="111827"/>
        </w:rPr>
        <w:t xml:space="preserve">The Practice Experience positioning language is under </w:t>
      </w:r>
      <w:proofErr w:type="gramStart"/>
      <w:r>
        <w:rPr>
          <w:color w:val="111827"/>
        </w:rPr>
        <w:t>review</w:t>
      </w:r>
      <w:proofErr w:type="gramEnd"/>
      <w:r>
        <w:rPr>
          <w:color w:val="111827"/>
        </w:rPr>
        <w:t xml:space="preserve"> but nothing </w:t>
      </w:r>
      <w:proofErr w:type="gramStart"/>
      <w:r>
        <w:rPr>
          <w:color w:val="111827"/>
        </w:rPr>
        <w:t>is</w:t>
      </w:r>
      <w:proofErr w:type="gramEnd"/>
      <w:r>
        <w:rPr>
          <w:color w:val="111827"/>
        </w:rPr>
        <w:t xml:space="preserve"> changed yet. That decision happens after more firm owner conversations.</w:t>
      </w:r>
    </w:p>
    <w:p w14:paraId="6A9D8E42" w14:textId="77777777" w:rsidR="00EB6B50" w:rsidRDefault="00EB6B50">
      <w:pPr>
        <w:spacing w:before="80" w:after="80"/>
      </w:pPr>
    </w:p>
    <w:p w14:paraId="3967602E" w14:textId="77777777" w:rsidR="00EB6B50" w:rsidRDefault="00000000">
      <w:pPr>
        <w:pStyle w:val="Heading1"/>
        <w:pBdr>
          <w:bottom w:val="single" w:sz="6" w:space="8" w:color="1F3148"/>
        </w:pBdr>
      </w:pPr>
      <w:r>
        <w:lastRenderedPageBreak/>
        <w:t>08 — Immediate Implications for the Summer</w:t>
      </w:r>
    </w:p>
    <w:p w14:paraId="4DE19542" w14:textId="77777777" w:rsidR="00EB6B50" w:rsidRDefault="00000000">
      <w:pPr>
        <w:spacing w:before="80" w:after="120"/>
      </w:pPr>
      <w:r>
        <w:rPr>
          <w:color w:val="111827"/>
        </w:rPr>
        <w:t>This reframe has direct consequences for what gets built, in what order, and why.</w:t>
      </w:r>
    </w:p>
    <w:p w14:paraId="6227E8EE" w14:textId="77777777" w:rsidR="00EB6B50" w:rsidRDefault="00EB6B50">
      <w:pPr>
        <w:spacing w:before="80" w:after="80"/>
      </w:pPr>
    </w:p>
    <w:p w14:paraId="301FD824" w14:textId="77777777" w:rsidR="00EB6B50" w:rsidRDefault="00000000">
      <w:pPr>
        <w:pStyle w:val="Heading2"/>
      </w:pPr>
      <w:r>
        <w:t>Build Priority Shift</w:t>
      </w:r>
    </w:p>
    <w:p w14:paraId="50B3A336" w14:textId="77777777" w:rsidR="00EB6B50" w:rsidRDefault="00000000">
      <w:pPr>
        <w:spacing w:before="80" w:after="120"/>
      </w:pPr>
      <w:r>
        <w:rPr>
          <w:color w:val="111827"/>
        </w:rPr>
        <w:t xml:space="preserve">The intelligence layer features are no longer future upsells to be built after launch. They are core </w:t>
      </w:r>
      <w:proofErr w:type="gramStart"/>
      <w:r>
        <w:rPr>
          <w:color w:val="111827"/>
        </w:rPr>
        <w:t>product</w:t>
      </w:r>
      <w:proofErr w:type="gramEnd"/>
      <w:r>
        <w:rPr>
          <w:color w:val="111827"/>
        </w:rPr>
        <w:t xml:space="preserve"> that </w:t>
      </w:r>
      <w:proofErr w:type="gramStart"/>
      <w:r>
        <w:rPr>
          <w:color w:val="111827"/>
        </w:rPr>
        <w:t>needs</w:t>
      </w:r>
      <w:proofErr w:type="gramEnd"/>
      <w:r>
        <w:rPr>
          <w:color w:val="111827"/>
        </w:rPr>
        <w:t xml:space="preserve"> to exist at launch to prove the category claim. The day one gap analysis, the pricing audit, the client health indicators, the morning briefing — these are not nice to </w:t>
      </w:r>
      <w:proofErr w:type="gramStart"/>
      <w:r>
        <w:rPr>
          <w:color w:val="111827"/>
        </w:rPr>
        <w:t>haves</w:t>
      </w:r>
      <w:proofErr w:type="gramEnd"/>
      <w:r>
        <w:rPr>
          <w:color w:val="111827"/>
        </w:rPr>
        <w:t>. They are what makes the first demo compelling.</w:t>
      </w:r>
    </w:p>
    <w:p w14:paraId="1689290F" w14:textId="77777777" w:rsidR="00EB6B50" w:rsidRDefault="00EB6B50">
      <w:pPr>
        <w:spacing w:before="80" w:after="80"/>
      </w:pPr>
    </w:p>
    <w:p w14:paraId="26F8E125" w14:textId="77777777" w:rsidR="00EB6B50" w:rsidRDefault="00000000">
      <w:pPr>
        <w:pStyle w:val="Heading2"/>
      </w:pPr>
      <w:r>
        <w:t>Data Collection First</w:t>
      </w:r>
    </w:p>
    <w:p w14:paraId="34E200DD" w14:textId="77777777" w:rsidR="00EB6B50" w:rsidRDefault="00000000">
      <w:pPr>
        <w:spacing w:before="80" w:after="120"/>
      </w:pPr>
      <w:r>
        <w:rPr>
          <w:color w:val="111827"/>
        </w:rPr>
        <w:t xml:space="preserve">Everything in the master behavioral tracking schema must be </w:t>
      </w:r>
      <w:proofErr w:type="gramStart"/>
      <w:r>
        <w:rPr>
          <w:color w:val="111827"/>
        </w:rPr>
        <w:t>instrumented</w:t>
      </w:r>
      <w:proofErr w:type="gramEnd"/>
      <w:r>
        <w:rPr>
          <w:color w:val="111827"/>
        </w:rPr>
        <w:t xml:space="preserve"> before the first firm joins. Not most of it. All of it. The data collection is the foundation of the entire product philosophy. A firm that joins before the </w:t>
      </w:r>
      <w:proofErr w:type="gramStart"/>
      <w:r>
        <w:rPr>
          <w:color w:val="111827"/>
        </w:rPr>
        <w:t>event log</w:t>
      </w:r>
      <w:proofErr w:type="gramEnd"/>
      <w:r>
        <w:rPr>
          <w:color w:val="111827"/>
        </w:rPr>
        <w:t xml:space="preserve"> is comprehensive is a firm generating incomplete data that will produce less accurate intelligence forever.</w:t>
      </w:r>
    </w:p>
    <w:p w14:paraId="5D47EF82" w14:textId="77777777" w:rsidR="00EB6B50" w:rsidRDefault="00EB6B50">
      <w:pPr>
        <w:spacing w:before="80" w:after="80"/>
      </w:pPr>
    </w:p>
    <w:p w14:paraId="2BBC242C" w14:textId="77777777" w:rsidR="00EB6B50" w:rsidRDefault="00000000">
      <w:pPr>
        <w:pStyle w:val="Heading2"/>
      </w:pPr>
      <w:r>
        <w:t>Pricing Conversations</w:t>
      </w:r>
    </w:p>
    <w:p w14:paraId="6BC46C92" w14:textId="77777777" w:rsidR="00EB6B50" w:rsidRDefault="00000000">
      <w:pPr>
        <w:spacing w:before="80" w:after="120"/>
      </w:pPr>
      <w:r>
        <w:rPr>
          <w:color w:val="111827"/>
        </w:rPr>
        <w:t xml:space="preserve">The next three to five firm owner conversations need to include a specific question that was not being asked before: what would it be worth to know which of your clients are about to leave before they tell you. The answer to that question is the price anchor for the intelligence layer. Not what TaxDome charges. Not what Karbon charges. What </w:t>
      </w:r>
      <w:proofErr w:type="gramStart"/>
      <w:r>
        <w:rPr>
          <w:color w:val="111827"/>
        </w:rPr>
        <w:t>the intelligence</w:t>
      </w:r>
      <w:proofErr w:type="gramEnd"/>
      <w:r>
        <w:rPr>
          <w:color w:val="111827"/>
        </w:rPr>
        <w:t xml:space="preserve"> is worth.</w:t>
      </w:r>
    </w:p>
    <w:p w14:paraId="69860CE8" w14:textId="77777777" w:rsidR="00EB6B50" w:rsidRDefault="00EB6B50">
      <w:pPr>
        <w:spacing w:before="80" w:after="80"/>
      </w:pPr>
    </w:p>
    <w:p w14:paraId="56AA0176" w14:textId="77777777" w:rsidR="00EB6B50" w:rsidRDefault="00000000">
      <w:pPr>
        <w:pStyle w:val="Heading2"/>
      </w:pPr>
      <w:r>
        <w:t>Outreach Reframe</w:t>
      </w:r>
    </w:p>
    <w:p w14:paraId="5306FC42" w14:textId="77777777" w:rsidR="00EB6B50" w:rsidRDefault="00000000">
      <w:pPr>
        <w:spacing w:before="80" w:after="120"/>
      </w:pPr>
      <w:r>
        <w:rPr>
          <w:color w:val="111827"/>
        </w:rPr>
        <w:t>The cold outreach copy needs to be rebuilt around this positioning once it is validated in conversations. The current copy leads with consolidation and price. The new copy leads with a question that reveals the intelligence gap. That copy does not get written until we have enough firm owner conversations to know which question lands.</w:t>
      </w:r>
    </w:p>
    <w:p w14:paraId="4E085B80" w14:textId="77777777" w:rsidR="00EB6B50" w:rsidRDefault="00EB6B50">
      <w:pPr>
        <w:spacing w:before="80" w:after="80"/>
      </w:pPr>
    </w:p>
    <w:p w14:paraId="31AB0A14" w14:textId="77777777" w:rsidR="00EB6B50" w:rsidRDefault="00000000">
      <w:pPr>
        <w:pStyle w:val="Heading2"/>
      </w:pPr>
      <w:r>
        <w:t>Launch Date</w:t>
      </w:r>
    </w:p>
    <w:p w14:paraId="09AE6D2C" w14:textId="77777777" w:rsidR="00EB6B50" w:rsidRDefault="00000000">
      <w:pPr>
        <w:spacing w:before="80" w:after="120"/>
      </w:pPr>
      <w:r>
        <w:rPr>
          <w:color w:val="111827"/>
        </w:rPr>
        <w:t>The push to mid-August is correct and the reframe reinforces it. Launching before the intelligence layer has a coherent day-one experience would be launching the old product — a workflow tool competing on consolidation and price. The summer is for building the intelligence layer to the point where the first demo makes the category claim undeniable.</w:t>
      </w:r>
    </w:p>
    <w:p w14:paraId="039EE48A" w14:textId="77777777" w:rsidR="00EB6B50" w:rsidRDefault="00EB6B50">
      <w:pPr>
        <w:spacing w:before="80" w:after="80"/>
      </w:pPr>
    </w:p>
    <w:p w14:paraId="01B2346A" w14:textId="77777777" w:rsidR="00EB6B50" w:rsidRDefault="00000000">
      <w:pPr>
        <w:pStyle w:val="Heading1"/>
        <w:pBdr>
          <w:bottom w:val="single" w:sz="6" w:space="8" w:color="1F3148"/>
        </w:pBdr>
      </w:pPr>
      <w:proofErr w:type="gramStart"/>
      <w:r>
        <w:t>The One</w:t>
      </w:r>
      <w:proofErr w:type="gramEnd"/>
      <w:r>
        <w:t xml:space="preserve"> Sentence</w:t>
      </w:r>
    </w:p>
    <w:p w14:paraId="2C91756A" w14:textId="77777777" w:rsidR="00EB6B50" w:rsidRDefault="00000000">
      <w:pPr>
        <w:spacing w:before="120" w:after="160"/>
      </w:pPr>
      <w:r>
        <w:rPr>
          <w:b/>
          <w:bCs/>
          <w:color w:val="1F3148"/>
          <w:sz w:val="24"/>
          <w:szCs w:val="24"/>
        </w:rPr>
        <w:lastRenderedPageBreak/>
        <w:t xml:space="preserve">JAMM PX makes small </w:t>
      </w:r>
      <w:proofErr w:type="gramStart"/>
      <w:r>
        <w:rPr>
          <w:b/>
          <w:bCs/>
          <w:color w:val="1F3148"/>
          <w:sz w:val="24"/>
          <w:szCs w:val="24"/>
        </w:rPr>
        <w:t>tax</w:t>
      </w:r>
      <w:proofErr w:type="gramEnd"/>
      <w:r>
        <w:rPr>
          <w:b/>
          <w:bCs/>
          <w:color w:val="1F3148"/>
          <w:sz w:val="24"/>
          <w:szCs w:val="24"/>
        </w:rPr>
        <w:t xml:space="preserve"> and advisory firms operate like serious ones — and proves it with data.</w:t>
      </w:r>
    </w:p>
    <w:p w14:paraId="6352321C" w14:textId="77777777" w:rsidR="00EB6B50" w:rsidRDefault="00000000">
      <w:pPr>
        <w:spacing w:before="80" w:after="120"/>
      </w:pPr>
      <w:r>
        <w:rPr>
          <w:color w:val="111827"/>
        </w:rPr>
        <w:t xml:space="preserve">That sentence was in the original product vision. It is still right. The reframe is the discovery of what it </w:t>
      </w:r>
      <w:proofErr w:type="gramStart"/>
      <w:r>
        <w:rPr>
          <w:color w:val="111827"/>
        </w:rPr>
        <w:t>actually means</w:t>
      </w:r>
      <w:proofErr w:type="gramEnd"/>
      <w:r>
        <w:rPr>
          <w:color w:val="111827"/>
        </w:rPr>
        <w:t xml:space="preserve"> to prove it with data — and the recognition that the proof is not a future feature. It is the product.</w:t>
      </w:r>
    </w:p>
    <w:p w14:paraId="63593B67" w14:textId="77777777" w:rsidR="00EB6B50" w:rsidRDefault="00EB6B50">
      <w:pPr>
        <w:spacing w:before="80" w:after="80"/>
      </w:pPr>
    </w:p>
    <w:p w14:paraId="7148D973" w14:textId="77777777" w:rsidR="00EB6B50" w:rsidRDefault="00000000">
      <w:pPr>
        <w:spacing w:before="300" w:after="200"/>
        <w:jc w:val="center"/>
      </w:pPr>
      <w:r>
        <w:rPr>
          <w:i/>
          <w:iCs/>
          <w:color w:val="6B7280"/>
          <w:sz w:val="18"/>
          <w:szCs w:val="18"/>
        </w:rPr>
        <w:t>JAMM PX — Product Positioning Reframe — May 2026 — Confidential</w:t>
      </w:r>
    </w:p>
    <w:sectPr w:rsidR="00EB6B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61EA" w14:textId="77777777" w:rsidR="00AD76A6" w:rsidRDefault="00AD76A6">
      <w:r>
        <w:separator/>
      </w:r>
    </w:p>
  </w:endnote>
  <w:endnote w:type="continuationSeparator" w:id="0">
    <w:p w14:paraId="60411073" w14:textId="77777777" w:rsidR="00AD76A6" w:rsidRDefault="00AD7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7FD58" w14:textId="77777777" w:rsidR="00EB6B50" w:rsidRDefault="00000000">
    <w:pPr>
      <w:pBdr>
        <w:top w:val="single" w:sz="2" w:space="6" w:color="D1D5DB"/>
      </w:pBdr>
      <w:spacing w:before="120"/>
    </w:pPr>
    <w:r>
      <w:rPr>
        <w:color w:val="6B7280"/>
        <w:sz w:val="16"/>
        <w:szCs w:val="16"/>
      </w:rPr>
      <w:t xml:space="preserve">JAMM PX — Confidential     </w:t>
    </w:r>
    <w:r>
      <w:rPr>
        <w:color w:val="6B7280"/>
        <w:sz w:val="16"/>
        <w:szCs w:val="16"/>
      </w:rPr>
      <w:fldChar w:fldCharType="begin"/>
    </w:r>
    <w:r>
      <w:rPr>
        <w:color w:val="6B7280"/>
        <w:sz w:val="16"/>
        <w:szCs w:val="16"/>
      </w:rPr>
      <w:instrText>PAGE</w:instrText>
    </w:r>
    <w:r>
      <w:rPr>
        <w:color w:val="6B7280"/>
        <w:sz w:val="16"/>
        <w:szCs w:val="16"/>
      </w:rPr>
      <w:fldChar w:fldCharType="separate"/>
    </w:r>
    <w:r w:rsidR="00D2387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7DBBD" w14:textId="77777777" w:rsidR="00AD76A6" w:rsidRDefault="00AD76A6">
      <w:r>
        <w:separator/>
      </w:r>
    </w:p>
  </w:footnote>
  <w:footnote w:type="continuationSeparator" w:id="0">
    <w:p w14:paraId="0F69C065" w14:textId="77777777" w:rsidR="00AD76A6" w:rsidRDefault="00AD7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BFA0" w14:textId="77777777" w:rsidR="00EB6B50" w:rsidRDefault="00000000">
    <w:pPr>
      <w:pBdr>
        <w:bottom w:val="single" w:sz="2" w:space="6" w:color="D1D5DB"/>
      </w:pBdr>
      <w:spacing w:after="120"/>
    </w:pPr>
    <w:r>
      <w:rPr>
        <w:color w:val="6B7280"/>
        <w:sz w:val="16"/>
        <w:szCs w:val="16"/>
      </w:rPr>
      <w:t>JAMM PX — Product Positioning Reframe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15319"/>
    <w:multiLevelType w:val="hybridMultilevel"/>
    <w:tmpl w:val="505C5962"/>
    <w:lvl w:ilvl="0" w:tplc="7AB87054">
      <w:start w:val="1"/>
      <w:numFmt w:val="bullet"/>
      <w:lvlText w:val="●"/>
      <w:lvlJc w:val="left"/>
      <w:pPr>
        <w:ind w:left="720" w:hanging="360"/>
      </w:pPr>
    </w:lvl>
    <w:lvl w:ilvl="1" w:tplc="CA34E686">
      <w:start w:val="1"/>
      <w:numFmt w:val="bullet"/>
      <w:lvlText w:val="○"/>
      <w:lvlJc w:val="left"/>
      <w:pPr>
        <w:ind w:left="1440" w:hanging="360"/>
      </w:pPr>
    </w:lvl>
    <w:lvl w:ilvl="2" w:tplc="58DA1C66">
      <w:start w:val="1"/>
      <w:numFmt w:val="bullet"/>
      <w:lvlText w:val="■"/>
      <w:lvlJc w:val="left"/>
      <w:pPr>
        <w:ind w:left="2160" w:hanging="360"/>
      </w:pPr>
    </w:lvl>
    <w:lvl w:ilvl="3" w:tplc="D090DCA2">
      <w:start w:val="1"/>
      <w:numFmt w:val="bullet"/>
      <w:lvlText w:val="●"/>
      <w:lvlJc w:val="left"/>
      <w:pPr>
        <w:ind w:left="2880" w:hanging="360"/>
      </w:pPr>
    </w:lvl>
    <w:lvl w:ilvl="4" w:tplc="EEA8232E">
      <w:start w:val="1"/>
      <w:numFmt w:val="bullet"/>
      <w:lvlText w:val="○"/>
      <w:lvlJc w:val="left"/>
      <w:pPr>
        <w:ind w:left="3600" w:hanging="360"/>
      </w:pPr>
    </w:lvl>
    <w:lvl w:ilvl="5" w:tplc="DC6A6F52">
      <w:start w:val="1"/>
      <w:numFmt w:val="bullet"/>
      <w:lvlText w:val="■"/>
      <w:lvlJc w:val="left"/>
      <w:pPr>
        <w:ind w:left="4320" w:hanging="360"/>
      </w:pPr>
    </w:lvl>
    <w:lvl w:ilvl="6" w:tplc="FC0E49D6">
      <w:start w:val="1"/>
      <w:numFmt w:val="bullet"/>
      <w:lvlText w:val="●"/>
      <w:lvlJc w:val="left"/>
      <w:pPr>
        <w:ind w:left="5040" w:hanging="360"/>
      </w:pPr>
    </w:lvl>
    <w:lvl w:ilvl="7" w:tplc="0E646E30">
      <w:start w:val="1"/>
      <w:numFmt w:val="bullet"/>
      <w:lvlText w:val="●"/>
      <w:lvlJc w:val="left"/>
      <w:pPr>
        <w:ind w:left="5760" w:hanging="360"/>
      </w:pPr>
    </w:lvl>
    <w:lvl w:ilvl="8" w:tplc="B6BCCCCC">
      <w:start w:val="1"/>
      <w:numFmt w:val="bullet"/>
      <w:lvlText w:val="●"/>
      <w:lvlJc w:val="left"/>
      <w:pPr>
        <w:ind w:left="6480" w:hanging="360"/>
      </w:pPr>
    </w:lvl>
  </w:abstractNum>
  <w:abstractNum w:abstractNumId="1" w15:restartNumberingAfterBreak="0">
    <w:nsid w:val="464517DC"/>
    <w:multiLevelType w:val="hybridMultilevel"/>
    <w:tmpl w:val="10C6F2F2"/>
    <w:lvl w:ilvl="0" w:tplc="D4F40FF4">
      <w:start w:val="1"/>
      <w:numFmt w:val="bullet"/>
      <w:lvlText w:val="•"/>
      <w:lvlJc w:val="left"/>
      <w:pPr>
        <w:ind w:left="480" w:hanging="240"/>
      </w:pPr>
    </w:lvl>
    <w:lvl w:ilvl="1" w:tplc="52202974">
      <w:numFmt w:val="decimal"/>
      <w:lvlText w:val=""/>
      <w:lvlJc w:val="left"/>
    </w:lvl>
    <w:lvl w:ilvl="2" w:tplc="CDA26BFC">
      <w:numFmt w:val="decimal"/>
      <w:lvlText w:val=""/>
      <w:lvlJc w:val="left"/>
    </w:lvl>
    <w:lvl w:ilvl="3" w:tplc="05FAA4BA">
      <w:numFmt w:val="decimal"/>
      <w:lvlText w:val=""/>
      <w:lvlJc w:val="left"/>
    </w:lvl>
    <w:lvl w:ilvl="4" w:tplc="14508622">
      <w:numFmt w:val="decimal"/>
      <w:lvlText w:val=""/>
      <w:lvlJc w:val="left"/>
    </w:lvl>
    <w:lvl w:ilvl="5" w:tplc="550C2F3E">
      <w:numFmt w:val="decimal"/>
      <w:lvlText w:val=""/>
      <w:lvlJc w:val="left"/>
    </w:lvl>
    <w:lvl w:ilvl="6" w:tplc="C346FE78">
      <w:numFmt w:val="decimal"/>
      <w:lvlText w:val=""/>
      <w:lvlJc w:val="left"/>
    </w:lvl>
    <w:lvl w:ilvl="7" w:tplc="E3CEEE8A">
      <w:numFmt w:val="decimal"/>
      <w:lvlText w:val=""/>
      <w:lvlJc w:val="left"/>
    </w:lvl>
    <w:lvl w:ilvl="8" w:tplc="AC748586">
      <w:numFmt w:val="decimal"/>
      <w:lvlText w:val=""/>
      <w:lvlJc w:val="left"/>
    </w:lvl>
  </w:abstractNum>
  <w:num w:numId="1" w16cid:durableId="1851985304">
    <w:abstractNumId w:val="0"/>
    <w:lvlOverride w:ilvl="0">
      <w:startOverride w:val="1"/>
    </w:lvlOverride>
  </w:num>
  <w:num w:numId="2" w16cid:durableId="4976982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B50"/>
    <w:rsid w:val="00AD76A6"/>
    <w:rsid w:val="00D2387C"/>
    <w:rsid w:val="00EB6B50"/>
    <w:rsid w:val="00F4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C3D7"/>
  <w15:docId w15:val="{C44DB968-71CB-41FB-8B0B-8A6BCE6B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F3148"/>
      <w:sz w:val="32"/>
      <w:szCs w:val="32"/>
    </w:rPr>
  </w:style>
  <w:style w:type="paragraph" w:styleId="Heading2">
    <w:name w:val="heading 2"/>
    <w:uiPriority w:val="9"/>
    <w:unhideWhenUsed/>
    <w:qFormat/>
    <w:pPr>
      <w:spacing w:before="320" w:after="120"/>
      <w:outlineLvl w:val="1"/>
    </w:pPr>
    <w:rPr>
      <w:b/>
      <w:bCs/>
      <w:color w:val="1F314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2974</Words>
  <Characters>16956</Characters>
  <Application>Microsoft Office Word</Application>
  <DocSecurity>0</DocSecurity>
  <Lines>141</Lines>
  <Paragraphs>39</Paragraphs>
  <ScaleCrop>false</ScaleCrop>
  <Company/>
  <LinksUpToDate>false</LinksUpToDate>
  <CharactersWithSpaces>19891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McGee</cp:lastModifiedBy>
  <cp:revision>2</cp:revision>
  <dcterms:created xsi:type="dcterms:W3CDTF">2026-05-30T21:52:00Z</dcterms:created>
  <dcterms:modified xsi:type="dcterms:W3CDTF">2026-05-30T21:52:00Z</dcterms:modified>
</cp:coreProperties>
</file>