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Month-End Close Checklist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Period: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Basis (Cash / Accrual):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This checklist assumes standard bookkeeping. Skip anything that doesn’t apply to this client, and mark it N/A rather than leaving it blank.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1. Before you start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all bank, credit card, and other statements for the period have been 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prior period’s close is fully done — no open items carried forward without a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any recurring entries or templates are ready to use</w:t>
      </w:r>
    </w:p>
    <w:p>
      <w:pPr>
        <w:pStyle w:val="Heading1"/>
        <w:spacing w:after="150" w:before="300"/>
      </w:pPr>
      <w:r>
        <w:t xml:space="preserve">2. Get everything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bank and credit card transactions categorized through period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cash, checks, or transfers not on a bank feed recorded manually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customer invoices and vendor bills entered for the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for the period posted, including taxes and benefits</w:t>
      </w:r>
    </w:p>
    <w:p>
      <w:pPr>
        <w:pStyle w:val="Heading1"/>
        <w:spacing w:after="150" w:before="300"/>
      </w:pPr>
      <w:r>
        <w:t xml:space="preserve">3. Reconcile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bank account reconciled to the statement, zero unexplained difference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credit card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Accounts receivable tied to the general ledger — review aging, flag anything 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Accounts payable tied to the general ledger — review 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liabilities reconciled to the payroll provider’s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Loans reconciled to the lender statement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tax reconciled, if applicable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Accrual basis only — add if this client’s books are accrual: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Prepaid expenses and deferred revenue adjusted for the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Accrued expenses and accrued revenue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Depreciation and amortization posted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or work-in-progress adjusted, if applicable</w:t>
      </w:r>
    </w:p>
    <w:p>
      <w:pPr>
        <w:pStyle w:val="Heading1"/>
        <w:spacing w:after="150" w:before="300"/>
      </w:pPr>
      <w:r>
        <w:t xml:space="preserve">4. Review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Trial balance reviewed for anything unusual — negative balances, dormant accounts, duplicates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material balance sheet account has a real reconciliation behind it — nothing sitting in "uncategorized" or "ask my accountant"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P&amp;L compared to last month and last year — anything more than [set a real threshold] different gets a note explaining why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statements match the final trial balance</w:t>
      </w:r>
    </w:p>
    <w:p>
      <w:pPr>
        <w:pStyle w:val="Heading1"/>
        <w:spacing w:after="150" w:before="300"/>
      </w:pPr>
      <w:r>
        <w:t xml:space="preserve">5. Handle exceptions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Anything unresolved logged here, with who owns it and when it needs to be fixed: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Due</w:t>
            </w:r>
          </w:p>
        </w:tc>
        <w:tc>
          <w:tcPr>
            <w:tcW w:type="dxa" w:w="2000"/>
            <w:shd w:fill="E8E8E8" w:val="clear"/>
          </w:tcPr>
          <w:p>
            <w:r>
              <w:rPr>
                <w:b/>
                <w:bCs/>
              </w:rPr>
              <w:t xml:space="preserve">Resolved?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 second person reviews the reconciliations and the financials before anything goes out — not the same person who did the work, if your firm has more than one person</w:t>
      </w:r>
    </w:p>
    <w:p>
      <w:pPr>
        <w:pStyle w:val="Heading1"/>
        <w:spacing w:after="150" w:before="300"/>
      </w:pPr>
      <w:r>
        <w:t xml:space="preserve">6. Close it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report package generated (balance sheet, P&amp;L, and anything else this client gets)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added for any real variance or open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to the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 locked so nothing changes after delivery without a real reason and a note</w:t>
      </w:r>
    </w:p>
    <w:p>
      <w:pPr>
        <w:pBdr>
          <w:bottom w:val="single" w:color="AAAAAA" w:sz="6"/>
        </w:pBdr>
        <w:spacing w:after="200"/>
      </w:pPr>
    </w:p>
    <w:p>
      <w:pPr>
        <w:spacing w:after="100"/>
      </w:pPr>
      <w:r>
        <w:rPr>
          <w:b/>
          <w:bCs/>
        </w:rPr>
        <w:t xml:space="preserve">Completed by: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Reviewed by: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2026-09-23T14:56:57.151Z</dcterms:created>
  <dcterms:modified xsi:type="dcterms:W3CDTF">2026-09-23T14:56:57.151Z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