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A917" w14:textId="77777777" w:rsidR="007571AE" w:rsidRPr="007571AE" w:rsidRDefault="007571AE" w:rsidP="007571AE">
      <w:pPr>
        <w:rPr>
          <w:b/>
          <w:bCs/>
        </w:rPr>
      </w:pPr>
      <w:r w:rsidRPr="007571AE">
        <w:rPr>
          <w:b/>
          <w:bCs/>
        </w:rPr>
        <w:t>Final Report: Analysis of Kenyan Banks</w:t>
      </w:r>
    </w:p>
    <w:p w14:paraId="6111A47F" w14:textId="77777777" w:rsidR="007571AE" w:rsidRDefault="007571AE" w:rsidP="007571AE">
      <w:pPr>
        <w:rPr>
          <w:b/>
          <w:bCs/>
        </w:rPr>
      </w:pPr>
    </w:p>
    <w:p w14:paraId="52859EC3" w14:textId="0156268D" w:rsidR="007571AE" w:rsidRPr="007571AE" w:rsidRDefault="007571AE" w:rsidP="007571AE">
      <w:pPr>
        <w:rPr>
          <w:b/>
          <w:bCs/>
        </w:rPr>
      </w:pPr>
      <w:r w:rsidRPr="007571AE">
        <w:rPr>
          <w:b/>
          <w:bCs/>
        </w:rPr>
        <w:t>1. Overall Performance</w:t>
      </w:r>
    </w:p>
    <w:p w14:paraId="6B287CA6" w14:textId="77777777" w:rsidR="007571AE" w:rsidRPr="007571AE" w:rsidRDefault="007571AE" w:rsidP="007571AE">
      <w:r w:rsidRPr="007571AE">
        <w:t>To assess the overall performance of the banks, we focus on several key financial metrics:</w:t>
      </w:r>
    </w:p>
    <w:p w14:paraId="0B42D608" w14:textId="77777777" w:rsidR="007571AE" w:rsidRPr="007571AE" w:rsidRDefault="007571AE" w:rsidP="007571AE">
      <w:pPr>
        <w:numPr>
          <w:ilvl w:val="0"/>
          <w:numId w:val="1"/>
        </w:numPr>
      </w:pPr>
      <w:r w:rsidRPr="007571AE">
        <w:rPr>
          <w:b/>
          <w:bCs/>
        </w:rPr>
        <w:t>Revenue</w:t>
      </w:r>
      <w:r w:rsidRPr="007571AE">
        <w:t xml:space="preserve">: Equity Bank leads with a revenue of </w:t>
      </w:r>
      <w:proofErr w:type="spellStart"/>
      <w:r w:rsidRPr="007571AE">
        <w:t>KSh</w:t>
      </w:r>
      <w:proofErr w:type="spellEnd"/>
      <w:r w:rsidRPr="007571AE">
        <w:t xml:space="preserve"> 100,000 million, followed by KCB Group with </w:t>
      </w:r>
      <w:proofErr w:type="spellStart"/>
      <w:r w:rsidRPr="007571AE">
        <w:t>KSh</w:t>
      </w:r>
      <w:proofErr w:type="spellEnd"/>
      <w:r w:rsidRPr="007571AE">
        <w:t xml:space="preserve"> 90,000 million. The revenue figures reflect strong operational scale and market presence.</w:t>
      </w:r>
    </w:p>
    <w:p w14:paraId="1E19AFC6" w14:textId="77777777" w:rsidR="007571AE" w:rsidRPr="007571AE" w:rsidRDefault="007571AE" w:rsidP="007571AE">
      <w:pPr>
        <w:numPr>
          <w:ilvl w:val="0"/>
          <w:numId w:val="1"/>
        </w:numPr>
      </w:pPr>
      <w:r w:rsidRPr="007571AE">
        <w:rPr>
          <w:b/>
          <w:bCs/>
        </w:rPr>
        <w:t>Net Profit</w:t>
      </w:r>
      <w:r w:rsidRPr="007571AE">
        <w:t xml:space="preserve">: Equity Bank again takes the top spot with a net profit of </w:t>
      </w:r>
      <w:proofErr w:type="spellStart"/>
      <w:r w:rsidRPr="007571AE">
        <w:t>KSh</w:t>
      </w:r>
      <w:proofErr w:type="spellEnd"/>
      <w:r w:rsidRPr="007571AE">
        <w:t xml:space="preserve"> 20,000 million, indicating efficient cost management and strong profitability. KCB Group follows with a net profit of </w:t>
      </w:r>
      <w:proofErr w:type="spellStart"/>
      <w:r w:rsidRPr="007571AE">
        <w:t>KSh</w:t>
      </w:r>
      <w:proofErr w:type="spellEnd"/>
      <w:r w:rsidRPr="007571AE">
        <w:t xml:space="preserve"> 18,000 million.</w:t>
      </w:r>
    </w:p>
    <w:p w14:paraId="5A79019D" w14:textId="77777777" w:rsidR="007571AE" w:rsidRPr="007571AE" w:rsidRDefault="007571AE" w:rsidP="007571AE">
      <w:pPr>
        <w:numPr>
          <w:ilvl w:val="0"/>
          <w:numId w:val="1"/>
        </w:numPr>
      </w:pPr>
      <w:r w:rsidRPr="007571AE">
        <w:rPr>
          <w:b/>
          <w:bCs/>
        </w:rPr>
        <w:t>Return on Equity (ROE)</w:t>
      </w:r>
      <w:r w:rsidRPr="007571AE">
        <w:t>: KCB Group demonstrates the highest ROE at 18%, suggesting that it is the most effective in generating profits from shareholders' equity. Equity Bank is slightly behind at 15%.</w:t>
      </w:r>
    </w:p>
    <w:p w14:paraId="6F3FD733" w14:textId="77777777" w:rsidR="007571AE" w:rsidRPr="007571AE" w:rsidRDefault="007571AE" w:rsidP="007571AE">
      <w:pPr>
        <w:numPr>
          <w:ilvl w:val="0"/>
          <w:numId w:val="1"/>
        </w:numPr>
      </w:pPr>
      <w:r w:rsidRPr="007571AE">
        <w:rPr>
          <w:b/>
          <w:bCs/>
        </w:rPr>
        <w:t>Market Share</w:t>
      </w:r>
      <w:r w:rsidRPr="007571AE">
        <w:t>: Equity Bank dominates the market with a 25% share, while KCB Group holds 20%. This positions both banks as market leaders in the Kenyan banking sector.</w:t>
      </w:r>
    </w:p>
    <w:p w14:paraId="4AF26B42" w14:textId="77777777" w:rsidR="007571AE" w:rsidRDefault="007571AE" w:rsidP="007571AE">
      <w:pPr>
        <w:rPr>
          <w:b/>
          <w:bCs/>
        </w:rPr>
      </w:pPr>
    </w:p>
    <w:p w14:paraId="773F61B3" w14:textId="77777777" w:rsidR="007571AE" w:rsidRDefault="007571AE" w:rsidP="007571AE">
      <w:pPr>
        <w:rPr>
          <w:b/>
          <w:bCs/>
        </w:rPr>
      </w:pPr>
    </w:p>
    <w:p w14:paraId="7F2FA055" w14:textId="51099253" w:rsidR="007571AE" w:rsidRPr="007571AE" w:rsidRDefault="007571AE" w:rsidP="007571AE">
      <w:pPr>
        <w:rPr>
          <w:b/>
          <w:bCs/>
        </w:rPr>
      </w:pPr>
      <w:r w:rsidRPr="007571AE">
        <w:rPr>
          <w:b/>
          <w:bCs/>
        </w:rPr>
        <w:t>2. Branch Performance</w:t>
      </w:r>
    </w:p>
    <w:p w14:paraId="6126D0CB" w14:textId="77777777" w:rsidR="007571AE" w:rsidRPr="007571AE" w:rsidRDefault="007571AE" w:rsidP="007571AE">
      <w:r w:rsidRPr="007571AE">
        <w:t>Branch performance is crucial for customer outreach and operational efficiency:</w:t>
      </w:r>
    </w:p>
    <w:p w14:paraId="2924D596" w14:textId="77777777" w:rsidR="007571AE" w:rsidRPr="007571AE" w:rsidRDefault="007571AE" w:rsidP="007571AE">
      <w:pPr>
        <w:numPr>
          <w:ilvl w:val="0"/>
          <w:numId w:val="2"/>
        </w:numPr>
      </w:pPr>
      <w:r w:rsidRPr="007571AE">
        <w:rPr>
          <w:b/>
          <w:bCs/>
        </w:rPr>
        <w:t>Number of Branches</w:t>
      </w:r>
      <w:r w:rsidRPr="007571AE">
        <w:t>: KCB Group leads with 220 branches, followed by Equity Bank with 200 branches. This extensive network allows these banks to serve a broad customer base, which is crucial for maintaining high market shares.</w:t>
      </w:r>
    </w:p>
    <w:p w14:paraId="0522AD2B" w14:textId="77777777" w:rsidR="007571AE" w:rsidRPr="007571AE" w:rsidRDefault="007571AE" w:rsidP="007571AE">
      <w:pPr>
        <w:numPr>
          <w:ilvl w:val="0"/>
          <w:numId w:val="2"/>
        </w:numPr>
      </w:pPr>
      <w:r w:rsidRPr="007571AE">
        <w:rPr>
          <w:b/>
          <w:bCs/>
        </w:rPr>
        <w:t>Customer Base</w:t>
      </w:r>
      <w:r w:rsidRPr="007571AE">
        <w:t>: Equity Bank has the largest customer base with 14 million customers, showcasing its strong brand presence and customer loyalty. KCB Group follows closely with 12 million customers.</w:t>
      </w:r>
    </w:p>
    <w:p w14:paraId="1E59FDA6" w14:textId="77777777" w:rsidR="007571AE" w:rsidRPr="007571AE" w:rsidRDefault="007571AE" w:rsidP="007571AE">
      <w:pPr>
        <w:numPr>
          <w:ilvl w:val="0"/>
          <w:numId w:val="2"/>
        </w:numPr>
      </w:pPr>
      <w:r w:rsidRPr="007571AE">
        <w:rPr>
          <w:b/>
          <w:bCs/>
        </w:rPr>
        <w:t>Regional Distribution</w:t>
      </w:r>
      <w:r w:rsidRPr="007571AE">
        <w:t>: While specific regional data isn't provided, the large number of branches in leading banks like KCB Group and Equity Bank likely indicates a wide regional spread, ensuring extensive coverage across Kenya.</w:t>
      </w:r>
    </w:p>
    <w:p w14:paraId="2C67B75F" w14:textId="77777777" w:rsidR="007571AE" w:rsidRDefault="007571AE" w:rsidP="007571AE">
      <w:pPr>
        <w:rPr>
          <w:b/>
          <w:bCs/>
        </w:rPr>
      </w:pPr>
    </w:p>
    <w:p w14:paraId="6FD3717B" w14:textId="77777777" w:rsidR="007571AE" w:rsidRDefault="007571AE" w:rsidP="007571AE">
      <w:pPr>
        <w:rPr>
          <w:b/>
          <w:bCs/>
        </w:rPr>
      </w:pPr>
    </w:p>
    <w:p w14:paraId="52ACCFD5" w14:textId="77777777" w:rsidR="007571AE" w:rsidRDefault="007571AE" w:rsidP="007571AE">
      <w:pPr>
        <w:rPr>
          <w:b/>
          <w:bCs/>
        </w:rPr>
      </w:pPr>
    </w:p>
    <w:p w14:paraId="7D649787" w14:textId="1DB5633D" w:rsidR="007571AE" w:rsidRPr="007571AE" w:rsidRDefault="007571AE" w:rsidP="007571AE">
      <w:pPr>
        <w:rPr>
          <w:b/>
          <w:bCs/>
        </w:rPr>
      </w:pPr>
      <w:r w:rsidRPr="007571AE">
        <w:rPr>
          <w:b/>
          <w:bCs/>
        </w:rPr>
        <w:lastRenderedPageBreak/>
        <w:t>3. Category Performance</w:t>
      </w:r>
    </w:p>
    <w:p w14:paraId="17160829" w14:textId="77777777" w:rsidR="007571AE" w:rsidRPr="007571AE" w:rsidRDefault="007571AE" w:rsidP="007571AE">
      <w:pPr>
        <w:numPr>
          <w:ilvl w:val="0"/>
          <w:numId w:val="3"/>
        </w:numPr>
      </w:pPr>
      <w:r w:rsidRPr="007571AE">
        <w:rPr>
          <w:b/>
          <w:bCs/>
        </w:rPr>
        <w:t>Profitability</w:t>
      </w:r>
      <w:r w:rsidRPr="007571AE">
        <w:t>: Focusing on net profit, Equity Bank leads, with its strong earnings supported by high revenue and efficient cost control. The profitability is further emphasized by its significant market share.</w:t>
      </w:r>
    </w:p>
    <w:p w14:paraId="4343D8F2" w14:textId="77777777" w:rsidR="007571AE" w:rsidRPr="007571AE" w:rsidRDefault="007571AE" w:rsidP="007571AE">
      <w:pPr>
        <w:numPr>
          <w:ilvl w:val="0"/>
          <w:numId w:val="3"/>
        </w:numPr>
      </w:pPr>
      <w:r w:rsidRPr="007571AE">
        <w:rPr>
          <w:b/>
          <w:bCs/>
        </w:rPr>
        <w:t>Asset Base</w:t>
      </w:r>
      <w:r w:rsidRPr="007571AE">
        <w:t xml:space="preserve">: Equity Bank and KCB Group both have substantial asset bases, with </w:t>
      </w:r>
      <w:proofErr w:type="spellStart"/>
      <w:r w:rsidRPr="007571AE">
        <w:t>KSh</w:t>
      </w:r>
      <w:proofErr w:type="spellEnd"/>
      <w:r w:rsidRPr="007571AE">
        <w:t xml:space="preserve"> 1,500 billion each. This indicates a strong foundation for continued growth and risk management.</w:t>
      </w:r>
    </w:p>
    <w:p w14:paraId="1CE6A3C4" w14:textId="77777777" w:rsidR="007571AE" w:rsidRPr="007571AE" w:rsidRDefault="007571AE" w:rsidP="007571AE">
      <w:pPr>
        <w:numPr>
          <w:ilvl w:val="0"/>
          <w:numId w:val="3"/>
        </w:numPr>
      </w:pPr>
      <w:r w:rsidRPr="007571AE">
        <w:rPr>
          <w:b/>
          <w:bCs/>
        </w:rPr>
        <w:t>Loan Portfolio</w:t>
      </w:r>
      <w:r w:rsidRPr="007571AE">
        <w:t>: KCB Group and Equity Bank have substantial loan portfolios (</w:t>
      </w:r>
      <w:proofErr w:type="spellStart"/>
      <w:r w:rsidRPr="007571AE">
        <w:t>KSh</w:t>
      </w:r>
      <w:proofErr w:type="spellEnd"/>
      <w:r w:rsidRPr="007571AE">
        <w:t xml:space="preserve"> 800 billion each), indicating a strong capacity to lend and generate interest income. This is crucial for sustaining long-term profitability.</w:t>
      </w:r>
    </w:p>
    <w:p w14:paraId="1314C01C" w14:textId="77777777" w:rsidR="007571AE" w:rsidRDefault="007571AE" w:rsidP="007571AE">
      <w:pPr>
        <w:rPr>
          <w:b/>
          <w:bCs/>
        </w:rPr>
      </w:pPr>
    </w:p>
    <w:p w14:paraId="5725669A" w14:textId="4AAE12D1" w:rsidR="007571AE" w:rsidRPr="007571AE" w:rsidRDefault="007571AE" w:rsidP="007571AE">
      <w:pPr>
        <w:rPr>
          <w:b/>
          <w:bCs/>
        </w:rPr>
      </w:pPr>
      <w:r w:rsidRPr="007571AE">
        <w:rPr>
          <w:b/>
          <w:bCs/>
        </w:rPr>
        <w:t>4. Potential Areas for Deeper Analysis</w:t>
      </w:r>
    </w:p>
    <w:p w14:paraId="50DDF7F6" w14:textId="77777777" w:rsidR="007571AE" w:rsidRPr="007571AE" w:rsidRDefault="007571AE" w:rsidP="007571AE">
      <w:pPr>
        <w:numPr>
          <w:ilvl w:val="0"/>
          <w:numId w:val="4"/>
        </w:numPr>
      </w:pPr>
      <w:r w:rsidRPr="007571AE">
        <w:rPr>
          <w:b/>
          <w:bCs/>
        </w:rPr>
        <w:t>ROE vs. Market Share</w:t>
      </w:r>
      <w:r w:rsidRPr="007571AE">
        <w:t>: While KCB Group has the highest ROE, Equity Bank dominates in market share. Investigating the factors behind KCB's superior ROE could provide insights into potential strategic improvements for other banks.</w:t>
      </w:r>
    </w:p>
    <w:p w14:paraId="6E7E8649" w14:textId="77777777" w:rsidR="007571AE" w:rsidRPr="007571AE" w:rsidRDefault="007571AE" w:rsidP="007571AE">
      <w:pPr>
        <w:numPr>
          <w:ilvl w:val="0"/>
          <w:numId w:val="4"/>
        </w:numPr>
      </w:pPr>
      <w:r w:rsidRPr="007571AE">
        <w:rPr>
          <w:b/>
          <w:bCs/>
        </w:rPr>
        <w:t>Asset Growth vs. Profit Growth</w:t>
      </w:r>
      <w:r w:rsidRPr="007571AE">
        <w:t>: The relationship between asset growth and profit growth can be explored further to understand which banks are expanding sustainably and which might be taking on excessive risk.</w:t>
      </w:r>
    </w:p>
    <w:p w14:paraId="06F28A45" w14:textId="77777777" w:rsidR="007571AE" w:rsidRPr="007571AE" w:rsidRDefault="007571AE" w:rsidP="007571AE">
      <w:pPr>
        <w:numPr>
          <w:ilvl w:val="0"/>
          <w:numId w:val="4"/>
        </w:numPr>
      </w:pPr>
      <w:r w:rsidRPr="007571AE">
        <w:rPr>
          <w:b/>
          <w:bCs/>
        </w:rPr>
        <w:t>Efficiency Ratios</w:t>
      </w:r>
      <w:r w:rsidRPr="007571AE">
        <w:t>: Exploring deeper into cost-to-income ratios and other efficiency metrics could highlight operational efficiencies or inefficiencies across different banks.</w:t>
      </w:r>
    </w:p>
    <w:p w14:paraId="7E7A0CAC" w14:textId="77777777" w:rsidR="007571AE" w:rsidRDefault="007571AE" w:rsidP="007571AE">
      <w:pPr>
        <w:rPr>
          <w:b/>
          <w:bCs/>
        </w:rPr>
      </w:pPr>
    </w:p>
    <w:p w14:paraId="21AF3456" w14:textId="1E1AA008" w:rsidR="007571AE" w:rsidRPr="007571AE" w:rsidRDefault="007571AE" w:rsidP="007571AE">
      <w:pPr>
        <w:rPr>
          <w:b/>
          <w:bCs/>
        </w:rPr>
      </w:pPr>
      <w:r w:rsidRPr="007571AE">
        <w:rPr>
          <w:b/>
          <w:bCs/>
        </w:rPr>
        <w:t>Conclusion</w:t>
      </w:r>
    </w:p>
    <w:p w14:paraId="597794B8" w14:textId="77777777" w:rsidR="007571AE" w:rsidRPr="007571AE" w:rsidRDefault="007571AE" w:rsidP="007571AE">
      <w:r w:rsidRPr="007571AE">
        <w:t>Equity Bank and KCB Group emerge as the top performers across multiple metrics, showcasing their dominance in the Kenyan banking sector. Equity Bank excels in overall size, market share, and customer base, while KCB Group leads in profitability and branch network. The detailed analysis highlights areas for potential improvement, particularly in efficiency and risk management, which can help these banks sustain and enhance their leadership positions.</w:t>
      </w:r>
    </w:p>
    <w:p w14:paraId="300D6F1F" w14:textId="77777777" w:rsidR="00BD1CC5" w:rsidRDefault="007571AE"/>
    <w:sectPr w:rsidR="00BD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4D07"/>
    <w:multiLevelType w:val="multilevel"/>
    <w:tmpl w:val="84F0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25168"/>
    <w:multiLevelType w:val="multilevel"/>
    <w:tmpl w:val="B3D2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16A47"/>
    <w:multiLevelType w:val="multilevel"/>
    <w:tmpl w:val="F53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15254"/>
    <w:multiLevelType w:val="multilevel"/>
    <w:tmpl w:val="549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A6F5F"/>
    <w:multiLevelType w:val="multilevel"/>
    <w:tmpl w:val="E04C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AE"/>
    <w:rsid w:val="000867CA"/>
    <w:rsid w:val="00106765"/>
    <w:rsid w:val="007571AE"/>
    <w:rsid w:val="00D23269"/>
    <w:rsid w:val="00E1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36F8"/>
  <w15:chartTrackingRefBased/>
  <w15:docId w15:val="{B62E2DEE-4222-4BB2-9673-A371688D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Lephew</dc:creator>
  <cp:keywords/>
  <dc:description/>
  <cp:lastModifiedBy>Lephew</cp:lastModifiedBy>
  <cp:revision>1</cp:revision>
  <dcterms:created xsi:type="dcterms:W3CDTF">2024-08-23T13:25:00Z</dcterms:created>
  <dcterms:modified xsi:type="dcterms:W3CDTF">2024-08-23T13:27:00Z</dcterms:modified>
</cp:coreProperties>
</file>