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4.png" ContentType="image/png"/>
  <Override PartName="/word/media/rId51.png" ContentType="image/png"/>
  <Override PartName="/word/media/rId48.png" ContentType="image/png"/>
  <Override PartName="/word/media/rId22.png" ContentType="image/png"/>
  <Override PartName="/word/media/rId40.png" ContentType="image/png"/>
  <Override PartName="/word/media/rId34.png" ContentType="image/png"/>
  <Override PartName="/word/media/rId37.png" ContentType="image/png"/>
  <Override PartName="/word/media/rId4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Comunicating</w:t>
      </w:r>
      <w:r>
        <w:t xml:space="preserve"> </w:t>
      </w:r>
      <w:r>
        <w:t xml:space="preserve">data</w:t>
      </w:r>
      <w:r>
        <w:t xml:space="preserve"> </w:t>
      </w:r>
      <w:r>
        <w:t xml:space="preserve">science</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"1-4" \h \z \u</w:instrText>
            <w:fldChar w:fldCharType="separate"/>
            <w:fldChar w:fldCharType="end"/>
          </w:r>
        </w:p>
      </w:sdtContent>
    </w:sdt>
    <w:bookmarkStart w:id="26" w:name="sec-introduction1"/>
    <w:p>
      <w:pPr>
        <w:pStyle w:val="Heading2"/>
      </w:pPr>
      <w:r>
        <w:t xml:space="preserve">Introduction</w:t>
      </w:r>
    </w:p>
    <w:bookmarkStart w:id="20" w:name="sec-introduction2"/>
    <w:p>
      <w:pPr>
        <w:pStyle w:val="Heading3"/>
      </w:pPr>
      <w:r>
        <w:t xml:space="preserve">Introduction</w:t>
      </w:r>
    </w:p>
    <w:p>
      <w:pPr>
        <w:pStyle w:val="FirstParagraph"/>
      </w:pPr>
      <w:r>
        <w:t xml:space="preserve">Atlantic cod also known by its scientific name Gadus morhua is one of</w:t>
      </w:r>
      <w:r>
        <w:t xml:space="preserve"> </w:t>
      </w:r>
      <w:r>
        <w:t xml:space="preserve">the most commercially important fish species in the world, with a long</w:t>
      </w:r>
      <w:r>
        <w:t xml:space="preserve"> </w:t>
      </w:r>
      <w:r>
        <w:t xml:space="preserve">history of human exploitation dating back to the 10th century during by</w:t>
      </w:r>
      <w:r>
        <w:t xml:space="preserve"> </w:t>
      </w:r>
      <w:r>
        <w:t xml:space="preserve">the Vikings</w:t>
      </w:r>
      <w:r>
        <w:t xml:space="preserve"> </w:t>
      </w:r>
      <w:r>
        <w:t xml:space="preserve">Kurlanski (1997a)</w:t>
      </w:r>
      <w:r>
        <w:t xml:space="preserve">.</w:t>
      </w:r>
    </w:p>
    <w:p>
      <w:pPr>
        <w:pStyle w:val="BodyText"/>
      </w:pPr>
      <w:r>
        <w:t xml:space="preserve">This species has been an important source of food and income for coastal</w:t>
      </w:r>
      <w:r>
        <w:t xml:space="preserve"> </w:t>
      </w:r>
      <w:r>
        <w:t xml:space="preserve">communities across the North Atlantic region, supporting a vast industry</w:t>
      </w:r>
      <w:r>
        <w:t xml:space="preserve"> </w:t>
      </w:r>
      <w:r>
        <w:t xml:space="preserve">of fishermen, processors, and distributors for centuries. However, the</w:t>
      </w:r>
      <w:r>
        <w:t xml:space="preserve"> </w:t>
      </w:r>
      <w:r>
        <w:t xml:space="preserve">sustainability of the Atlantic cod fishery has been increasingly</w:t>
      </w:r>
      <w:r>
        <w:t xml:space="preserve"> </w:t>
      </w:r>
      <w:r>
        <w:t xml:space="preserve">threatened in recent years due to overfishing, habitat destruction, and</w:t>
      </w:r>
      <w:r>
        <w:t xml:space="preserve"> </w:t>
      </w:r>
      <w:r>
        <w:t xml:space="preserve">climate change.</w:t>
      </w:r>
    </w:p>
    <w:p>
      <w:pPr>
        <w:pStyle w:val="BodyText"/>
      </w:pPr>
      <w:r>
        <w:t xml:space="preserve">The warming of ocean waters, caused by increasing greenhouse gas</w:t>
      </w:r>
      <w:r>
        <w:t xml:space="preserve"> </w:t>
      </w:r>
      <w:r>
        <w:t xml:space="preserve">emissions, has altered the biology, ecology, and behaviour of Atlantic</w:t>
      </w:r>
      <w:r>
        <w:t xml:space="preserve"> </w:t>
      </w:r>
      <w:r>
        <w:t xml:space="preserve">cod, leading to declines in population and distribution. These changes</w:t>
      </w:r>
      <w:r>
        <w:t xml:space="preserve"> </w:t>
      </w:r>
      <w:r>
        <w:t xml:space="preserve">have had significant impacts on the commercial fishing industry, which</w:t>
      </w:r>
      <w:r>
        <w:t xml:space="preserve"> </w:t>
      </w:r>
      <w:r>
        <w:t xml:space="preserve">has relied heavily on Atlantic cod as a source of income and food for</w:t>
      </w:r>
      <w:r>
        <w:t xml:space="preserve"> </w:t>
      </w:r>
      <w:r>
        <w:t xml:space="preserve">centuries.</w:t>
      </w:r>
    </w:p>
    <w:p>
      <w:pPr>
        <w:pStyle w:val="BodyText"/>
      </w:pPr>
      <w:r>
        <w:t xml:space="preserve">In recent years, scientific research and policy efforts have been</w:t>
      </w:r>
      <w:r>
        <w:t xml:space="preserve"> </w:t>
      </w:r>
      <w:r>
        <w:t xml:space="preserve">focused on understanding the impacts of climate change on Atlantic cod,</w:t>
      </w:r>
      <w:r>
        <w:t xml:space="preserve"> </w:t>
      </w:r>
      <w:r>
        <w:t xml:space="preserve">and developing sustainable fishing strategies that take into account the</w:t>
      </w:r>
      <w:r>
        <w:t xml:space="preserve"> </w:t>
      </w:r>
      <w:r>
        <w:t xml:space="preserve">changing environmental conditions.</w:t>
      </w:r>
    </w:p>
    <w:p>
      <w:pPr>
        <w:pStyle w:val="BodyText"/>
      </w:pPr>
      <w:r>
        <w:t xml:space="preserve">This report aims to review the current state of knowledge on the impact</w:t>
      </w:r>
      <w:r>
        <w:t xml:space="preserve"> </w:t>
      </w:r>
      <w:r>
        <w:t xml:space="preserve">of climate change on Atlantic cod, including the ecological and</w:t>
      </w:r>
      <w:r>
        <w:t xml:space="preserve"> </w:t>
      </w:r>
      <w:r>
        <w:t xml:space="preserve">environmental factors that shape its distribution and abundance,</w:t>
      </w:r>
      <w:r>
        <w:t xml:space="preserve"> </w:t>
      </w:r>
      <w:r>
        <w:t xml:space="preserve">considering some of the socio-economic implications of its decline, and</w:t>
      </w:r>
      <w:r>
        <w:t xml:space="preserve"> </w:t>
      </w:r>
      <w:r>
        <w:t xml:space="preserve">the strategies for sustainable management and conservation in the face</w:t>
      </w:r>
      <w:r>
        <w:t xml:space="preserve"> </w:t>
      </w:r>
      <w:r>
        <w:t xml:space="preserve">of climate change.</w:t>
      </w:r>
    </w:p>
    <w:p>
      <w:pPr>
        <w:pStyle w:val="BodyText"/>
      </w:pPr>
      <w:r>
        <w:t xml:space="preserve">Through an analysis of the data regarding sea surface temperature</w:t>
      </w:r>
      <w:r>
        <w:t xml:space="preserve"> </w:t>
      </w:r>
      <w:r>
        <w:t xml:space="preserve">increase and fishing, this report seeks to contribute to a more</w:t>
      </w:r>
      <w:r>
        <w:t xml:space="preserve"> </w:t>
      </w:r>
      <w:r>
        <w:t xml:space="preserve">comprehensive and evidence-based understanding of the challenges</w:t>
      </w:r>
      <w:r>
        <w:t xml:space="preserve"> </w:t>
      </w:r>
      <w:r>
        <w:t xml:space="preserve">associated with the Atlantic cod fishery in the era of climate change.</w:t>
      </w:r>
    </w:p>
    <w:bookmarkEnd w:id="20"/>
    <w:bookmarkStart w:id="21" w:name="background-and-context"/>
    <w:p>
      <w:pPr>
        <w:pStyle w:val="Heading3"/>
      </w:pPr>
      <w:r>
        <w:t xml:space="preserve">Background and context</w:t>
      </w:r>
    </w:p>
    <w:p>
      <w:pPr>
        <w:pStyle w:val="FirstParagraph"/>
      </w:pPr>
      <w:r>
        <w:t xml:space="preserve">Atlantic cod fishing has a long and complex history that dates back to</w:t>
      </w:r>
      <w:r>
        <w:t xml:space="preserve"> </w:t>
      </w:r>
      <w:r>
        <w:t xml:space="preserve">at least the 11th century. Cod was a vital food source for European</w:t>
      </w:r>
      <w:r>
        <w:t xml:space="preserve"> </w:t>
      </w:r>
      <w:r>
        <w:t xml:space="preserve">colonizers and became one of the most important commercial fish species</w:t>
      </w:r>
      <w:r>
        <w:t xml:space="preserve"> </w:t>
      </w:r>
      <w:r>
        <w:t xml:space="preserve">in the North Atlantic.</w:t>
      </w:r>
    </w:p>
    <w:p>
      <w:pPr>
        <w:pStyle w:val="BodyText"/>
      </w:pPr>
      <w:r>
        <w:t xml:space="preserve">The first recorded European explorers to fish for cod in North America</w:t>
      </w:r>
      <w:r>
        <w:t xml:space="preserve"> </w:t>
      </w:r>
      <w:r>
        <w:t xml:space="preserve">were the Vikings, who fished for cod off the coast of Newfoundland</w:t>
      </w:r>
      <w:r>
        <w:t xml:space="preserve"> </w:t>
      </w:r>
      <w:r>
        <w:t xml:space="preserve">around 1000 AD. Later, in the 15th and 16th centuries, European</w:t>
      </w:r>
      <w:r>
        <w:t xml:space="preserve"> </w:t>
      </w:r>
      <w:r>
        <w:t xml:space="preserve">fishermen established seasonal fishing camps along the New England</w:t>
      </w:r>
      <w:r>
        <w:t xml:space="preserve"> </w:t>
      </w:r>
      <w:r>
        <w:t xml:space="preserve">nicknaming it Cape Cod</w:t>
      </w:r>
      <w:r>
        <w:t xml:space="preserve"> </w:t>
      </w:r>
      <w:r>
        <w:t xml:space="preserve">Kurlanski (1997b)</w:t>
      </w:r>
      <w:r>
        <w:t xml:space="preserve">.</w:t>
      </w:r>
    </w:p>
    <w:p>
      <w:pPr>
        <w:pStyle w:val="BodyText"/>
      </w:pPr>
      <w:r>
        <w:t xml:space="preserve">As European fishing fleets grew in size and range, they began to explore</w:t>
      </w:r>
      <w:r>
        <w:t xml:space="preserve"> </w:t>
      </w:r>
      <w:r>
        <w:t xml:space="preserve">deeper waters and more distant fishing grounds, leading to the</w:t>
      </w:r>
      <w:r>
        <w:t xml:space="preserve"> </w:t>
      </w:r>
      <w:r>
        <w:t xml:space="preserve">development of large-scale commercial fishing operations. By the late</w:t>
      </w:r>
      <w:r>
        <w:t xml:space="preserve"> </w:t>
      </w:r>
      <w:r>
        <w:t xml:space="preserve">18th century, French and English fleets were competing for the rich cod</w:t>
      </w:r>
      <w:r>
        <w:t xml:space="preserve"> </w:t>
      </w:r>
      <w:r>
        <w:t xml:space="preserve">fisheries of the Grand Banks and other areas leading to the</w:t>
      </w:r>
      <w:r>
        <w:t xml:space="preserve"> </w:t>
      </w:r>
      <w:r>
        <w:t xml:space="preserve">modernization and a significant increase of cod fishing</w:t>
      </w:r>
      <w:r>
        <w:t xml:space="preserve"> </w:t>
      </w:r>
      <w:r>
        <w:t xml:space="preserve">Kurlanski (1997c)</w:t>
      </w:r>
      <w:r>
        <w:t xml:space="preserve">.</w:t>
      </w:r>
    </w:p>
    <w:p>
      <w:pPr>
        <w:pStyle w:val="BodyText"/>
      </w:pPr>
      <w:r>
        <w:t xml:space="preserve">As such from its beginning of being an important food source, to its</w:t>
      </w:r>
      <w:r>
        <w:t xml:space="preserve"> </w:t>
      </w:r>
      <w:r>
        <w:t xml:space="preserve">increased values in trade as a commodity and its increased in</w:t>
      </w:r>
      <w:r>
        <w:t xml:space="preserve"> </w:t>
      </w:r>
      <w:r>
        <w:t xml:space="preserve">significance culturally due to it becoming a staple of many coastal</w:t>
      </w:r>
      <w:r>
        <w:t xml:space="preserve"> </w:t>
      </w:r>
      <w:r>
        <w:t xml:space="preserve">diets and the naval development that produced experienced seamen and</w:t>
      </w:r>
      <w:r>
        <w:t xml:space="preserve"> </w:t>
      </w:r>
      <w:r>
        <w:t xml:space="preserve">naval infrastructure that was required during the naval arms race of the</w:t>
      </w:r>
      <w:r>
        <w:t xml:space="preserve"> </w:t>
      </w:r>
      <w:r>
        <w:t xml:space="preserve">colonial era.</w:t>
      </w:r>
    </w:p>
    <w:bookmarkEnd w:id="21"/>
    <w:bookmarkStart w:id="25" w:name="objectives"/>
    <w:p>
      <w:pPr>
        <w:pStyle w:val="Heading3"/>
      </w:pPr>
      <w:r>
        <w:t xml:space="preserve">Objectives</w:t>
      </w:r>
    </w:p>
    <w:p>
      <w:pPr>
        <w:pStyle w:val="FirstParagraph"/>
      </w:pPr>
      <w:r>
        <w:t xml:space="preserve">The report aims to analyse the impacts of climate change on Atlantic cod</w:t>
      </w:r>
      <w:r>
        <w:t xml:space="preserve"> </w:t>
      </w:r>
      <w:r>
        <w:t xml:space="preserve">fisheries in Iceland, Norway, Danish Faroe Islands. The objectives of</w:t>
      </w:r>
      <w:r>
        <w:t xml:space="preserve"> </w:t>
      </w:r>
      <w:r>
        <w:t xml:space="preserve">the report include evaluating the state of Atlantic cod fisheries from</w:t>
      </w:r>
      <w:r>
        <w:t xml:space="preserve"> </w:t>
      </w:r>
      <w:r>
        <w:t xml:space="preserve">1950 to 2010, identifying the scientific evidence linking climate change</w:t>
      </w:r>
      <w:r>
        <w:t xml:space="preserve"> </w:t>
      </w:r>
      <w:r>
        <w:t xml:space="preserve">to changes in Atlantic cod’s biology, ecology, and behaviour,</w:t>
      </w:r>
      <w:r>
        <w:t xml:space="preserve"> </w:t>
      </w:r>
      <w:r>
        <w:t xml:space="preserve">identifying the key challenges facing the fisheries, and examining</w:t>
      </w:r>
      <w:r>
        <w:t xml:space="preserve"> </w:t>
      </w:r>
      <w:r>
        <w:t xml:space="preserve">potential innovative management approaches to promote the resilience,</w:t>
      </w:r>
      <w:r>
        <w:t xml:space="preserve"> </w:t>
      </w:r>
      <w:r>
        <w:t xml:space="preserve">adaptation, and sustainability of Atlantic cod fisheries.</w:t>
      </w:r>
    </w:p>
    <w:p>
      <w:pPr>
        <w:pStyle w:val="BodyText"/>
      </w:pPr>
      <w:r>
        <w:t xml:space="preserve">The countries of Iceland, Norway and Denmark were chosen due to their</w:t>
      </w:r>
      <w:r>
        <w:t xml:space="preserve"> </w:t>
      </w:r>
      <w:r>
        <w:t xml:space="preserve">availability of cod in their natural waters, the economy value of the</w:t>
      </w:r>
      <w:r>
        <w:t xml:space="preserve"> </w:t>
      </w:r>
      <w:r>
        <w:t xml:space="preserve">fish and the long lasting traditions of cod consumption from the Viking</w:t>
      </w:r>
      <w:r>
        <w:t xml:space="preserve"> </w:t>
      </w:r>
      <w:r>
        <w:t xml:space="preserve">era.</w:t>
      </w:r>
    </w:p>
    <w:p>
      <w:pPr>
        <w:pStyle w:val="BodyText"/>
      </w:pPr>
      <w:r>
        <w:t xml:space="preserve">Particularly Iceland’s economy has the highest dependence on cod, which is reflected in the graph showing the percentage of cod exports over total exports.</w:t>
      </w:r>
    </w:p>
    <w:p>
      <w:pPr>
        <w:pStyle w:val="BodyText"/>
      </w:pPr>
      <w:r>
        <w:drawing>
          <wp:inline>
            <wp:extent cx="5334000" cy="3293094"/>
            <wp:effectExtent b="0" l="0" r="0" t="0"/>
            <wp:docPr descr="Icelandic cod export" title="" id="23" name="Picture"/>
            <a:graphic>
              <a:graphicData uri="http://schemas.openxmlformats.org/drawingml/2006/picture">
                <pic:pic>
                  <pic:nvPicPr>
                    <pic:cNvPr descr="IcelandCodExportPercentage.png" id="24" name="Picture"/>
                    <pic:cNvPicPr>
                      <a:picLocks noChangeArrowheads="1" noChangeAspect="1"/>
                    </pic:cNvPicPr>
                  </pic:nvPicPr>
                  <pic:blipFill>
                    <a:blip r:embed="rId22"/>
                    <a:stretch>
                      <a:fillRect/>
                    </a:stretch>
                  </pic:blipFill>
                  <pic:spPr bwMode="auto">
                    <a:xfrm>
                      <a:off x="0" y="0"/>
                      <a:ext cx="5334000" cy="3293094"/>
                    </a:xfrm>
                    <a:prstGeom prst="rect">
                      <a:avLst/>
                    </a:prstGeom>
                    <a:noFill/>
                    <a:ln w="9525">
                      <a:noFill/>
                      <a:headEnd/>
                      <a:tailEnd/>
                    </a:ln>
                  </pic:spPr>
                </pic:pic>
              </a:graphicData>
            </a:graphic>
          </wp:inline>
        </w:drawing>
      </w:r>
      <w:r>
        <w:t xml:space="preserve"> </w:t>
      </w:r>
    </w:p>
    <w:p>
      <w:pPr>
        <w:pStyle w:val="BodyText"/>
      </w:pPr>
      <w:r>
        <w:t xml:space="preserve">These calculations were made using the data of cod exports from the statistics made available by the National Statistical Institute of Iceland and the data of Icelandic exports available from the World Bank’s World Integrated Trade Solution (WITS).</w:t>
      </w:r>
    </w:p>
    <w:p>
      <w:pPr>
        <w:pStyle w:val="BodyText"/>
      </w:pPr>
      <w:r>
        <w:t xml:space="preserve">The cod exports were converted from Icelandic Kronur to Euros at the rate of 148.106 ISk per 1€ updated at the 30th of March, 2023 at 00:19 UTC. The total exports from Iceland was converted from United States dollars to euros at a rate of 1US$ = 0.922463€ updated at the 30th of March, 2023 at 00:22 UTC.</w:t>
      </w:r>
    </w:p>
    <w:p>
      <w:pPr>
        <w:pStyle w:val="BodyText"/>
      </w:pPr>
      <w:r>
        <w:t xml:space="preserve">Overall, the report aims to provide a comprehensive analysis of the</w:t>
      </w:r>
      <w:r>
        <w:t xml:space="preserve"> </w:t>
      </w:r>
      <w:r>
        <w:t xml:space="preserve">ecological consequences of climate change on Atlantic cod fisheries and</w:t>
      </w:r>
      <w:r>
        <w:t xml:space="preserve"> </w:t>
      </w:r>
      <w:r>
        <w:t xml:space="preserve">propose strategies for adaptation and mitigation.</w:t>
      </w:r>
    </w:p>
    <w:bookmarkEnd w:id="25"/>
    <w:bookmarkEnd w:id="26"/>
    <w:bookmarkStart w:id="28" w:name="Xf3db02265bbe7d7ace7615d95f02c3c2eac754e"/>
    <w:p>
      <w:pPr>
        <w:pStyle w:val="Heading2"/>
      </w:pPr>
      <w:r>
        <w:t xml:space="preserve">exhaustion of cod fisheries (fishing quotas, alternative fishing, like fishlike cod pangaceas)</w:t>
      </w:r>
    </w:p>
    <w:bookmarkStart w:id="27" w:name="scope-and-limitations"/>
    <w:p>
      <w:pPr>
        <w:pStyle w:val="Heading3"/>
      </w:pPr>
      <w:r>
        <w:t xml:space="preserve">Scope and limitations</w:t>
      </w:r>
    </w:p>
    <w:p>
      <w:pPr>
        <w:pStyle w:val="FirstParagraph"/>
      </w:pPr>
      <w:r>
        <w:t xml:space="preserve">The report is limited in scope to the impacts of climate change on</w:t>
      </w:r>
      <w:r>
        <w:t xml:space="preserve"> </w:t>
      </w:r>
      <w:r>
        <w:t xml:space="preserve">Atlantic cod fisheries in Norway and Danish Faroe Islands from</w:t>
      </w:r>
      <w:r>
        <w:t xml:space="preserve"> </w:t>
      </w:r>
      <w:r>
        <w:t xml:space="preserve">1950 to 2010 and Iceland from 2010 to 2021.</w:t>
      </w:r>
      <w:r>
        <w:t xml:space="preserve"> </w:t>
      </w:r>
      <w:r>
        <w:t xml:space="preserve">The report does not cover other fish species or historical</w:t>
      </w:r>
      <w:r>
        <w:t xml:space="preserve"> </w:t>
      </w:r>
      <w:r>
        <w:t xml:space="preserve">changes in Atlantic cod populations prior to the onset of climate</w:t>
      </w:r>
      <w:r>
        <w:t xml:space="preserve"> </w:t>
      </w:r>
      <w:r>
        <w:t xml:space="preserve">change. The analysis is based on existing scientific research and data,</w:t>
      </w:r>
      <w:r>
        <w:t xml:space="preserve"> </w:t>
      </w:r>
      <w:r>
        <w:t xml:space="preserve">which may be limited in scope or availability and most likely with measurements errors due to the lack of precision in measurement tools during the first half of the 20th century.</w:t>
      </w:r>
      <w:r>
        <w:t xml:space="preserve"> </w:t>
      </w:r>
      <w:r>
        <w:t xml:space="preserve"> </w:t>
      </w:r>
      <w:r>
        <w:t xml:space="preserve"> </w:t>
      </w:r>
      <w:r>
        <w:t xml:space="preserve"> </w:t>
      </w:r>
      <w:r>
        <w:t xml:space="preserve"> </w:t>
      </w:r>
      <w:r>
        <w:t xml:space="preserve">The data available from ICES during the previously mentioned time period for Norway and Faroe Islands has an annual frequency which does not us factor in the seasonality from fishing seasons to correlate with the temperature.</w:t>
      </w:r>
      <w:r>
        <w:t xml:space="preserve"> </w:t>
      </w:r>
      <w:r>
        <w:t xml:space="preserve">The report aims to provide a comprehensive</w:t>
      </w:r>
      <w:r>
        <w:t xml:space="preserve"> </w:t>
      </w:r>
      <w:r>
        <w:t xml:space="preserve">analysis of the issues and potential solutions within the knowledge and</w:t>
      </w:r>
      <w:r>
        <w:t xml:space="preserve"> </w:t>
      </w:r>
      <w:r>
        <w:t xml:space="preserve">expertise limitations of the author.</w:t>
      </w:r>
    </w:p>
    <w:bookmarkEnd w:id="27"/>
    <w:bookmarkEnd w:id="28"/>
    <w:bookmarkStart w:id="29" w:name="Xbfe75eeef258034c5725002eea5195d53f159f7"/>
    <w:p>
      <w:pPr>
        <w:pStyle w:val="Heading2"/>
      </w:pPr>
      <w:r>
        <w:t xml:space="preserve">TODO talk here about overfishing as a limitation that is hard to account for</w:t>
      </w:r>
    </w:p>
    <w:bookmarkEnd w:id="29"/>
    <w:bookmarkStart w:id="33" w:name="X9731275d71c2c7fd61cfe6a68fadf3d31743300"/>
    <w:p>
      <w:pPr>
        <w:pStyle w:val="Heading2"/>
      </w:pPr>
      <w:r>
        <w:t xml:space="preserve">Climate Change and its Impact on Cod Fisheries</w:t>
      </w:r>
    </w:p>
    <w:bookmarkStart w:id="30" w:name="causes-and-effects-of-climate-change"/>
    <w:p>
      <w:pPr>
        <w:pStyle w:val="Heading3"/>
      </w:pPr>
      <w:r>
        <w:t xml:space="preserve">Causes and Effects of Climate Change</w:t>
      </w:r>
    </w:p>
    <w:p>
      <w:pPr>
        <w:pStyle w:val="FirstParagraph"/>
      </w:pPr>
      <w:r>
        <w:t xml:space="preserve">Climate change is primarily caused by the increase in greenhouse gases</w:t>
      </w:r>
      <w:r>
        <w:t xml:space="preserve"> </w:t>
      </w:r>
      <w:r>
        <w:t xml:space="preserve">(GHGs) in the atmosphere, particularly carbon dioxide (CO2). Human</w:t>
      </w:r>
      <w:r>
        <w:t xml:space="preserve"> </w:t>
      </w:r>
      <w:r>
        <w:t xml:space="preserve">activities, such as burning fossil fuels, deforestation, and</w:t>
      </w:r>
      <w:r>
        <w:t xml:space="preserve"> </w:t>
      </w:r>
      <w:r>
        <w:t xml:space="preserve">agriculture, are the main sources of GHG emissions. These activities</w:t>
      </w:r>
      <w:r>
        <w:t xml:space="preserve"> </w:t>
      </w:r>
      <w:r>
        <w:t xml:space="preserve">release large amounts of CO2 and as a result the planet is experiencing</w:t>
      </w:r>
      <w:r>
        <w:t xml:space="preserve"> </w:t>
      </w:r>
      <w:r>
        <w:t xml:space="preserve">a rise in temperature due to the heat-trapping effect of these gases.</w:t>
      </w:r>
    </w:p>
    <w:p>
      <w:pPr>
        <w:pStyle w:val="BodyText"/>
      </w:pPr>
      <w:r>
        <w:t xml:space="preserve">Climate change is having a significant impact on plant and animal</w:t>
      </w:r>
      <w:r>
        <w:t xml:space="preserve"> </w:t>
      </w:r>
      <w:r>
        <w:t xml:space="preserve">species, and these changes are having ripple effects throughout</w:t>
      </w:r>
      <w:r>
        <w:t xml:space="preserve"> </w:t>
      </w:r>
      <w:r>
        <w:t xml:space="preserve">ecosystems. One of the most significant impacts of climate change on</w:t>
      </w:r>
      <w:r>
        <w:t xml:space="preserve"> </w:t>
      </w:r>
      <w:r>
        <w:t xml:space="preserve">ecosystems is that it is causing shifts in the behavior and distribution</w:t>
      </w:r>
      <w:r>
        <w:t xml:space="preserve"> </w:t>
      </w:r>
      <w:r>
        <w:t xml:space="preserve">of species. As temperatures and precipitation patterns change, some</w:t>
      </w:r>
      <w:r>
        <w:t xml:space="preserve"> </w:t>
      </w:r>
      <w:r>
        <w:t xml:space="preserve">species are migrating to cooler or wetter areas. For example, some fish</w:t>
      </w:r>
      <w:r>
        <w:t xml:space="preserve"> </w:t>
      </w:r>
      <w:r>
        <w:t xml:space="preserve">species are moving further north or to deeper waters in response to</w:t>
      </w:r>
      <w:r>
        <w:t xml:space="preserve"> </w:t>
      </w:r>
      <w:r>
        <w:t xml:space="preserve">warming ocean temperatures.</w:t>
      </w:r>
    </w:p>
    <w:p>
      <w:pPr>
        <w:pStyle w:val="BodyText"/>
      </w:pPr>
      <w:r>
        <w:t xml:space="preserve">These shifts in the distribution of species can have significant</w:t>
      </w:r>
      <w:r>
        <w:t xml:space="preserve"> </w:t>
      </w:r>
      <w:r>
        <w:t xml:space="preserve">implications for ecosystems. As species move, they may encounter new</w:t>
      </w:r>
      <w:r>
        <w:t xml:space="preserve"> </w:t>
      </w:r>
      <w:r>
        <w:t xml:space="preserve">competitors, predators, or prey, which can have cascading effects on</w:t>
      </w:r>
      <w:r>
        <w:t xml:space="preserve"> </w:t>
      </w:r>
      <w:r>
        <w:t xml:space="preserve">food webs. Additionally, if certain species decline or disappear</w:t>
      </w:r>
      <w:r>
        <w:t xml:space="preserve"> </w:t>
      </w:r>
      <w:r>
        <w:t xml:space="preserve">entirely, it can impact the availability of food and other resources for</w:t>
      </w:r>
      <w:r>
        <w:t xml:space="preserve"> </w:t>
      </w:r>
      <w:r>
        <w:t xml:space="preserve">other species. This can lead to changes in the abundance and</w:t>
      </w:r>
      <w:r>
        <w:t xml:space="preserve"> </w:t>
      </w:r>
      <w:r>
        <w:t xml:space="preserve">distribution of species, and can have significant impacts on ecosystem</w:t>
      </w:r>
      <w:r>
        <w:t xml:space="preserve"> </w:t>
      </w:r>
      <w:r>
        <w:t xml:space="preserve">health and function.</w:t>
      </w:r>
    </w:p>
    <w:p>
      <w:pPr>
        <w:pStyle w:val="BodyText"/>
      </w:pPr>
      <w:r>
        <w:t xml:space="preserve">These changes in ecosystems can also have impacts on human livelihoods.</w:t>
      </w:r>
      <w:r>
        <w:t xml:space="preserve"> </w:t>
      </w:r>
      <w:r>
        <w:t xml:space="preserve">For example, in the fishing industry, changes in the distribution of</w:t>
      </w:r>
      <w:r>
        <w:t xml:space="preserve"> </w:t>
      </w:r>
      <w:r>
        <w:t xml:space="preserve">fish species can impact the abundance and availability of fish, which</w:t>
      </w:r>
      <w:r>
        <w:t xml:space="preserve"> </w:t>
      </w:r>
      <w:r>
        <w:t xml:space="preserve">can impact the success of fishing operations. These impacts can have</w:t>
      </w:r>
      <w:r>
        <w:t xml:space="preserve"> </w:t>
      </w:r>
      <w:r>
        <w:t xml:space="preserve">economic and social implications for communities that rely on the</w:t>
      </w:r>
      <w:r>
        <w:t xml:space="preserve"> </w:t>
      </w:r>
      <w:r>
        <w:t xml:space="preserve">fishing industry for their livelihoods.</w:t>
      </w:r>
    </w:p>
    <w:bookmarkEnd w:id="30"/>
    <w:bookmarkStart w:id="31" w:name="historical-changes-in-cod-populations"/>
    <w:p>
      <w:pPr>
        <w:pStyle w:val="Heading3"/>
      </w:pPr>
      <w:r>
        <w:t xml:space="preserve">Historical Changes in Cod Populations</w:t>
      </w:r>
    </w:p>
    <w:p>
      <w:pPr>
        <w:pStyle w:val="FirstParagraph"/>
      </w:pPr>
      <w:r>
        <w:t xml:space="preserve">Atlantic cod populations have undergone significant changes over the</w:t>
      </w:r>
      <w:r>
        <w:t xml:space="preserve"> </w:t>
      </w:r>
      <w:r>
        <w:t xml:space="preserve">centuries due to human fishing activities. Before European colonization,</w:t>
      </w:r>
      <w:r>
        <w:t xml:space="preserve"> </w:t>
      </w:r>
      <w:r>
        <w:t xml:space="preserve">cod populations were plentiful and sustained Indigenous communities</w:t>
      </w:r>
      <w:r>
        <w:t xml:space="preserve"> </w:t>
      </w:r>
      <w:r>
        <w:t xml:space="preserve">along the coast of North America. However, as commercial fishing began</w:t>
      </w:r>
      <w:r>
        <w:t xml:space="preserve"> </w:t>
      </w:r>
      <w:r>
        <w:t xml:space="preserve">in the 15th century, the pressure on cod populations increased, leading</w:t>
      </w:r>
      <w:r>
        <w:t xml:space="preserve"> </w:t>
      </w:r>
      <w:r>
        <w:t xml:space="preserve">to their depletion. By the early 1900s, there were concerns about the</w:t>
      </w:r>
      <w:r>
        <w:t xml:space="preserve"> </w:t>
      </w:r>
      <w:r>
        <w:t xml:space="preserve">sustainability of the fishery, and measures such as fishing quotas and</w:t>
      </w:r>
      <w:r>
        <w:t xml:space="preserve"> </w:t>
      </w:r>
      <w:r>
        <w:t xml:space="preserve">seasonal closures were implemented to allow for the recovery of the</w:t>
      </w:r>
      <w:r>
        <w:t xml:space="preserve"> </w:t>
      </w:r>
      <w:r>
        <w:t xml:space="preserve">population.</w:t>
      </w:r>
    </w:p>
    <w:p>
      <w:pPr>
        <w:pStyle w:val="BodyText"/>
      </w:pPr>
      <w:r>
        <w:t xml:space="preserve">These conservation measures led to a partial recovery of the cod</w:t>
      </w:r>
      <w:r>
        <w:t xml:space="preserve"> </w:t>
      </w:r>
      <w:r>
        <w:t xml:space="preserve">population in the mid-20th century. However, during this time,</w:t>
      </w:r>
      <w:r>
        <w:t xml:space="preserve"> </w:t>
      </w:r>
      <w:r>
        <w:t xml:space="preserve">technological advancements in fishing methods, such as motorized vessels</w:t>
      </w:r>
      <w:r>
        <w:t xml:space="preserve"> </w:t>
      </w:r>
      <w:r>
        <w:t xml:space="preserve">and sonar technology, allowed for increased efficiency and the</w:t>
      </w:r>
      <w:r>
        <w:t xml:space="preserve"> </w:t>
      </w:r>
      <w:r>
        <w:t xml:space="preserve">exploitation of deeper waters, further depleting cod populations.</w:t>
      </w:r>
      <w:r>
        <w:t xml:space="preserve"> </w:t>
      </w:r>
      <w:r>
        <w:t xml:space="preserve">Despite concerns about the sustainability of the fishery, the demand for</w:t>
      </w:r>
      <w:r>
        <w:t xml:space="preserve"> </w:t>
      </w:r>
      <w:r>
        <w:t xml:space="preserve">cod continued to increase, and fishing pressure intensified in the</w:t>
      </w:r>
      <w:r>
        <w:t xml:space="preserve"> </w:t>
      </w:r>
      <w:r>
        <w:t xml:space="preserve">latter half of the 20th century.</w:t>
      </w:r>
    </w:p>
    <w:p>
      <w:pPr>
        <w:pStyle w:val="BodyText"/>
      </w:pPr>
      <w:r>
        <w:t xml:space="preserve">In addition to overfishing, the cod population was also impacted by</w:t>
      </w:r>
      <w:r>
        <w:t xml:space="preserve"> </w:t>
      </w:r>
      <w:r>
        <w:t xml:space="preserve">changes in the climate. As ocean temperatures increased in the latter</w:t>
      </w:r>
      <w:r>
        <w:t xml:space="preserve"> </w:t>
      </w:r>
      <w:r>
        <w:t xml:space="preserve">half of the 20th century, the cod’s food sources began to shift, leading</w:t>
      </w:r>
      <w:r>
        <w:t xml:space="preserve"> </w:t>
      </w:r>
      <w:r>
        <w:t xml:space="preserve">to changes in their distribution and abundance</w:t>
      </w:r>
      <w:r>
        <w:t xml:space="preserve"> </w:t>
      </w:r>
      <w:r>
        <w:t xml:space="preserve">“Climate Change Indicators: Sea Surface Temperature”</w:t>
      </w:r>
      <w:r>
        <w:t xml:space="preserve"> </w:t>
      </w:r>
      <w:r>
        <w:t xml:space="preserve">(n.d.)</w:t>
      </w:r>
      <w:r>
        <w:t xml:space="preserve">. Warmer waters also</w:t>
      </w:r>
      <w:r>
        <w:t xml:space="preserve"> </w:t>
      </w:r>
      <w:r>
        <w:t xml:space="preserve">allowed for the expansion of predators, such as seals and haddock, which</w:t>
      </w:r>
      <w:r>
        <w:t xml:space="preserve"> </w:t>
      </w:r>
      <w:r>
        <w:t xml:space="preserve">preyed on cod populations.</w:t>
      </w:r>
    </w:p>
    <w:p>
      <w:pPr>
        <w:pStyle w:val="BodyText"/>
      </w:pPr>
      <w:r>
        <w:t xml:space="preserve">These changes in the ocean ecosystem, coupled with overfishing,</w:t>
      </w:r>
      <w:r>
        <w:t xml:space="preserve"> </w:t>
      </w:r>
      <w:r>
        <w:t xml:space="preserve">contributed to the collapse of multiple fisheries such as the Atlantic</w:t>
      </w:r>
      <w:r>
        <w:t xml:space="preserve"> </w:t>
      </w:r>
      <w:r>
        <w:t xml:space="preserve">Northwest cod fishery in the 1990s, with cod population reaching 1% of</w:t>
      </w:r>
      <w:r>
        <w:t xml:space="preserve"> </w:t>
      </w:r>
      <w:r>
        <w:t xml:space="preserve">its historical value despite efforts to regulate fishing and promote</w:t>
      </w:r>
      <w:r>
        <w:t xml:space="preserve"> </w:t>
      </w:r>
      <w:r>
        <w:t xml:space="preserve">sustainability</w:t>
      </w:r>
      <w:r>
        <w:t xml:space="preserve"> </w:t>
      </w:r>
      <w:r>
        <w:t xml:space="preserve">Cochrane (2000)</w:t>
      </w:r>
      <w:r>
        <w:t xml:space="preserve">.</w:t>
      </w:r>
    </w:p>
    <w:bookmarkEnd w:id="31"/>
    <w:bookmarkStart w:id="32" w:name="current-situation-of-cod-fisheries"/>
    <w:p>
      <w:pPr>
        <w:pStyle w:val="Heading3"/>
      </w:pPr>
      <w:r>
        <w:t xml:space="preserve">Current Situation of Cod Fisheries</w:t>
      </w:r>
    </w:p>
    <w:p>
      <w:pPr>
        <w:pStyle w:val="FirstParagraph"/>
      </w:pPr>
      <w:r>
        <w:t xml:space="preserve">According to the ICES’s latest fisheries overviews, the cod population</w:t>
      </w:r>
      <w:r>
        <w:t xml:space="preserve"> </w:t>
      </w:r>
      <w:r>
        <w:t xml:space="preserve">in Icelandic waters is currently being fished above its sustainable</w:t>
      </w:r>
      <w:r>
        <w:t xml:space="preserve"> </w:t>
      </w:r>
      <w:r>
        <w:t xml:space="preserve">harvest rate. While the biomass ratios of cod are currently in a</w:t>
      </w:r>
      <w:r>
        <w:t xml:space="preserve"> </w:t>
      </w:r>
      <w:r>
        <w:t xml:space="preserve">desirable condition, the fishing mortality rates for cod are above the</w:t>
      </w:r>
      <w:r>
        <w:t xml:space="preserve"> </w:t>
      </w:r>
      <w:r>
        <w:t xml:space="preserve">recommended levels for sustainable fishing</w:t>
      </w:r>
      <w:r>
        <w:t xml:space="preserve"> </w:t>
      </w:r>
      <w:r>
        <w:t xml:space="preserve">ICES (2022)</w:t>
      </w:r>
      <w:r>
        <w:t xml:space="preserve">.</w:t>
      </w:r>
    </w:p>
    <w:p>
      <w:pPr>
        <w:pStyle w:val="BodyText"/>
      </w:pPr>
      <w:r>
        <w:t xml:space="preserve">In Norway there have been fluctuations in the cod population over the years. While the cod population had declined sharply in the 1980s due to overfishing, there have been some signs of recovery in recent years. However, the cod population in the Norwegian Sea, as well as in some other areas, has been declining since 2014.</w:t>
      </w:r>
    </w:p>
    <w:p>
      <w:pPr>
        <w:pStyle w:val="BodyText"/>
      </w:pPr>
      <w:r>
        <w:t xml:space="preserve">ICES data highlights the impact of climate change on the cod population in Norway, with changes in ocean temperature and acidity levels affecting the fish’s growth, reproduction, and survival rates. However data suggests that measures such as reducing fishing pressure, improving fishing practices, and protecting spawning and nursery areas can help to support the recovery and long-term sustainability of the cod population in Norway</w:t>
      </w:r>
      <w:r>
        <w:t xml:space="preserve"> </w:t>
      </w:r>
      <w:r>
        <w:t xml:space="preserve">Zbiciak and Markiewicz (2023)</w:t>
      </w:r>
      <w:r>
        <w:t xml:space="preserve">.</w:t>
      </w:r>
    </w:p>
    <w:p>
      <w:pPr>
        <w:pStyle w:val="BodyText"/>
      </w:pPr>
      <w:r>
        <w:t xml:space="preserve">In the Danish Faroe Islands the subdivision of Atlantic cod (Gadus morhua), North-east Arctic cod stocks that are fished within the Faroese ecoregion has been increasing since the late 1990s, and in 2021, the spawning-stock biomass (SSB) was estimated to be at its highest level since the early 1970s. ICES only advises that catches of Northeast Arctic cod should not exceed 783,000 tonnes in 2023</w:t>
      </w:r>
      <w:r>
        <w:t xml:space="preserve"> </w:t>
      </w:r>
      <w:r>
        <w:t xml:space="preserve">ICES (2023)</w:t>
      </w:r>
      <w:r>
        <w:t xml:space="preserve">.</w:t>
      </w:r>
    </w:p>
    <w:p>
      <w:pPr>
        <w:pStyle w:val="BodyText"/>
      </w:pPr>
      <w:r>
        <w:t xml:space="preserve">Regarding another division of subdivision of Atlantic cod, Faroese cod, the report states that the stock is in a healthy state, with the SSB estimated to be at or above the precautionary reference point. ICES advises that catches of Faroese cod should not exceed 9,815 tonnes in 2023</w:t>
      </w:r>
      <w:r>
        <w:t xml:space="preserve"> </w:t>
      </w:r>
      <w:r>
        <w:t xml:space="preserve">ICES (2023)</w:t>
      </w:r>
      <w:r>
        <w:t xml:space="preserve">.</w:t>
      </w:r>
    </w:p>
    <w:p>
      <w:pPr>
        <w:pStyle w:val="BodyText"/>
      </w:pPr>
      <w:r>
        <w:t xml:space="preserve">Lastly, ICES notes that Icelandic cod is currently below the precautionary reference point, and ICES advises that no directed fishing for Icelandic cod should take place in 2023</w:t>
      </w:r>
      <w:r>
        <w:t xml:space="preserve"> </w:t>
      </w:r>
      <w:r>
        <w:t xml:space="preserve">ICES (2023)</w:t>
      </w:r>
      <w:r>
        <w:t xml:space="preserve">.</w:t>
      </w:r>
    </w:p>
    <w:bookmarkEnd w:id="32"/>
    <w:bookmarkEnd w:id="33"/>
    <w:bookmarkStart w:id="47" w:name="X46434b544619c6ab2bec3de5fbab53eefd205d9"/>
    <w:p>
      <w:pPr>
        <w:pStyle w:val="Heading2"/>
      </w:pPr>
      <w:r>
        <w:t xml:space="preserve">The Effects of Climate Change on Cod Fisheries</w:t>
      </w:r>
    </w:p>
    <w:bookmarkStart w:id="46" w:name="iceland"/>
    <w:p>
      <w:pPr>
        <w:pStyle w:val="Heading3"/>
      </w:pPr>
      <w:r>
        <w:t xml:space="preserve">Iceland</w:t>
      </w:r>
    </w:p>
    <w:p>
      <w:pPr>
        <w:pStyle w:val="FirstParagraph"/>
      </w:pPr>
      <w:r>
        <w:t xml:space="preserve">Starting with Iceland, the country with one of the largest cod fishing industry, it is evident that there has been a clear and gradual increase in the number of cod caught over time from 2010 to 2020 and a small decrease from the start of 2020 till the end of 2021.</w:t>
      </w:r>
    </w:p>
    <w:p>
      <w:pPr>
        <w:pStyle w:val="BodyText"/>
      </w:pPr>
      <w:r>
        <w:drawing>
          <wp:inline>
            <wp:extent cx="5334000" cy="3293094"/>
            <wp:effectExtent b="0" l="0" r="0" t="0"/>
            <wp:docPr descr="Icelandic monthly cod landing" title="" id="35" name="Picture"/>
            <a:graphic>
              <a:graphicData uri="http://schemas.openxmlformats.org/drawingml/2006/picture">
                <pic:pic>
                  <pic:nvPicPr>
                    <pic:cNvPr descr="IcelandSeasonalCodFishing.png" id="36" name="Picture"/>
                    <pic:cNvPicPr>
                      <a:picLocks noChangeArrowheads="1" noChangeAspect="1"/>
                    </pic:cNvPicPr>
                  </pic:nvPicPr>
                  <pic:blipFill>
                    <a:blip r:embed="rId34"/>
                    <a:stretch>
                      <a:fillRect/>
                    </a:stretch>
                  </pic:blipFill>
                  <pic:spPr bwMode="auto">
                    <a:xfrm>
                      <a:off x="0" y="0"/>
                      <a:ext cx="5334000" cy="3293094"/>
                    </a:xfrm>
                    <a:prstGeom prst="rect">
                      <a:avLst/>
                    </a:prstGeom>
                    <a:noFill/>
                    <a:ln w="9525">
                      <a:noFill/>
                      <a:headEnd/>
                      <a:tailEnd/>
                    </a:ln>
                  </pic:spPr>
                </pic:pic>
              </a:graphicData>
            </a:graphic>
          </wp:inline>
        </w:drawing>
      </w:r>
      <w:r>
        <w:t xml:space="preserve"> </w:t>
      </w:r>
    </w:p>
    <w:p>
      <w:pPr>
        <w:pStyle w:val="BodyText"/>
      </w:pPr>
      <w:r>
        <w:t xml:space="preserve">Checking the temperature to look for any similar patterns we can see that temperature did indeed have a slight increase and then decrease why could explain some of the variation of the controlled fishing observed.</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334000" cy="3293094"/>
                  <wp:effectExtent b="0" l="0" r="0" t="0"/>
                  <wp:docPr descr="" title="" id="38" name="Picture"/>
                  <a:graphic>
                    <a:graphicData uri="http://schemas.openxmlformats.org/drawingml/2006/picture">
                      <pic:pic>
                        <pic:nvPicPr>
                          <pic:cNvPr descr="IcelandSeasonalTempC.png" id="39" name="Picture"/>
                          <pic:cNvPicPr>
                            <a:picLocks noChangeArrowheads="1" noChangeAspect="1"/>
                          </pic:cNvPicPr>
                        </pic:nvPicPr>
                        <pic:blipFill>
                          <a:blip r:embed="rId37"/>
                          <a:stretch>
                            <a:fillRect/>
                          </a:stretch>
                        </pic:blipFill>
                        <pic:spPr bwMode="auto">
                          <a:xfrm>
                            <a:off x="0" y="0"/>
                            <a:ext cx="5334000" cy="3293094"/>
                          </a:xfrm>
                          <a:prstGeom prst="rect">
                            <a:avLst/>
                          </a:prstGeom>
                          <a:noFill/>
                          <a:ln w="9525">
                            <a:noFill/>
                            <a:headEnd/>
                            <a:tailEnd/>
                          </a:ln>
                        </pic:spPr>
                      </pic:pic>
                    </a:graphicData>
                  </a:graphic>
                </wp:inline>
              </w:drawing>
            </w:r>
          </w:p>
          <w:p>
            <w:pPr>
              <w:jc w:val="center"/>
            </w:pPr>
            <w:pPr>
              <w:jc w:val="start"/>
              <w:spacing w:before="200"/>
              <w:pStyle w:val="ImageCaption"/>
            </w:pPr>
            <w:r>
              <w:t xml:space="preserve">Icelandic monthly temperature variations</w:t>
            </w:r>
          </w:p>
        </w:tc>
      </w:tr>
    </w:tbl>
    <w:p>
      <w:pPr>
        <w:pStyle w:val="BodyText"/>
      </w:pPr>
      <w:r>
        <w:t xml:space="preserve">We will start by fitting a linear model to see how much can the change in temperature lead to variation in the number of cod landings</w:t>
      </w:r>
    </w:p>
    <w:p>
      <w:pPr>
        <w:pStyle w:val="BodyText"/>
      </w:pPr>
      <w:r>
        <w:drawing>
          <wp:inline>
            <wp:extent cx="5334000" cy="2944020"/>
            <wp:effectExtent b="0" l="0" r="0" t="0"/>
            <wp:docPr descr="Linear Model summary" title="" id="41" name="Picture"/>
            <a:graphic>
              <a:graphicData uri="http://schemas.openxmlformats.org/drawingml/2006/picture">
                <pic:pic>
                  <pic:nvPicPr>
                    <pic:cNvPr descr="IcelandLinearModel.png" id="42" name="Picture"/>
                    <pic:cNvPicPr>
                      <a:picLocks noChangeArrowheads="1" noChangeAspect="1"/>
                    </pic:cNvPicPr>
                  </pic:nvPicPr>
                  <pic:blipFill>
                    <a:blip r:embed="rId40"/>
                    <a:stretch>
                      <a:fillRect/>
                    </a:stretch>
                  </pic:blipFill>
                  <pic:spPr bwMode="auto">
                    <a:xfrm>
                      <a:off x="0" y="0"/>
                      <a:ext cx="5334000" cy="2944020"/>
                    </a:xfrm>
                    <a:prstGeom prst="rect">
                      <a:avLst/>
                    </a:prstGeom>
                    <a:noFill/>
                    <a:ln w="9525">
                      <a:noFill/>
                      <a:headEnd/>
                      <a:tailEnd/>
                    </a:ln>
                  </pic:spPr>
                </pic:pic>
              </a:graphicData>
            </a:graphic>
          </wp:inline>
        </w:drawing>
      </w:r>
      <w:r>
        <w:t xml:space="preserve"> </w:t>
      </w:r>
      <w:r>
        <w:t xml:space="preserve">As we can from the model, temperature is statistically significant and is capable of explaining up tp 20% of variation in cod landings however this model is not capturing the time series aspect of our data.</w:t>
      </w:r>
    </w:p>
    <w:p>
      <w:pPr>
        <w:pStyle w:val="BodyText"/>
      </w:pPr>
      <w:r>
        <w:t xml:space="preserve">Which from the temperature to catch ration does seem to hold true as lower temperature values seem to</w:t>
      </w:r>
      <w:r>
        <w:t xml:space="preserve"> </w:t>
      </w:r>
      <w:r>
        <w:drawing>
          <wp:inline>
            <wp:extent cx="5334000" cy="3293094"/>
            <wp:effectExtent b="0" l="0" r="0" t="0"/>
            <wp:docPr descr="Icelandic cod export trade value" title="" id="44" name="Picture"/>
            <a:graphic>
              <a:graphicData uri="http://schemas.openxmlformats.org/drawingml/2006/picture">
                <pic:pic>
                  <pic:nvPicPr>
                    <pic:cNvPr descr="tempCatchesRelationship.png" id="45" name="Picture"/>
                    <pic:cNvPicPr>
                      <a:picLocks noChangeArrowheads="1" noChangeAspect="1"/>
                    </pic:cNvPicPr>
                  </pic:nvPicPr>
                  <pic:blipFill>
                    <a:blip r:embed="rId43"/>
                    <a:stretch>
                      <a:fillRect/>
                    </a:stretch>
                  </pic:blipFill>
                  <pic:spPr bwMode="auto">
                    <a:xfrm>
                      <a:off x="0" y="0"/>
                      <a:ext cx="5334000" cy="3293094"/>
                    </a:xfrm>
                    <a:prstGeom prst="rect">
                      <a:avLst/>
                    </a:prstGeom>
                    <a:noFill/>
                    <a:ln w="9525">
                      <a:noFill/>
                      <a:headEnd/>
                      <a:tailEnd/>
                    </a:ln>
                  </pic:spPr>
                </pic:pic>
              </a:graphicData>
            </a:graphic>
          </wp:inline>
        </w:drawing>
      </w:r>
    </w:p>
    <w:bookmarkEnd w:id="46"/>
    <w:bookmarkEnd w:id="47"/>
    <w:bookmarkStart w:id="57" w:name="faroe-islands"/>
    <w:p>
      <w:pPr>
        <w:pStyle w:val="Heading2"/>
      </w:pPr>
      <w:r>
        <w:t xml:space="preserve">Faroe Islands</w:t>
      </w:r>
    </w:p>
    <w:p>
      <w:pPr>
        <w:pStyle w:val="FirstParagraph"/>
      </w:pPr>
      <w:r>
        <w:t xml:space="preserve">Looking now at the Danish Faroe Islands it is evident that there was a sharp increase in the number of cod caught over time from 2010 to 2016 and a sharper decrease from the start of 2016 till the end of our data in December of 2021.</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334000" cy="3293094"/>
                  <wp:effectExtent b="0" l="0" r="0" t="0"/>
                  <wp:docPr descr="" title="" id="49" name="Picture"/>
                  <a:graphic>
                    <a:graphicData uri="http://schemas.openxmlformats.org/drawingml/2006/picture">
                      <pic:pic>
                        <pic:nvPicPr>
                          <pic:cNvPr descr="FaroeSeasonalCodFishing.png" id="50" name="Picture"/>
                          <pic:cNvPicPr>
                            <a:picLocks noChangeArrowheads="1" noChangeAspect="1"/>
                          </pic:cNvPicPr>
                        </pic:nvPicPr>
                        <pic:blipFill>
                          <a:blip r:embed="rId48"/>
                          <a:stretch>
                            <a:fillRect/>
                          </a:stretch>
                        </pic:blipFill>
                        <pic:spPr bwMode="auto">
                          <a:xfrm>
                            <a:off x="0" y="0"/>
                            <a:ext cx="5334000" cy="3293094"/>
                          </a:xfrm>
                          <a:prstGeom prst="rect">
                            <a:avLst/>
                          </a:prstGeom>
                          <a:noFill/>
                          <a:ln w="9525">
                            <a:noFill/>
                            <a:headEnd/>
                            <a:tailEnd/>
                          </a:ln>
                        </pic:spPr>
                      </pic:pic>
                    </a:graphicData>
                  </a:graphic>
                </wp:inline>
              </w:drawing>
            </w:r>
          </w:p>
          <w:p>
            <w:pPr>
              <w:jc w:val="center"/>
            </w:pPr>
            <w:pPr>
              <w:jc w:val="start"/>
              <w:spacing w:before="200"/>
              <w:pStyle w:val="ImageCaption"/>
            </w:pPr>
            <w:r>
              <w:t xml:space="preserve">Faroe Islands monthly cod landing</w:t>
            </w:r>
          </w:p>
        </w:tc>
      </w:tr>
    </w:tbl>
    <w:p>
      <w:pPr>
        <w:pStyle w:val="BodyText"/>
      </w:pPr>
      <w:r>
        <w:t xml:space="preserve">Now we will check the temperature to look for any similar patterns we can see that temperature did not follow this trend as it seems to be too gradual to justify any of the sharp increases or decreases in the fishing partners we have previously observed. Exactly at the start there is an increase in temperature that does coincide with a decrease in cod landings but has fishing has a sharp increased and decreased the temperature only very barely decreases until 2020 where it starts increasing which does coincide when the landing decreased becomes even sharper.</w:t>
      </w:r>
    </w:p>
    <w:p>
      <w:pPr>
        <w:pStyle w:val="BodyText"/>
      </w:pPr>
      <w:r>
        <w:t xml:space="preserve">indeed have a slight increase and then decrease why could explain some of the variation of the controlled fishing observed.</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334000" cy="3293094"/>
                  <wp:effectExtent b="0" l="0" r="0" t="0"/>
                  <wp:docPr descr="" title="" id="52" name="Picture"/>
                  <a:graphic>
                    <a:graphicData uri="http://schemas.openxmlformats.org/drawingml/2006/picture">
                      <pic:pic>
                        <pic:nvPicPr>
                          <pic:cNvPr descr="FaroeSeasonTemperatureC.png" id="53" name="Picture"/>
                          <pic:cNvPicPr>
                            <a:picLocks noChangeArrowheads="1" noChangeAspect="1"/>
                          </pic:cNvPicPr>
                        </pic:nvPicPr>
                        <pic:blipFill>
                          <a:blip r:embed="rId51"/>
                          <a:stretch>
                            <a:fillRect/>
                          </a:stretch>
                        </pic:blipFill>
                        <pic:spPr bwMode="auto">
                          <a:xfrm>
                            <a:off x="0" y="0"/>
                            <a:ext cx="5334000" cy="3293094"/>
                          </a:xfrm>
                          <a:prstGeom prst="rect">
                            <a:avLst/>
                          </a:prstGeom>
                          <a:noFill/>
                          <a:ln w="9525">
                            <a:noFill/>
                            <a:headEnd/>
                            <a:tailEnd/>
                          </a:ln>
                        </pic:spPr>
                      </pic:pic>
                    </a:graphicData>
                  </a:graphic>
                </wp:inline>
              </w:drawing>
            </w:r>
          </w:p>
          <w:p>
            <w:pPr>
              <w:jc w:val="center"/>
            </w:pPr>
            <w:pPr>
              <w:jc w:val="start"/>
              <w:spacing w:before="200"/>
              <w:pStyle w:val="ImageCaption"/>
            </w:pPr>
            <w:r>
              <w:t xml:space="preserve">Faroe Islands monthly temperature variations</w:t>
            </w:r>
          </w:p>
        </w:tc>
      </w:tr>
    </w:tbl>
    <w:p>
      <w:pPr>
        <w:pStyle w:val="BodyText"/>
      </w:pPr>
      <w:r>
        <w:t xml:space="preserve">We will start by fitting a linear model to see how much can the change in temperature lead to variation in the number of cod landings.</w:t>
      </w:r>
    </w:p>
    <w:p>
      <w:pPr>
        <w:pStyle w:val="BodyText"/>
      </w:pPr>
      <w:r>
        <w:drawing>
          <wp:inline>
            <wp:extent cx="5334000" cy="2891531"/>
            <wp:effectExtent b="0" l="0" r="0" t="0"/>
            <wp:docPr descr="Linear Model summary" title="" id="55" name="Picture"/>
            <a:graphic>
              <a:graphicData uri="http://schemas.openxmlformats.org/drawingml/2006/picture">
                <pic:pic>
                  <pic:nvPicPr>
                    <pic:cNvPr descr="FaroeLinearModel.png" id="56" name="Picture"/>
                    <pic:cNvPicPr>
                      <a:picLocks noChangeArrowheads="1" noChangeAspect="1"/>
                    </pic:cNvPicPr>
                  </pic:nvPicPr>
                  <pic:blipFill>
                    <a:blip r:embed="rId54"/>
                    <a:stretch>
                      <a:fillRect/>
                    </a:stretch>
                  </pic:blipFill>
                  <pic:spPr bwMode="auto">
                    <a:xfrm>
                      <a:off x="0" y="0"/>
                      <a:ext cx="5334000" cy="2891531"/>
                    </a:xfrm>
                    <a:prstGeom prst="rect">
                      <a:avLst/>
                    </a:prstGeom>
                    <a:noFill/>
                    <a:ln w="9525">
                      <a:noFill/>
                      <a:headEnd/>
                      <a:tailEnd/>
                    </a:ln>
                  </pic:spPr>
                </pic:pic>
              </a:graphicData>
            </a:graphic>
          </wp:inline>
        </w:drawing>
      </w:r>
      <w:r>
        <w:t xml:space="preserve"> </w:t>
      </w:r>
      <w:r>
        <w:t xml:space="preserve">As we can from the model, temperature is still statistically significant and but is only capable of justifying 1 to 2% variation of catches due to the lack of variation of temperature to infer on any of the sharp changes in cod landings.</w:t>
      </w:r>
    </w:p>
    <w:bookmarkEnd w:id="57"/>
    <w:bookmarkStart w:id="58" w:name="norway"/>
    <w:p>
      <w:pPr>
        <w:pStyle w:val="Heading2"/>
      </w:pPr>
      <w:r>
        <w:t xml:space="preserve">Norway</w:t>
      </w:r>
    </w:p>
    <w:bookmarkEnd w:id="58"/>
    <w:bookmarkStart w:id="59" w:name="Xb220fc5197d52ecf622b1286450eb87654f4e03"/>
    <w:p>
      <w:pPr>
        <w:pStyle w:val="Heading2"/>
      </w:pPr>
      <w:r>
        <w:t xml:space="preserve">V. Conclusion A. Summary of Findings B. Implications for Cod Fisheries and Fishing Communities C. Future Directions for Research and Action</w:t>
      </w:r>
    </w:p>
    <w:p>
      <w:pPr>
        <w:pStyle w:val="FirstParagraph"/>
      </w:pPr>
      <w:r>
        <w:t xml:space="preserve">This improves the world because goverments can take this data to plan</w:t>
      </w:r>
      <w:r>
        <w:t xml:space="preserve"> </w:t>
      </w:r>
      <w:r>
        <w:t xml:space="preserve">for longevitie of cod supplies for future generations and not repeat the collapse of the Atlantic northwest cod fishery and its repercusions</w:t>
      </w:r>
    </w:p>
    <w:p>
      <w:pPr>
        <w:pStyle w:val="BodyText"/>
      </w:pPr>
      <w:r>
        <w:t xml:space="preserve">As water temperature increases the less fish there is in iceland but not true for faroe islands</w:t>
      </w:r>
    </w:p>
    <w:p>
      <w:pPr>
        <w:pStyle w:val="BodyText"/>
      </w:pPr>
      <w:r>
        <w:t xml:space="preserve">The range of temperature variation is much smaller in faroe islands than iceland so that might justify the findings</w:t>
      </w:r>
    </w:p>
    <w:p>
      <w:pPr>
        <w:pStyle w:val="BodyText"/>
      </w:pPr>
      <w:r>
        <w:t xml:space="preserve">for further it would be to find the critical temperature range which would lead to a substantial decline to Atlantic cod</w:t>
      </w:r>
    </w:p>
    <w:p>
      <w:pPr>
        <w:pStyle w:val="BodyText"/>
      </w:pPr>
      <w:r>
        <w:t xml:space="preserve">A reason why Faroe Islandings might not feel the same effect as iceland is that some other subspecies of cod might migrate to those waters negative the effect of temperature depleting the population.</w:t>
      </w:r>
    </w:p>
    <w:p>
      <w:pPr>
        <w:pStyle w:val="BodyText"/>
      </w:pPr>
      <w:r>
        <w:t xml:space="preserve">If the p-value of the test is less than 0.05, you can reject the null</w:t>
      </w:r>
      <w:r>
        <w:t xml:space="preserve"> </w:t>
      </w:r>
      <w:r>
        <w:t xml:space="preserve">hypothesis that the time series is non-stationary and assume that it is</w:t>
      </w:r>
      <w:r>
        <w:t xml:space="preserve"> </w:t>
      </w:r>
      <w:r>
        <w:t xml:space="preserve">stationary.</w:t>
      </w:r>
    </w:p>
    <w:bookmarkEnd w:id="59"/>
    <w:bookmarkStart w:id="73" w:name="references"/>
    <w:p>
      <w:pPr>
        <w:pStyle w:val="Heading2"/>
      </w:pPr>
      <w:r>
        <w:t xml:space="preserve">References</w:t>
      </w:r>
    </w:p>
    <w:bookmarkStart w:id="72" w:name="refs"/>
    <w:bookmarkStart w:id="61" w:name="ref-SST"/>
    <w:p>
      <w:pPr>
        <w:pStyle w:val="Bibliography"/>
      </w:pPr>
      <w:r>
        <w:t xml:space="preserve">“Climate Change Indicators: Sea Surface Temperature.”</w:t>
      </w:r>
      <w:r>
        <w:t xml:space="preserve"> </w:t>
      </w:r>
      <w:r>
        <w:t xml:space="preserve">n.d.</w:t>
      </w:r>
      <w:r>
        <w:t xml:space="preserve"> </w:t>
      </w:r>
      <w:r>
        <w:rPr>
          <w:iCs/>
          <w:i/>
        </w:rPr>
        <w:t xml:space="preserve">EPA</w:t>
      </w:r>
      <w:r>
        <w:t xml:space="preserve">. Environmental Protection Agency.</w:t>
      </w:r>
      <w:r>
        <w:t xml:space="preserve"> </w:t>
      </w:r>
      <w:hyperlink r:id="rId60">
        <w:r>
          <w:rPr>
            <w:rStyle w:val="Hyperlink"/>
          </w:rPr>
          <w:t xml:space="preserve">https://www.epa.gov/climate-indicators/climate-change-indicators-sea-surface-temperature</w:t>
        </w:r>
      </w:hyperlink>
      <w:r>
        <w:t xml:space="preserve">.</w:t>
      </w:r>
    </w:p>
    <w:bookmarkEnd w:id="61"/>
    <w:bookmarkStart w:id="63" w:name="ref-colapse"/>
    <w:p>
      <w:pPr>
        <w:pStyle w:val="Bibliography"/>
      </w:pPr>
      <w:r>
        <w:t xml:space="preserve">Cochrane, Kevern L. 2000.</w:t>
      </w:r>
      <w:r>
        <w:t xml:space="preserve"> </w:t>
      </w:r>
      <w:r>
        <w:t xml:space="preserve">“Reconciling Sustainability, Economic Efficiency and Equity in Fisheries: The One That Got Away?”</w:t>
      </w:r>
      <w:r>
        <w:t xml:space="preserve"> </w:t>
      </w:r>
      <w:r>
        <w:rPr>
          <w:iCs/>
          <w:i/>
        </w:rPr>
        <w:t xml:space="preserve">Fish and Fisheries</w:t>
      </w:r>
      <w:r>
        <w:t xml:space="preserve"> </w:t>
      </w:r>
      <w:r>
        <w:t xml:space="preserve">1 (1): 3–21.</w:t>
      </w:r>
      <w:r>
        <w:t xml:space="preserve"> </w:t>
      </w:r>
      <w:hyperlink r:id="rId62">
        <w:r>
          <w:rPr>
            <w:rStyle w:val="Hyperlink"/>
          </w:rPr>
          <w:t xml:space="preserve">https://doi.org/10.1046/j.1467-2979.2000.00003.x</w:t>
        </w:r>
      </w:hyperlink>
      <w:r>
        <w:t xml:space="preserve">.</w:t>
      </w:r>
    </w:p>
    <w:bookmarkEnd w:id="63"/>
    <w:bookmarkStart w:id="65" w:name="ref-IcelandReport"/>
    <w:p>
      <w:pPr>
        <w:pStyle w:val="Bibliography"/>
      </w:pPr>
      <w:r>
        <w:t xml:space="preserve">ICES. 2022.</w:t>
      </w:r>
      <w:r>
        <w:t xml:space="preserve"> </w:t>
      </w:r>
      <w:r>
        <w:t xml:space="preserve">“Icelandic Waters Ecoregion – Fisheries Overview.”</w:t>
      </w:r>
      <w:r>
        <w:t xml:space="preserve"> </w:t>
      </w:r>
      <w:r>
        <w:t xml:space="preserve">ICES Advice: Fisheries Overviews.</w:t>
      </w:r>
      <w:r>
        <w:t xml:space="preserve"> </w:t>
      </w:r>
      <w:hyperlink r:id="rId64">
        <w:r>
          <w:rPr>
            <w:rStyle w:val="Hyperlink"/>
          </w:rPr>
          <w:t xml:space="preserve">https://doi.org/10.17895/ICES.ADVICE.21487635</w:t>
        </w:r>
      </w:hyperlink>
      <w:r>
        <w:t xml:space="preserve">.</w:t>
      </w:r>
    </w:p>
    <w:bookmarkEnd w:id="65"/>
    <w:bookmarkStart w:id="67" w:name="ref-FaroeReport"/>
    <w:p>
      <w:pPr>
        <w:pStyle w:val="Bibliography"/>
      </w:pPr>
      <w:r>
        <w:t xml:space="preserve">———. 2023.</w:t>
      </w:r>
      <w:r>
        <w:t xml:space="preserve"> </w:t>
      </w:r>
      <w:r>
        <w:t xml:space="preserve">“Faroes Ecoregion – Fisheries Overview.”</w:t>
      </w:r>
      <w:r>
        <w:t xml:space="preserve"> </w:t>
      </w:r>
      <w:r>
        <w:t xml:space="preserve">ICES Advice: Fisheries Overviews.</w:t>
      </w:r>
      <w:r>
        <w:t xml:space="preserve"> </w:t>
      </w:r>
      <w:hyperlink r:id="rId66">
        <w:r>
          <w:rPr>
            <w:rStyle w:val="Hyperlink"/>
          </w:rPr>
          <w:t xml:space="preserve">https://doi.org/10.17895/ICES.ADVICE.22047293</w:t>
        </w:r>
      </w:hyperlink>
      <w:r>
        <w:t xml:space="preserve">.</w:t>
      </w:r>
    </w:p>
    <w:bookmarkEnd w:id="67"/>
    <w:bookmarkStart w:id="68" w:name="ref-Kurlansky1998Cod"/>
    <w:p>
      <w:pPr>
        <w:pStyle w:val="Bibliography"/>
      </w:pPr>
      <w:r>
        <w:t xml:space="preserve">Kurlanski, M. 1997a.</w:t>
      </w:r>
      <w:r>
        <w:t xml:space="preserve"> </w:t>
      </w:r>
      <w:r>
        <w:rPr>
          <w:iCs/>
          <w:i/>
        </w:rPr>
        <w:t xml:space="preserve">Cod: A Biography of the Fish That Changed the World</w:t>
      </w:r>
      <w:r>
        <w:t xml:space="preserve">. Jonathan Cape.</w:t>
      </w:r>
    </w:p>
    <w:bookmarkEnd w:id="68"/>
    <w:bookmarkStart w:id="69" w:name="ref-Kurlansky1998CodP63"/>
    <w:p>
      <w:pPr>
        <w:pStyle w:val="Bibliography"/>
      </w:pPr>
      <w:r>
        <w:t xml:space="preserve">———. 1997b.</w:t>
      </w:r>
      <w:r>
        <w:t xml:space="preserve"> </w:t>
      </w:r>
      <w:r>
        <w:rPr>
          <w:iCs/>
          <w:i/>
        </w:rPr>
        <w:t xml:space="preserve">Cod: A Biography of the Fish That Changed the World</w:t>
      </w:r>
      <w:r>
        <w:t xml:space="preserve">. Jonathan Cape.</w:t>
      </w:r>
    </w:p>
    <w:bookmarkEnd w:id="69"/>
    <w:bookmarkStart w:id="70" w:name="ref-Kurlansky1998CodP118"/>
    <w:p>
      <w:pPr>
        <w:pStyle w:val="Bibliography"/>
      </w:pPr>
      <w:r>
        <w:t xml:space="preserve">———. 1997c.</w:t>
      </w:r>
      <w:r>
        <w:t xml:space="preserve"> </w:t>
      </w:r>
      <w:r>
        <w:rPr>
          <w:iCs/>
          <w:i/>
        </w:rPr>
        <w:t xml:space="preserve">Cod: A Biography of the Fish That Changed the World</w:t>
      </w:r>
      <w:r>
        <w:t xml:space="preserve">. Jonathan Cape.</w:t>
      </w:r>
    </w:p>
    <w:bookmarkEnd w:id="70"/>
    <w:bookmarkStart w:id="71" w:name="ref-NorwayReport"/>
    <w:p>
      <w:pPr>
        <w:pStyle w:val="Bibliography"/>
      </w:pPr>
      <w:r>
        <w:t xml:space="preserve">Zbiciak, Adrian, and Tymon Markiewicz. 2023.</w:t>
      </w:r>
      <w:r>
        <w:t xml:space="preserve"> </w:t>
      </w:r>
      <w:r>
        <w:t xml:space="preserve">“A New Extraordinary Means of Appeal in the Polish Criminal Procedure: The Basic Principles of a Fair Trial and a Complaint Against a Cassatory Judgment.”</w:t>
      </w:r>
      <w:r>
        <w:t xml:space="preserve"> </w:t>
      </w:r>
      <w:r>
        <w:rPr>
          <w:iCs/>
          <w:i/>
        </w:rPr>
        <w:t xml:space="preserve">Access to Justice in Eastern Europe</w:t>
      </w:r>
      <w:r>
        <w:t xml:space="preserve"> </w:t>
      </w:r>
      <w:r>
        <w:t xml:space="preserve">6 (2): 1–18.</w:t>
      </w:r>
    </w:p>
    <w:bookmarkEnd w:id="71"/>
    <w:bookmarkEnd w:id="72"/>
    <w:bookmarkEnd w:id="7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4" Target="media/rId54.png" /><Relationship Type="http://schemas.openxmlformats.org/officeDocument/2006/relationships/image" Id="rId51" Target="media/rId51.png" /><Relationship Type="http://schemas.openxmlformats.org/officeDocument/2006/relationships/image" Id="rId48" Target="media/rId48.png" /><Relationship Type="http://schemas.openxmlformats.org/officeDocument/2006/relationships/image" Id="rId22" Target="media/rId22.png" /><Relationship Type="http://schemas.openxmlformats.org/officeDocument/2006/relationships/image" Id="rId40" Target="media/rId40.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3" Target="media/rId43.png" /><Relationship Type="http://schemas.openxmlformats.org/officeDocument/2006/relationships/hyperlink" Id="rId62" Target="https://doi.org/10.1046/j.1467-2979.2000.00003.x" TargetMode="External" /><Relationship Type="http://schemas.openxmlformats.org/officeDocument/2006/relationships/hyperlink" Id="rId64" Target="https://doi.org/10.17895/ICES.ADVICE.21487635" TargetMode="External" /><Relationship Type="http://schemas.openxmlformats.org/officeDocument/2006/relationships/hyperlink" Id="rId66" Target="https://doi.org/10.17895/ICES.ADVICE.22047293" TargetMode="External" /><Relationship Type="http://schemas.openxmlformats.org/officeDocument/2006/relationships/hyperlink" Id="rId60" Target="https://www.epa.gov/climate-indicators/climate-change-indicators-sea-surface-temperature" TargetMode="External" /></Relationships>
</file>

<file path=word/_rels/footnotes.xml.rels><?xml version="1.0" encoding="UTF-8"?><Relationships xmlns="http://schemas.openxmlformats.org/package/2006/relationships"><Relationship Type="http://schemas.openxmlformats.org/officeDocument/2006/relationships/hyperlink" Id="rId62" Target="https://doi.org/10.1046/j.1467-2979.2000.00003.x" TargetMode="External" /><Relationship Type="http://schemas.openxmlformats.org/officeDocument/2006/relationships/hyperlink" Id="rId64" Target="https://doi.org/10.17895/ICES.ADVICE.21487635" TargetMode="External" /><Relationship Type="http://schemas.openxmlformats.org/officeDocument/2006/relationships/hyperlink" Id="rId66" Target="https://doi.org/10.17895/ICES.ADVICE.22047293" TargetMode="External" /><Relationship Type="http://schemas.openxmlformats.org/officeDocument/2006/relationships/hyperlink" Id="rId60" Target="https://www.epa.gov/climate-indicators/climate-change-indicators-sea-surface-temperatur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Comunicating data science</dc:title>
  <dc:creator/>
  <cp:keywords/>
  <dcterms:created xsi:type="dcterms:W3CDTF">2023-03-30T11:58:23Z</dcterms:created>
  <dcterms:modified xsi:type="dcterms:W3CDTF">2023-03-30T11:58:23Z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cod.bibtex</vt:lpwstr>
  </property>
  <property fmtid="{D5CDD505-2E9C-101B-9397-08002B2CF9AE}" pid="4" name="editor">
    <vt:lpwstr>visual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