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31EA" w14:textId="7C5D79A7" w:rsidR="0068685A" w:rsidRDefault="0068685A" w:rsidP="0068685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Coordinate Data</w:t>
      </w:r>
      <w:r w:rsidR="006D4E51">
        <w:rPr>
          <w:rFonts w:ascii="AppleSystemUIFont" w:hAnsi="AppleSystemUIFont" w:cs="AppleSystemUIFont"/>
          <w:b/>
          <w:bCs/>
          <w:sz w:val="40"/>
          <w:szCs w:val="40"/>
        </w:rPr>
        <w:t xml:space="preserve"> (Latitude, Longitude)</w:t>
      </w:r>
    </w:p>
    <w:p w14:paraId="3432942F" w14:textId="77777777" w:rsidR="0068685A" w:rsidRDefault="0068685A" w:rsidP="0068685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6B8F11" w14:textId="77777777" w:rsidR="0068685A" w:rsidRDefault="0068685A" w:rsidP="0068685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5C374D" w14:textId="12D05025" w:rsidR="0068685A" w:rsidRDefault="0068685A" w:rsidP="0068685A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r w:rsidRPr="006D4E51">
        <w:rPr>
          <w:rFonts w:asciiTheme="majorHAnsi" w:hAnsiTheme="majorHAnsi" w:cstheme="majorHAnsi"/>
          <w:sz w:val="28"/>
          <w:szCs w:val="28"/>
        </w:rPr>
        <w:t xml:space="preserve">Point </w:t>
      </w:r>
      <w:r w:rsidR="006D4E51" w:rsidRPr="006D4E51">
        <w:rPr>
          <w:rFonts w:asciiTheme="majorHAnsi" w:hAnsiTheme="majorHAnsi" w:cstheme="majorHAnsi"/>
          <w:sz w:val="28"/>
          <w:szCs w:val="28"/>
        </w:rPr>
        <w:t>0</w:t>
      </w:r>
      <w:r w:rsidRPr="006D4E51">
        <w:rPr>
          <w:rFonts w:asciiTheme="majorHAnsi" w:hAnsiTheme="majorHAnsi" w:cstheme="majorHAnsi"/>
          <w:sz w:val="28"/>
          <w:szCs w:val="28"/>
        </w:rPr>
        <w:t xml:space="preserve">: </w:t>
      </w:r>
      <w:r w:rsidR="003D1E75">
        <w:rPr>
          <w:rFonts w:asciiTheme="majorHAnsi" w:hAnsiTheme="majorHAnsi" w:cstheme="majorHAnsi"/>
          <w:sz w:val="28"/>
          <w:szCs w:val="28"/>
        </w:rPr>
        <w:tab/>
      </w:r>
      <w:r w:rsidRPr="006D4E51">
        <w:rPr>
          <w:rFonts w:asciiTheme="majorHAnsi" w:hAnsiTheme="majorHAnsi" w:cstheme="majorHAnsi"/>
          <w:sz w:val="28"/>
          <w:szCs w:val="28"/>
        </w:rPr>
        <w:t xml:space="preserve">20°54'00.0"N 16°54'00.0"W </w:t>
      </w:r>
      <w:r w:rsidR="009B1F23">
        <w:rPr>
          <w:rFonts w:asciiTheme="majorHAnsi" w:hAnsiTheme="majorHAnsi" w:cstheme="majorHAnsi"/>
          <w:sz w:val="28"/>
          <w:szCs w:val="28"/>
        </w:rPr>
        <w:tab/>
      </w:r>
      <w:r w:rsidRPr="006D4E51">
        <w:rPr>
          <w:rFonts w:asciiTheme="majorHAnsi" w:hAnsiTheme="majorHAnsi" w:cstheme="majorHAnsi"/>
          <w:sz w:val="28"/>
          <w:szCs w:val="28"/>
        </w:rPr>
        <w:t xml:space="preserve">or </w:t>
      </w:r>
      <w:r w:rsidR="009B1F23">
        <w:rPr>
          <w:rFonts w:asciiTheme="majorHAnsi" w:hAnsiTheme="majorHAnsi" w:cstheme="majorHAnsi"/>
          <w:sz w:val="28"/>
          <w:szCs w:val="28"/>
        </w:rPr>
        <w:tab/>
      </w:r>
      <w:r w:rsidRPr="006D4E51">
        <w:rPr>
          <w:rFonts w:asciiTheme="majorHAnsi" w:hAnsiTheme="majorHAnsi" w:cstheme="majorHAnsi"/>
          <w:sz w:val="28"/>
          <w:szCs w:val="28"/>
        </w:rPr>
        <w:t>20.900000°, -16.900000°</w:t>
      </w:r>
    </w:p>
    <w:p w14:paraId="5C9F4759" w14:textId="77777777" w:rsidR="003D1E75" w:rsidRPr="006D4E51" w:rsidRDefault="003D1E75" w:rsidP="0068685A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14:paraId="2E9B82A4" w14:textId="05484774" w:rsidR="006D4E51" w:rsidRPr="006D4E51" w:rsidRDefault="0068685A" w:rsidP="006D4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Point </w:t>
      </w:r>
      <w:r w:rsidR="006D4E51" w:rsidRPr="0085148F"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3D1E75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D4E51"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20°59'31.9"N 16°55'04.8"W </w:t>
      </w:r>
      <w:r w:rsidR="009B1F23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D4E51"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or </w:t>
      </w:r>
      <w:r w:rsidR="009B1F23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D4E51" w:rsidRPr="006D4E51">
        <w:rPr>
          <w:rFonts w:asciiTheme="majorHAnsi" w:hAnsiTheme="majorHAnsi" w:cstheme="majorHAnsi"/>
          <w:b/>
          <w:bCs/>
          <w:sz w:val="28"/>
          <w:szCs w:val="28"/>
        </w:rPr>
        <w:t>20.992197</w:t>
      </w:r>
      <w:r w:rsidR="006D4E51"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  <w:r w:rsidR="006D4E51" w:rsidRPr="006D4E51">
        <w:rPr>
          <w:rFonts w:asciiTheme="majorHAnsi" w:hAnsiTheme="majorHAnsi" w:cstheme="majorHAnsi"/>
          <w:b/>
          <w:bCs/>
          <w:sz w:val="28"/>
          <w:szCs w:val="28"/>
        </w:rPr>
        <w:t>, -16.918004</w:t>
      </w:r>
      <w:r w:rsidR="006D4E51"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</w:p>
    <w:p w14:paraId="19A0ACE4" w14:textId="40E9D215" w:rsidR="00FE11E2" w:rsidRPr="0085148F" w:rsidRDefault="006D4E51" w:rsidP="006868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Point B: </w:t>
      </w:r>
      <w:r w:rsidR="003D1E75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20°28'31.5"N 16°28'56.9"W </w:t>
      </w:r>
      <w:r w:rsidR="009B1F23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or </w:t>
      </w:r>
      <w:r w:rsidR="009B1F23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6D4E51">
        <w:rPr>
          <w:rFonts w:asciiTheme="majorHAnsi" w:hAnsiTheme="majorHAnsi" w:cstheme="majorHAnsi"/>
          <w:b/>
          <w:bCs/>
          <w:sz w:val="28"/>
          <w:szCs w:val="28"/>
        </w:rPr>
        <w:t>20.475419</w:t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  <w:r w:rsidRPr="006D4E51">
        <w:rPr>
          <w:rFonts w:asciiTheme="majorHAnsi" w:hAnsiTheme="majorHAnsi" w:cstheme="majorHAnsi"/>
          <w:b/>
          <w:bCs/>
          <w:sz w:val="28"/>
          <w:szCs w:val="28"/>
        </w:rPr>
        <w:t>, -16.482460</w:t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</w:p>
    <w:p w14:paraId="216ECD8F" w14:textId="60C404E1" w:rsidR="006D4E51" w:rsidRDefault="006D4E51" w:rsidP="006868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48F">
        <w:rPr>
          <w:rFonts w:asciiTheme="majorHAnsi" w:hAnsiTheme="majorHAnsi" w:cstheme="majorHAnsi"/>
          <w:b/>
          <w:bCs/>
          <w:sz w:val="28"/>
          <w:szCs w:val="28"/>
        </w:rPr>
        <w:t xml:space="preserve">Point C: </w:t>
      </w:r>
      <w:r w:rsidR="003D1E75" w:rsidRPr="0085148F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5148F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19°37'11.0"N 16°33'17.0"W </w:t>
      </w:r>
      <w:r w:rsidR="009B1F23" w:rsidRPr="0085148F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ab/>
      </w:r>
      <w:r w:rsidRPr="0085148F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or </w:t>
      </w:r>
      <w:r w:rsidR="009B1F23" w:rsidRPr="0085148F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ab/>
      </w:r>
      <w:r w:rsidRPr="006D4E51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19.619726</w:t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  <w:r w:rsidRPr="006D4E51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, -16.554723</w:t>
      </w:r>
      <w:r w:rsidRPr="0085148F">
        <w:rPr>
          <w:rFonts w:asciiTheme="majorHAnsi" w:hAnsiTheme="majorHAnsi" w:cstheme="majorHAnsi"/>
          <w:b/>
          <w:bCs/>
          <w:sz w:val="28"/>
          <w:szCs w:val="28"/>
        </w:rPr>
        <w:t>°</w:t>
      </w:r>
    </w:p>
    <w:p w14:paraId="5AFC12EA" w14:textId="0B30E4DF" w:rsidR="00647328" w:rsidRDefault="00647328" w:rsidP="0068685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C9049E" w14:textId="77777777" w:rsidR="00647328" w:rsidRDefault="00647328" w:rsidP="0068685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68C5C6" w14:textId="487FEBA4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AA"/>
          <w:sz w:val="36"/>
          <w:szCs w:val="36"/>
          <w:lang w:eastAsia="en-GB"/>
        </w:rPr>
        <w:t>The following Satellite and Product data have been extracted for your area</w:t>
      </w:r>
      <w:r>
        <w:rPr>
          <w:rFonts w:ascii="Times New Roman" w:eastAsia="Times New Roman" w:hAnsi="Times New Roman" w:cs="Times New Roman"/>
          <w:i/>
          <w:iCs/>
          <w:color w:val="0000AA"/>
          <w:sz w:val="36"/>
          <w:szCs w:val="36"/>
          <w:lang w:eastAsia="en-GB"/>
        </w:rPr>
        <w:t xml:space="preserve"> (POINT C)</w:t>
      </w:r>
      <w:r w:rsidRPr="00647328">
        <w:rPr>
          <w:rFonts w:ascii="Times New Roman" w:eastAsia="Times New Roman" w:hAnsi="Times New Roman" w:cs="Times New Roman"/>
          <w:color w:val="0000AA"/>
          <w:sz w:val="36"/>
          <w:szCs w:val="36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  <w:t xml:space="preserve">NOTE:   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Subregions that are located inland or on-land may not have any 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u w:val="single"/>
          <w:lang w:eastAsia="en-GB"/>
        </w:rPr>
        <w:t>ocean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data and cause empty or missing plots below.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</w:p>
    <w:p w14:paraId="20782A41" w14:textId="6E7FD9D4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Reynolds/NOAA OI_v2.1_SST sea surface temperature time series (1982-2021)</w:t>
      </w:r>
    </w:p>
    <w:p w14:paraId="3CF9B3B0" w14:textId="4FFE67F0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"https://www.st.nmfs.noaa.gov/nauplius/pickup/f4ba6e146e204d48a83bd1f98ac0764d/images/ltp_07RSST.jpg"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5AA728F0" wp14:editId="5A38CC31">
            <wp:extent cx="5731510" cy="1640205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526F49FE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5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dataRSST_ROI2sst.csv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12767410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NOAA/Reynolds Optimum Interpolation Sea Surface Temperature Analysis (OI_v2.1_SST)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, a high-resolution blended product based on satellite and in-situ data, was used to create a </w:t>
      </w:r>
      <w:proofErr w:type="gram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39 year</w:t>
      </w:r>
      <w:proofErr w:type="gram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time series of sea surface temperatures for your selected region.   While shorter in years than the </w:t>
      </w:r>
      <w:proofErr w:type="spell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HadISST</w:t>
      </w:r>
      <w:proofErr w:type="spell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below, its higher spatial resolution helps it better capture smaller scale features in the near coast and shelf waters.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  <w:t>This is a new version of the NOAA OI-SST, which switched from v2.0 to v2.1 in April 2020.   Details on the changes are summarized at the link below: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6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https://www.ncdc.noaa.gov/oisst/optimum-interpolation-sea-surface-temperature-oisst-v21</w:t>
        </w:r>
      </w:hyperlink>
    </w:p>
    <w:p w14:paraId="654F34AB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AA4806E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59DA6EA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9DFE2AE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046898E9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5DDF5C5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2942313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29DF027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1CEFC864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03DFBC8E" w14:textId="26F4EB33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lastRenderedPageBreak/>
        <w:br/>
      </w:r>
      <w:proofErr w:type="spellStart"/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HadISST</w:t>
      </w:r>
      <w:proofErr w:type="spellEnd"/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 xml:space="preserve"> sea surface temperature time series (1900-2021)</w:t>
      </w:r>
    </w:p>
    <w:p w14:paraId="395136BA" w14:textId="060C3B3C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"https://www.st.nmfs.noaa.gov/nauplius/pickup/f4ba6e146e204d48a83bd1f98ac0764d/images/ltp_01HSST.jpg"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2BD4EDD7" wp14:editId="1AB0A73B">
            <wp:extent cx="5731510" cy="164020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7BAD5EAD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8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dataRSST_HadISST.csv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4515FC46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Hadley Centre Sea Ice and Sea Surface Temperature data set (</w:t>
      </w:r>
      <w:proofErr w:type="spellStart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HadISST</w:t>
      </w:r>
      <w:proofErr w:type="spellEnd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, a </w:t>
      </w:r>
      <w:proofErr w:type="spell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mediuam</w:t>
      </w:r>
      <w:proofErr w:type="spell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-resolution blended product based on in-situ and satellite (recent years only) data, was used to create a 120+ year time series of sea surface temperatures for your selected region.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9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https://www.metoffice.gov.uk/hadobs/hadisst/</w:t>
        </w:r>
      </w:hyperlink>
    </w:p>
    <w:p w14:paraId="777BD2C8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4523C30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22B528C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DBEF41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Hadley EN4 salinity time-series (1950-2021)</w:t>
      </w:r>
    </w:p>
    <w:p w14:paraId="2D766715" w14:textId="1E74A317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"https://www.st.nmfs.noaa.gov/nauplius/pickup/f4ba6e146e204d48a83bd1f98ac0764d/images/ltp_02HEN4.jpg"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1AE9FB57" wp14:editId="5ED7F8E7">
            <wp:extent cx="5731510" cy="1640205"/>
            <wp:effectExtent l="0" t="0" r="0" b="0"/>
            <wp:docPr id="11" name="Picture 1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325D5BA2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11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dataPSAL_HEN4-z0005.csv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</w:r>
    </w:p>
    <w:p w14:paraId="429128DF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Hadley EN4 subsurface salinity objective analysis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was used to create a 60+ year of sea surface salinity (at 5 meters depth) from your selected region.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12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https://www.metoffice.gov.uk/hadobs/en4/</w:t>
        </w:r>
      </w:hyperlink>
    </w:p>
    <w:p w14:paraId="55D9D6BE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11007CC" w14:textId="35E75508" w:rsid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1D5BF00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6B5F04C" w14:textId="0CD045AA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D0D4B1F" w14:textId="7207BF39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E3FDB2E" w14:textId="62C835B9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35C1D505" w14:textId="68160059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F1846E0" w14:textId="5163D278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7D8E304A" w14:textId="52DF79E6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2543F80" w14:textId="5514EE43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1F05553C" w14:textId="2AA3B0EB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4C70435" w14:textId="41F9411E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1243E9E7" w14:textId="5270F9C4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532AAC8B" w14:textId="272A3042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188A0CB3" w14:textId="0315F5C4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7C81FF4C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7F07EF9A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lastRenderedPageBreak/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NASA combined-satellite chlorophyll time series (1998-2021)</w:t>
      </w:r>
    </w:p>
    <w:p w14:paraId="6E7FE69F" w14:textId="2A9BC429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"https://www.st.nmfs.noaa.gov/nauplius/pickup/f4ba6e146e204d48a83bd1f98ac0764d/images/ltp_08CHLA.jpg"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6B150C72" wp14:editId="4AC60ADE">
            <wp:extent cx="5731510" cy="1640205"/>
            <wp:effectExtent l="0" t="0" r="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3BBF4F62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14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dataCHLA_NASAcombo.csv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3555328D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NASA combined-satellite (</w:t>
      </w:r>
      <w:proofErr w:type="spellStart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NASAcombo</w:t>
      </w:r>
      <w:proofErr w:type="spellEnd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time series, a multiple-satellite cross-calibrated chlorophyll product, was used to create a </w:t>
      </w:r>
      <w:proofErr w:type="gram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20 year</w:t>
      </w:r>
      <w:proofErr w:type="gram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time series of satellite-based chlorophyll for your selected region.   NOTE this product is a 2018 reprocessing (version "p2018.0/p2018.1" that includes corrections for the 2012-onward MODIS-Aqua sensor issues.  For simplicity, we are currently only using (intercalibrated) data from the </w:t>
      </w:r>
      <w:proofErr w:type="spell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SeaWifs</w:t>
      </w:r>
      <w:proofErr w:type="spell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and MODIS-Aqua platforms for our time stream. 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15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https://oceancolor.gsfc.nasa.gov/</w:t>
        </w:r>
      </w:hyperlink>
    </w:p>
    <w:p w14:paraId="20811DCC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1460D508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218B569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1D9570A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OCCCI satellite chlorophyll time series v5.0 (1998-2021)</w:t>
      </w:r>
    </w:p>
    <w:p w14:paraId="69ED113E" w14:textId="2B580274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"https://www.st.nmfs.noaa.gov/nauplius/pickup/f4ba6e146e204d48a83bd1f98ac0764d/images/ltp_09CHLA.jpg"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7984DAE7" wp14:editId="297C9475">
            <wp:extent cx="5731510" cy="1640205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46BB65F8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17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dataCHLA_OCCCI-v50.csv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1E43AAE5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Ocean Colour Climate Change Initiative (OCCCI) version 5.0 data set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, a multiple-satellite cross-calibrated chlorophyll product, was used to create a </w:t>
      </w:r>
      <w:proofErr w:type="gram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24 year</w:t>
      </w:r>
      <w:proofErr w:type="gram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(1998-2021) time series of satellite-based chlorophyll for your selected region.   The OC-CCI "v5.0" product is a reprocessing of the previous "v2/v3/v4" products, that includes corrections to the post-2012 MODIS-A satellite.  </w:t>
      </w:r>
      <w:r w:rsidRPr="00647328">
        <w:rPr>
          <w:rFonts w:ascii="Times New Roman" w:eastAsia="Times New Roman" w:hAnsi="Times New Roman" w:cs="Times New Roman"/>
          <w:i/>
          <w:iCs/>
          <w:color w:val="AA0000"/>
          <w:sz w:val="20"/>
          <w:szCs w:val="20"/>
          <w:lang w:eastAsia="en-GB"/>
        </w:rPr>
        <w:t xml:space="preserve">We are currently evaluating these </w:t>
      </w:r>
      <w:r w:rsidRPr="00647328">
        <w:rPr>
          <w:rFonts w:ascii="Times New Roman" w:eastAsia="Times New Roman" w:hAnsi="Times New Roman" w:cs="Times New Roman"/>
          <w:i/>
          <w:iCs/>
          <w:color w:val="AA0000"/>
          <w:sz w:val="20"/>
          <w:szCs w:val="20"/>
          <w:u w:val="single"/>
          <w:lang w:eastAsia="en-GB"/>
        </w:rPr>
        <w:t>model-adjusted</w:t>
      </w:r>
      <w:r w:rsidRPr="00647328">
        <w:rPr>
          <w:rFonts w:ascii="Times New Roman" w:eastAsia="Times New Roman" w:hAnsi="Times New Roman" w:cs="Times New Roman"/>
          <w:i/>
          <w:iCs/>
          <w:color w:val="AA0000"/>
          <w:sz w:val="20"/>
          <w:szCs w:val="20"/>
          <w:lang w:eastAsia="en-GB"/>
        </w:rPr>
        <w:t xml:space="preserve"> data, as they are often significantly different from the "raw" NASA satellite data show earlier above.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18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https://www.oceancolour.org/</w:t>
        </w:r>
      </w:hyperlink>
    </w:p>
    <w:p w14:paraId="24FFD7D4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0607A22E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78CED5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7F0B50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</w:p>
    <w:p w14:paraId="5B03F3B5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196147E1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1834FB6C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21316F44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56841D93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6DE58118" w14:textId="005BA2E0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lastRenderedPageBreak/>
        <w:t>CbPM2 Net Primary Production (1998-</w:t>
      </w:r>
      <w:r w:rsidRPr="0064732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en-GB"/>
        </w:rPr>
        <w:t>2020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)</w:t>
      </w:r>
    </w:p>
    <w:p w14:paraId="18967360" w14:textId="7678D482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"https://www.st.nmfs.noaa.gov/nauplius/pickup/f4ba6e146e204d48a83bd1f98ac0764d/images/ltp_04NPP.jpg"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31D39E6B" wp14:editId="2D718144">
            <wp:extent cx="5731510" cy="1640205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5ED4F4E0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20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dataNPP_CbPM2.csv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2AC32EC3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Carbon-based Productivity Model Net Primary Production (CbPM2 NPP)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is a model-based dataset of primary production data created by the Oregon State Ocean Productivity group.   Please visit their website for additional details on this model.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21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https://www.science.oregonstate.edu/ocean.productivity/</w:t>
        </w:r>
      </w:hyperlink>
    </w:p>
    <w:p w14:paraId="1CE5AC35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320C3E07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1E714E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B4650B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ICOADS windspeed time-series (1960-</w:t>
      </w:r>
      <w:r w:rsidRPr="0064732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en-GB"/>
        </w:rPr>
        <w:t>2017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)</w:t>
      </w:r>
    </w:p>
    <w:p w14:paraId="159509F3" w14:textId="3F37F9C5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"https://www.st.nmfs.noaa.gov/nauplius/pickup/f4ba6e146e204d48a83bd1f98ac0764d/images/ltp_03WIND.jpg"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7BE53571" wp14:editId="10A9052B">
            <wp:extent cx="5731510" cy="1640205"/>
            <wp:effectExtent l="0" t="0" r="0" b="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11AB768A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23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dataWIND_ICOADS.csv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79EF35A4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International Comprehensive Ocean-Atmosphere Data Set (ICOADS)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, a 50+ year database of sea surface wind speed, was used to create a 50+ year time series of wind speeds from your selected region.   ICOADS goes back farther than </w:t>
      </w:r>
      <w:proofErr w:type="gramStart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1960, but</w:t>
      </w:r>
      <w:proofErr w:type="gramEnd"/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becomes sparse and patchy in these older years.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24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https://icoads.noaa.gov/</w:t>
        </w:r>
      </w:hyperlink>
    </w:p>
    <w:p w14:paraId="68E9C68B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EA0B995" w14:textId="77777777" w:rsid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2340190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8F25258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5FF3ADA2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49FA0947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5517882D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02E8A8FD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62A1C7E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0EC3862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514A3D77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7348B37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57F52C6E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360AE486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B8ED98B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47AC7ECC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39A83373" w14:textId="77777777" w:rsid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287C8E8D" w14:textId="79B541BF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lastRenderedPageBreak/>
        <w:br/>
      </w:r>
      <w:proofErr w:type="spellStart"/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SeaWinds</w:t>
      </w:r>
      <w:proofErr w:type="spellEnd"/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 xml:space="preserve"> Windspeed time-series (1998-</w:t>
      </w:r>
      <w:r w:rsidRPr="0064732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en-GB"/>
        </w:rPr>
        <w:t>2018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)</w:t>
      </w:r>
    </w:p>
    <w:p w14:paraId="4D7586DF" w14:textId="72A426F2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"https://www.st.nmfs.noaa.gov/nauplius/pickup/f4ba6e146e204d48a83bd1f98ac0764d/images/ltp_10WINDSs.jpg"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6D0CE773" wp14:editId="0CDF6EA3">
            <wp:extent cx="5731510" cy="164020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"https://www.st.nmfs.noaa.gov/nauplius/pickup/f4ba6e146e204d48a83bd1f98ac0764d/images/ltp_11WINDSu.jpg"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231812AD" wp14:editId="417338BC">
            <wp:extent cx="5731510" cy="164020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"https://www.st.nmfs.noaa.gov/nauplius/pickup/f4ba6e146e204d48a83bd1f98ac0764d/images/ltp_12WINDSv.jpg"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6D913FE6" wp14:editId="581E0BEF">
            <wp:extent cx="5731510" cy="164020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  <w:t xml:space="preserve">[ </w:t>
      </w:r>
      <w:hyperlink r:id="rId28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dataWIND_SeaWinds-SCALAR.csv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]   [ </w:t>
      </w:r>
      <w:hyperlink r:id="rId29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dataWIND_SeaWinds-u-EW.csv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]   [ </w:t>
      </w:r>
      <w:hyperlink r:id="rId30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dataWIND_SeaWinds-v-NS.csv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30C3F613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68C4014E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Blended Sea Winds (</w:t>
      </w:r>
      <w:proofErr w:type="spellStart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SeaWinds</w:t>
      </w:r>
      <w:proofErr w:type="spellEnd"/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is a dataset of ocean surface vector winds and wind stresses created by blending data from multiple satellite observations.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31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https://www.ncdc.noaa.gov/data-access/marineocean-data/blended-global/blended-sea-winds</w:t>
        </w:r>
      </w:hyperlink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</w:p>
    <w:p w14:paraId="4272F556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4F3AC294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784D5E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C503A4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</w:p>
    <w:p w14:paraId="44143429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6D71530D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2C41710E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02794564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04A44D48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53850380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3BFD4DFC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0B6249DA" w14:textId="77777777" w:rsidR="00647328" w:rsidRDefault="00647328" w:rsidP="00647328">
      <w:pPr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</w:pPr>
    </w:p>
    <w:p w14:paraId="1C47758B" w14:textId="7FA5816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lastRenderedPageBreak/>
        <w:t>OSCAR surface currents time-series (1993-2021)</w:t>
      </w:r>
    </w:p>
    <w:p w14:paraId="7C751DCC" w14:textId="12AECFD0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"https://www.st.nmfs.noaa.gov/nauplius/pickup/f4ba6e146e204d48a83bd1f98ac0764d/images/ltp_13CURRSu.jpg"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4B322FB4" wp14:editId="0BE95D59">
            <wp:extent cx="5731510" cy="164020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"https://www.st.nmfs.noaa.gov/nauplius/pickup/f4ba6e146e204d48a83bd1f98ac0764d/images/ltp_14CURRSv.jpg"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5F5CE16F" wp14:editId="5D9A635B">
            <wp:extent cx="5731510" cy="1640205"/>
            <wp:effectExtent l="0" t="0" r="0" b="0"/>
            <wp:docPr id="2" name="Picture 2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  <w:t xml:space="preserve">[ </w:t>
      </w:r>
      <w:hyperlink r:id="rId34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dataCURR_OSCAR-u-EW.csv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]   [ </w:t>
      </w:r>
      <w:hyperlink r:id="rId35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dataCURR_OSCAR-v-NS.csv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</w:p>
    <w:p w14:paraId="3405262D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44966AFB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OSCAR Surface Currents ("OSCAR")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is a model-based dataset of global surface currents (representing the upper 30 meters of the ocean) incorporating satellite surface height, wind, and temperature data.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36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https://www.esr.org/research/oscar/oscar-surface-currents/</w:t>
        </w:r>
      </w:hyperlink>
    </w:p>
    <w:p w14:paraId="599308D5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</w:p>
    <w:p w14:paraId="78C6B190" w14:textId="77777777" w:rsidR="00647328" w:rsidRPr="00647328" w:rsidRDefault="002929B4" w:rsidP="00647328">
      <w:pPr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noProof/>
          <w:color w:val="000055"/>
          <w:sz w:val="20"/>
          <w:szCs w:val="20"/>
          <w:lang w:eastAsia="en-GB"/>
        </w:rPr>
        <w:pict w14:anchorId="09413F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96C783" w14:textId="77777777" w:rsidR="00647328" w:rsidRPr="00647328" w:rsidRDefault="00647328" w:rsidP="00647328">
      <w:pPr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CMEMS Mixed Layer Depth (1996-</w:t>
      </w:r>
      <w:r w:rsidRPr="0064732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eastAsia="en-GB"/>
        </w:rPr>
        <w:t>2018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7"/>
          <w:szCs w:val="27"/>
          <w:lang w:eastAsia="en-GB"/>
        </w:rPr>
        <w:t>)</w:t>
      </w:r>
    </w:p>
    <w:p w14:paraId="2870E381" w14:textId="0C433CC0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begin"/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instrText xml:space="preserve"> INCLUDEPICTURE "https://www.st.nmfs.noaa.gov/nauplius/pickup/f4ba6e146e204d48a83bd1f98ac0764d/images/ltp_15MLDcmems.jpg" \* MERGEFORMATINET </w:instrTex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separate"/>
      </w:r>
      <w:r w:rsidRPr="00647328">
        <w:rPr>
          <w:rFonts w:ascii="Times New Roman" w:eastAsia="Times New Roman" w:hAnsi="Times New Roman" w:cs="Times New Roman"/>
          <w:noProof/>
          <w:color w:val="000055"/>
          <w:sz w:val="27"/>
          <w:szCs w:val="27"/>
          <w:lang w:eastAsia="en-GB"/>
        </w:rPr>
        <w:drawing>
          <wp:inline distT="0" distB="0" distL="0" distR="0" wp14:anchorId="27296733" wp14:editId="530F47D3">
            <wp:extent cx="5731510" cy="164020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fldChar w:fldCharType="end"/>
      </w:r>
    </w:p>
    <w:p w14:paraId="0DD48988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 xml:space="preserve">    [ </w:t>
      </w:r>
      <w:hyperlink r:id="rId38" w:tooltip="click here to view/open this file" w:history="1">
        <w:r w:rsidRPr="006473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 xml:space="preserve">dataMLD_CMEMS.csv </w:t>
        </w:r>
      </w:hyperlink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t>]</w:t>
      </w:r>
      <w:r w:rsidRPr="00647328">
        <w:rPr>
          <w:rFonts w:ascii="Times New Roman" w:eastAsia="Times New Roman" w:hAnsi="Times New Roman" w:cs="Times New Roman"/>
          <w:color w:val="000055"/>
          <w:sz w:val="27"/>
          <w:szCs w:val="27"/>
          <w:lang w:eastAsia="en-GB"/>
        </w:rPr>
        <w:br/>
      </w:r>
    </w:p>
    <w:p w14:paraId="2DACECB1" w14:textId="77777777" w:rsidR="00647328" w:rsidRPr="00647328" w:rsidRDefault="00647328" w:rsidP="00647328">
      <w:pPr>
        <w:ind w:left="720"/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</w:pP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>The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</w:t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Copernicus Marine Environment Monitoring Service (CMEMS) Mixed Layer Depth (MLD)</w:t>
      </w:r>
      <w:r w:rsidRPr="00647328">
        <w:rPr>
          <w:rFonts w:ascii="Times New Roman" w:eastAsia="Times New Roman" w:hAnsi="Times New Roman" w:cs="Times New Roman"/>
          <w:i/>
          <w:iCs/>
          <w:color w:val="000055"/>
          <w:sz w:val="20"/>
          <w:szCs w:val="20"/>
          <w:lang w:eastAsia="en-GB"/>
        </w:rPr>
        <w:t xml:space="preserve"> data come from the GLORYS12V1 Global Reanalysis "PHY-001-030" model product, in which mixed layer depth is defined by sigma-theta.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br/>
      </w:r>
      <w:r w:rsidRPr="00647328">
        <w:rPr>
          <w:rFonts w:ascii="Times New Roman" w:eastAsia="Times New Roman" w:hAnsi="Times New Roman" w:cs="Times New Roman"/>
          <w:b/>
          <w:bCs/>
          <w:color w:val="000055"/>
          <w:sz w:val="20"/>
          <w:szCs w:val="20"/>
          <w:lang w:eastAsia="en-GB"/>
        </w:rPr>
        <w:t>Original Data Link:</w:t>
      </w:r>
      <w:r w:rsidRPr="00647328">
        <w:rPr>
          <w:rFonts w:ascii="Times New Roman" w:eastAsia="Times New Roman" w:hAnsi="Times New Roman" w:cs="Times New Roman"/>
          <w:color w:val="000055"/>
          <w:sz w:val="20"/>
          <w:szCs w:val="20"/>
          <w:lang w:eastAsia="en-GB"/>
        </w:rPr>
        <w:t xml:space="preserve">   </w:t>
      </w:r>
      <w:hyperlink r:id="rId39" w:tgtFrame="origDATwin" w:history="1">
        <w:r w:rsidRPr="006473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https://www.copernicus.eu/en</w:t>
        </w:r>
      </w:hyperlink>
    </w:p>
    <w:p w14:paraId="1034D29E" w14:textId="77777777" w:rsidR="00647328" w:rsidRPr="0085148F" w:rsidRDefault="00647328" w:rsidP="0068685A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</w:pPr>
    </w:p>
    <w:sectPr w:rsidR="00647328" w:rsidRPr="0085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5A"/>
    <w:rsid w:val="002929B4"/>
    <w:rsid w:val="003D1E75"/>
    <w:rsid w:val="00611D7F"/>
    <w:rsid w:val="00647328"/>
    <w:rsid w:val="0068685A"/>
    <w:rsid w:val="006D4E51"/>
    <w:rsid w:val="0070765B"/>
    <w:rsid w:val="0085148F"/>
    <w:rsid w:val="009B1F23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CA50"/>
  <w15:chartTrackingRefBased/>
  <w15:docId w15:val="{4390DBD5-781C-6349-ABB0-F0923A75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47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www.oceancolour.org/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www.copernicus.eu/en" TargetMode="External"/><Relationship Id="rId21" Type="http://schemas.openxmlformats.org/officeDocument/2006/relationships/hyperlink" Target="https://www.science.oregonstate.edu/ocean.productivity/" TargetMode="External"/><Relationship Id="rId34" Type="http://schemas.openxmlformats.org/officeDocument/2006/relationships/hyperlink" Target="https://www.st.nmfs.noaa.gov/nauplius/pickup/f4ba6e146e204d48a83bd1f98ac0764d/data/dataCURR_OSCAR-u-EW.csv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s://www.st.nmfs.noaa.gov/nauplius/pickup/f4ba6e146e204d48a83bd1f98ac0764d/data/dataNPP_CbPM2.csv" TargetMode="External"/><Relationship Id="rId29" Type="http://schemas.openxmlformats.org/officeDocument/2006/relationships/hyperlink" Target="https://www.st.nmfs.noaa.gov/nauplius/pickup/f4ba6e146e204d48a83bd1f98ac0764d/data/dataWIND_SeaWinds-u-EW.csv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dc.noaa.gov/oisst/optimum-interpolation-sea-surface-temperature-oisst-v21" TargetMode="External"/><Relationship Id="rId11" Type="http://schemas.openxmlformats.org/officeDocument/2006/relationships/hyperlink" Target="https://www.st.nmfs.noaa.gov/nauplius/pickup/f4ba6e146e204d48a83bd1f98ac0764d/data/dataPSAL_HEN4-z0005.csv" TargetMode="External"/><Relationship Id="rId24" Type="http://schemas.openxmlformats.org/officeDocument/2006/relationships/hyperlink" Target="https://icoads.noaa.gov/" TargetMode="External"/><Relationship Id="rId32" Type="http://schemas.openxmlformats.org/officeDocument/2006/relationships/image" Target="media/image11.jpeg"/><Relationship Id="rId37" Type="http://schemas.openxmlformats.org/officeDocument/2006/relationships/image" Target="media/image13.jpeg"/><Relationship Id="rId40" Type="http://schemas.openxmlformats.org/officeDocument/2006/relationships/fontTable" Target="fontTable.xml"/><Relationship Id="rId5" Type="http://schemas.openxmlformats.org/officeDocument/2006/relationships/hyperlink" Target="https://www.st.nmfs.noaa.gov/nauplius/pickup/f4ba6e146e204d48a83bd1f98ac0764d/data/dataRSST_ROI2sst.csv" TargetMode="External"/><Relationship Id="rId15" Type="http://schemas.openxmlformats.org/officeDocument/2006/relationships/hyperlink" Target="https://oceancolor.gsfc.nasa.gov/" TargetMode="External"/><Relationship Id="rId23" Type="http://schemas.openxmlformats.org/officeDocument/2006/relationships/hyperlink" Target="https://www.st.nmfs.noaa.gov/nauplius/pickup/f4ba6e146e204d48a83bd1f98ac0764d/data/dataWIND_ICOADS.csv" TargetMode="External"/><Relationship Id="rId28" Type="http://schemas.openxmlformats.org/officeDocument/2006/relationships/hyperlink" Target="https://www.st.nmfs.noaa.gov/nauplius/pickup/f4ba6e146e204d48a83bd1f98ac0764d/data/dataWIND_SeaWinds-SCALAR.csv" TargetMode="External"/><Relationship Id="rId36" Type="http://schemas.openxmlformats.org/officeDocument/2006/relationships/hyperlink" Target="https://www.esr.org/research/oscar/oscar-surface-currents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hyperlink" Target="https://www.ncdc.noaa.gov/data-access/marineocean-data/blended-global/blended-sea-wind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metoffice.gov.uk/hadobs/hadisst/" TargetMode="External"/><Relationship Id="rId14" Type="http://schemas.openxmlformats.org/officeDocument/2006/relationships/hyperlink" Target="https://www.st.nmfs.noaa.gov/nauplius/pickup/f4ba6e146e204d48a83bd1f98ac0764d/data/dataCHLA_NASAcombo.csv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0.jpeg"/><Relationship Id="rId30" Type="http://schemas.openxmlformats.org/officeDocument/2006/relationships/hyperlink" Target="https://www.st.nmfs.noaa.gov/nauplius/pickup/f4ba6e146e204d48a83bd1f98ac0764d/data/dataWIND_SeaWinds-v-NS.csv" TargetMode="External"/><Relationship Id="rId35" Type="http://schemas.openxmlformats.org/officeDocument/2006/relationships/hyperlink" Target="https://www.st.nmfs.noaa.gov/nauplius/pickup/f4ba6e146e204d48a83bd1f98ac0764d/data/dataCURR_OSCAR-v-NS.csv" TargetMode="External"/><Relationship Id="rId8" Type="http://schemas.openxmlformats.org/officeDocument/2006/relationships/hyperlink" Target="https://www.st.nmfs.noaa.gov/nauplius/pickup/f4ba6e146e204d48a83bd1f98ac0764d/data/dataRSST_HadISST.csv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etoffice.gov.uk/hadobs/en4/" TargetMode="External"/><Relationship Id="rId17" Type="http://schemas.openxmlformats.org/officeDocument/2006/relationships/hyperlink" Target="https://www.st.nmfs.noaa.gov/nauplius/pickup/f4ba6e146e204d48a83bd1f98ac0764d/data/dataCHLA_OCCCI-v50.csv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s://www.st.nmfs.noaa.gov/nauplius/pickup/f4ba6e146e204d48a83bd1f98ac0764d/data/dataMLD_CMEMS.csv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Ratnaparkhi, Yash</dc:creator>
  <cp:keywords/>
  <dc:description/>
  <cp:lastModifiedBy>Ratnaparkhi, Yash</cp:lastModifiedBy>
  <cp:revision>6</cp:revision>
  <dcterms:created xsi:type="dcterms:W3CDTF">2023-02-16T14:14:00Z</dcterms:created>
  <dcterms:modified xsi:type="dcterms:W3CDTF">2023-02-16T14:39:00Z</dcterms:modified>
</cp:coreProperties>
</file>