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AB" w:rsidRDefault="004B31B7">
      <w:r>
        <w:t>Base de Dados</w:t>
      </w:r>
    </w:p>
    <w:p w:rsidR="004B31B7" w:rsidRDefault="004B31B7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A disciplina faz uma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introdução à concepção e análise de bases de dados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O curso foca no modelo relacional, cobrindo o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desenho lógico das bases de dados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(desenho do esquema) e sua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implementação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, bem como os sistemas de gestão de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transações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Alguns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apectos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dos sistemas de bases de dados paralelas e distribuídas, gestão de informação não estruturada e semiestruturada serão também abordados. A disciplina tem como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 xml:space="preserve">objetivo expor os alunos aos conceitos básicos necessários no desenho e concepção de um sistema de gestão de base de dados, assim como questões práticas da sua realização no âmbito de um </w:t>
      </w:r>
      <w:proofErr w:type="spellStart"/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projeto</w:t>
      </w:r>
      <w:proofErr w:type="spellEnd"/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 xml:space="preserve"> em equipa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</w:t>
      </w:r>
    </w:p>
    <w:p w:rsidR="004B31B7" w:rsidRDefault="004B31B7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Análise e Modelação de Sistemas</w:t>
      </w:r>
    </w:p>
    <w:p w:rsidR="004B31B7" w:rsidRDefault="004B31B7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Dotar os alunos com as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competências fundamentais para a análise de problemas de engenharia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em que a solução se pode conceptualizar como um sistema, recorrendo a técnicas de engenharia de requisitos e desenvolvimento de modelos conceptuais (especialmente em UML,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SysML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e BPMN).</w:t>
      </w:r>
    </w:p>
    <w:p w:rsidR="004B31B7" w:rsidRDefault="004B31B7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Interface Pessoa Máquina</w:t>
      </w:r>
    </w:p>
    <w:p w:rsidR="004B31B7" w:rsidRDefault="004B31B7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Aprender os princípios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e regras fundamentais para a concepção e desenvolvimento de Interfaces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Utilizador usáveis.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Identificar os utilizadores e as tarefas que estes desejam realizar com o sistema interactivo a ser desenvolvido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Saber avaliar as interfaces em diferentes fases do seu desenvolvimento, aplicando as técnicas de avaliação que mais se adequam.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Identificar os factores críticos no desenho de interfaces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 Compreender e adoptar compromissos entre as várias restrições a que está sujeito o desenho da interface. Enquadrar o desenho de interfaces no projecto de engenharia informática.</w:t>
      </w:r>
    </w:p>
    <w:p w:rsidR="004B31B7" w:rsidRDefault="004B31B7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Computação Gráfica</w:t>
      </w:r>
    </w:p>
    <w:p w:rsidR="004B31B7" w:rsidRDefault="004B31B7"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Esta unidade curricular pretende fornecer </w:t>
      </w:r>
      <w:r w:rsidRPr="004B31B7">
        <w:rPr>
          <w:rFonts w:ascii="Helvetica" w:hAnsi="Helvetica" w:cs="Helvetica"/>
          <w:color w:val="444444"/>
          <w:sz w:val="20"/>
          <w:szCs w:val="20"/>
          <w:highlight w:val="yellow"/>
          <w:shd w:val="clear" w:color="auto" w:fill="FFFFFF"/>
        </w:rPr>
        <w:t>conhecimentos básicos sobre computação gráfica interactiva</w:t>
      </w:r>
      <w:bookmarkStart w:id="0" w:name="_GoBack"/>
      <w:bookmarkEnd w:id="0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São leccionados os fundamentos da representação e criação de imagens sintéticas a partir de cenas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tri-dimensionais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. Neste âmbito os alunos verão dominar as transformações geométricas elementares e compreender o funcionamento do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pipeline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de visualização 3D e dos seus andares principais. No final, os alunos estarão preparados para desenhar e desenvolver aplicações gráficas interactivas.</w:t>
      </w:r>
    </w:p>
    <w:sectPr w:rsidR="004B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B7"/>
    <w:rsid w:val="004B31B7"/>
    <w:rsid w:val="009D2AAB"/>
    <w:rsid w:val="00E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1</cp:revision>
  <dcterms:created xsi:type="dcterms:W3CDTF">2016-11-06T15:19:00Z</dcterms:created>
  <dcterms:modified xsi:type="dcterms:W3CDTF">2016-11-06T16:05:00Z</dcterms:modified>
</cp:coreProperties>
</file>