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71C9E" w:rsidR="00471C9E" w:rsidP="002F2EFF" w:rsidRDefault="00AE2CEB" w14:paraId="3532CF50" w14:textId="5E0BEC16">
      <w:pPr>
        <w:pStyle w:val="Heading1"/>
        <w:jc w:val="both"/>
        <w:rPr>
          <w:rFonts w:hint="eastAsia"/>
        </w:rPr>
      </w:pPr>
      <w:r>
        <w:t>Current i</w:t>
      </w:r>
      <w:r w:rsidR="008F2C89">
        <w:t>mplementation</w:t>
      </w:r>
    </w:p>
    <w:p w:rsidR="003B010B" w:rsidP="1E4D4C41" w:rsidRDefault="1E4D4C41" w14:paraId="561340FE" w14:textId="11B3AE4F">
      <w:pPr>
        <w:pStyle w:val="Heading2"/>
        <w:rPr>
          <w:rFonts w:hint="eastAsia"/>
        </w:rPr>
      </w:pPr>
      <w:r>
        <w:t>Architecture</w:t>
      </w:r>
    </w:p>
    <w:p w:rsidRPr="00F0600F" w:rsidR="008F2C89" w:rsidP="19FD1C13" w:rsidRDefault="1E4D4C41" w14:paraId="57BAF2F4" w14:textId="2A2A4270">
      <w:pPr>
        <w:jc w:val="both"/>
        <w:rPr>
          <w:sz w:val="22"/>
          <w:szCs w:val="22"/>
        </w:rPr>
      </w:pPr>
      <w:r w:rsidRPr="1E4D4C41">
        <w:rPr>
          <w:sz w:val="22"/>
          <w:szCs w:val="22"/>
        </w:rPr>
        <w:t>The current system consists of the provided webserver, the Javassist application with a new tool called InstructionCounter, which counts the number of instructions executed by a given task, and finally an auto scaler group and load balancer hosted on AWS.</w:t>
      </w:r>
    </w:p>
    <w:p w:rsidR="003B010B" w:rsidP="1E4D4C41" w:rsidRDefault="1E4D4C41" w14:paraId="4C2C6B45" w14:textId="145EEB43">
      <w:pPr>
        <w:pStyle w:val="Heading2"/>
        <w:rPr>
          <w:rFonts w:hint="eastAsia"/>
        </w:rPr>
      </w:pPr>
      <w:r>
        <w:t>Metrics</w:t>
      </w:r>
    </w:p>
    <w:p w:rsidR="00A32759" w:rsidP="1E4D4C41" w:rsidRDefault="1E4D4C41" w14:paraId="7ED2EFAC" w14:textId="4C900F58">
      <w:pPr>
        <w:jc w:val="both"/>
        <w:rPr>
          <w:sz w:val="22"/>
          <w:szCs w:val="22"/>
        </w:rPr>
      </w:pPr>
      <w:r w:rsidRPr="1E4D4C41">
        <w:rPr>
          <w:sz w:val="22"/>
          <w:szCs w:val="22"/>
        </w:rPr>
        <w:t>The load metrics are currently being stored in files dedicated to each javassist tool, thus, for now, we’re creating a file InstructionCounter.txt in the webserver directory inside each worker.</w:t>
      </w:r>
    </w:p>
    <w:p w:rsidRPr="00622DEA" w:rsidR="00824489" w:rsidP="1E4D4C41" w:rsidRDefault="1E4D4C41" w14:paraId="0954DE0F" w14:textId="607A1A90">
      <w:pPr>
        <w:pStyle w:val="Heading2"/>
        <w:rPr>
          <w:rFonts w:hint="eastAsia"/>
        </w:rPr>
      </w:pPr>
      <w:r>
        <w:t>Auto Scaler Group</w:t>
      </w:r>
    </w:p>
    <w:p w:rsidR="008F2C89" w:rsidP="1E4D4C41" w:rsidRDefault="1E4D4C41" w14:paraId="31EA42F6" w14:textId="45D214F1">
      <w:pPr>
        <w:jc w:val="both"/>
        <w:rPr>
          <w:rFonts w:eastAsiaTheme="minorEastAsia"/>
          <w:sz w:val="22"/>
          <w:szCs w:val="22"/>
        </w:rPr>
      </w:pPr>
      <w:r w:rsidRPr="1E4D4C41">
        <w:rPr>
          <w:sz w:val="22"/>
          <w:szCs w:val="22"/>
        </w:rPr>
        <w:t>The AWS implemented auto scaler group is set up with alarms from CloudWatch. One activates the trigger to add one VM whenever the overall CPU utilization from the last minute exceeds 70%. The alarm to reverse this operation, removes one VM whenever the CPU utilization is lower than 30% on average for the past minute.</w:t>
      </w:r>
    </w:p>
    <w:p w:rsidR="00622DEA" w:rsidP="115540F0" w:rsidRDefault="1E4D4C41" w14:paraId="635F3FE4" w14:textId="7E999A6D">
      <w:pPr>
        <w:pStyle w:val="Heading3"/>
        <w:jc w:val="both"/>
        <w:rPr>
          <w:rFonts w:hint="eastAsia"/>
        </w:rPr>
      </w:pPr>
      <w:r w:rsidRPr="1E4D4C41">
        <w:rPr>
          <w:rStyle w:val="Heading2Char"/>
        </w:rPr>
        <w:t>Load Balancer</w:t>
      </w:r>
    </w:p>
    <w:p w:rsidR="19FD1C13" w:rsidP="19FD1C13" w:rsidRDefault="1E4D4C41" w14:paraId="243E2B88" w14:textId="48026894">
      <w:pPr>
        <w:jc w:val="both"/>
        <w:rPr>
          <w:sz w:val="22"/>
          <w:szCs w:val="22"/>
        </w:rPr>
      </w:pPr>
      <w:r w:rsidRPr="1E4D4C41">
        <w:rPr>
          <w:sz w:val="22"/>
          <w:szCs w:val="22"/>
        </w:rPr>
        <w:t>We’re using the AWS Classic Load Balancer (CLB), set with the default</w:t>
      </w:r>
      <w:r w:rsidRPr="1E4D4C41">
        <w:rPr>
          <w:rFonts w:eastAsiaTheme="minorEastAsia"/>
          <w:sz w:val="22"/>
          <w:szCs w:val="22"/>
        </w:rPr>
        <w:t xml:space="preserve"> distribution algorithm, for now, i.e. just a simple Round Robin.</w:t>
      </w:r>
    </w:p>
    <w:p w:rsidR="00471C9E" w:rsidP="002F2EFF" w:rsidRDefault="1E4D4C41" w14:paraId="4E9B9471" w14:textId="473EACBA">
      <w:pPr>
        <w:pStyle w:val="Heading1"/>
        <w:jc w:val="both"/>
        <w:rPr>
          <w:rFonts w:hint="eastAsia"/>
        </w:rPr>
      </w:pPr>
      <w:r>
        <w:t>Future implementation</w:t>
      </w:r>
    </w:p>
    <w:p w:rsidR="1E4D4C41" w:rsidP="760ED8D7" w:rsidRDefault="1E4D4C41" w14:paraId="3F3E45AA" w14:textId="05EC5D9C">
      <w:pPr>
        <w:jc w:val="both"/>
        <w:rPr>
          <w:rFonts w:eastAsia="游明朝" w:eastAsiaTheme="minorEastAsia"/>
          <w:sz w:val="22"/>
          <w:szCs w:val="22"/>
        </w:rPr>
      </w:pPr>
      <w:r w:rsidRPr="760ED8D7" w:rsidR="760ED8D7">
        <w:rPr>
          <w:rFonts w:eastAsia="游明朝" w:eastAsiaTheme="minorEastAsia"/>
          <w:sz w:val="22"/>
          <w:szCs w:val="22"/>
        </w:rPr>
        <w:t xml:space="preserve">We plan </w:t>
      </w:r>
      <w:r w:rsidRPr="760ED8D7" w:rsidR="760ED8D7">
        <w:rPr>
          <w:rFonts w:eastAsia="游明朝" w:eastAsiaTheme="minorEastAsia"/>
          <w:sz w:val="22"/>
          <w:szCs w:val="22"/>
        </w:rPr>
        <w:t>on implementing</w:t>
      </w:r>
      <w:r w:rsidRPr="760ED8D7" w:rsidR="760ED8D7">
        <w:rPr>
          <w:rFonts w:eastAsia="游明朝" w:eastAsiaTheme="minorEastAsia"/>
          <w:sz w:val="22"/>
          <w:szCs w:val="22"/>
        </w:rPr>
        <w:t xml:space="preserve"> a custom Load Balancer and Auto Scaler Group, as </w:t>
      </w:r>
      <w:r w:rsidRPr="760ED8D7" w:rsidR="760ED8D7">
        <w:rPr>
          <w:rFonts w:eastAsia="游明朝" w:eastAsiaTheme="minorEastAsia"/>
          <w:sz w:val="22"/>
          <w:szCs w:val="22"/>
        </w:rPr>
        <w:t>requested</w:t>
      </w:r>
      <w:r w:rsidRPr="760ED8D7" w:rsidR="760ED8D7">
        <w:rPr>
          <w:rFonts w:eastAsia="游明朝" w:eastAsiaTheme="minorEastAsia"/>
          <w:sz w:val="22"/>
          <w:szCs w:val="22"/>
        </w:rPr>
        <w:t xml:space="preserve">, so that we </w:t>
      </w:r>
      <w:r w:rsidRPr="760ED8D7" w:rsidR="760ED8D7">
        <w:rPr>
          <w:rFonts w:eastAsia="游明朝" w:eastAsiaTheme="minorEastAsia"/>
          <w:sz w:val="22"/>
          <w:szCs w:val="22"/>
        </w:rPr>
        <w:t>can</w:t>
      </w:r>
      <w:r w:rsidRPr="760ED8D7" w:rsidR="760ED8D7">
        <w:rPr>
          <w:rFonts w:eastAsia="游明朝" w:eastAsiaTheme="minorEastAsia"/>
          <w:sz w:val="22"/>
          <w:szCs w:val="22"/>
        </w:rPr>
        <w:t xml:space="preserve"> use the metrics from </w:t>
      </w:r>
      <w:r w:rsidRPr="760ED8D7" w:rsidR="760ED8D7">
        <w:rPr>
          <w:rFonts w:eastAsia="游明朝" w:eastAsiaTheme="minorEastAsia"/>
          <w:sz w:val="22"/>
          <w:szCs w:val="22"/>
        </w:rPr>
        <w:t>Javassist</w:t>
      </w:r>
      <w:r w:rsidRPr="760ED8D7" w:rsidR="760ED8D7">
        <w:rPr>
          <w:rFonts w:eastAsia="游明朝" w:eastAsiaTheme="minorEastAsia"/>
          <w:sz w:val="22"/>
          <w:szCs w:val="22"/>
        </w:rPr>
        <w:t xml:space="preserve"> to aid the decision-making on both components. It will also include a custom workload heuristic scoring (henceforth WHS) algorithm applied to incoming tasks.</w:t>
      </w:r>
    </w:p>
    <w:p w:rsidR="00471C9E" w:rsidP="002F2EFF" w:rsidRDefault="19FD1C13" w14:paraId="0D949A06" w14:textId="53043BCE">
      <w:pPr>
        <w:pStyle w:val="Heading2"/>
        <w:jc w:val="both"/>
        <w:rPr>
          <w:rFonts w:hint="eastAsia"/>
        </w:rPr>
      </w:pPr>
      <w:r>
        <w:t>Load Balancer</w:t>
      </w:r>
    </w:p>
    <w:p w:rsidRPr="008F2C89" w:rsidR="008F2C89" w:rsidP="1E4D4C41" w:rsidRDefault="1E4D4C41" w14:paraId="3F7A49FA" w14:textId="448F04CF">
      <w:pPr>
        <w:jc w:val="both"/>
        <w:rPr>
          <w:rFonts w:eastAsiaTheme="minorEastAsia"/>
          <w:sz w:val="22"/>
          <w:szCs w:val="22"/>
        </w:rPr>
      </w:pPr>
      <w:r w:rsidRPr="1E4D4C41">
        <w:rPr>
          <w:rFonts w:eastAsiaTheme="minorEastAsia"/>
          <w:sz w:val="22"/>
          <w:szCs w:val="22"/>
        </w:rPr>
        <w:t>It’ll distribute incoming requests based on the tasks’ WHS and the resources available in each working VM. If they are low on load, it’ll be preferrable to make them do the work. Once their resources become exhausted, new, low WHS tasks can be redirected to Lambda workers to prevent, e.g., needless worker creations in case of spikes. Prolonged exhaustion of resources will be handled by the auto scaler, by creating more workers.</w:t>
      </w:r>
    </w:p>
    <w:p w:rsidR="001A640A" w:rsidP="002F2EFF" w:rsidRDefault="19FD1C13" w14:paraId="496812F6" w14:textId="1F00782E">
      <w:pPr>
        <w:pStyle w:val="Heading2"/>
        <w:jc w:val="both"/>
        <w:rPr>
          <w:rFonts w:hint="eastAsia"/>
        </w:rPr>
      </w:pPr>
      <w:r>
        <w:t>Auto Scaler</w:t>
      </w:r>
    </w:p>
    <w:p w:rsidRPr="008F2C89" w:rsidR="008F2C89" w:rsidP="1E4D4C41" w:rsidRDefault="1E4D4C41" w14:paraId="0A7A99F8" w14:textId="5C8C4328">
      <w:pPr>
        <w:jc w:val="both"/>
        <w:rPr>
          <w:rFonts w:eastAsiaTheme="minorEastAsia"/>
          <w:sz w:val="22"/>
          <w:szCs w:val="22"/>
        </w:rPr>
      </w:pPr>
      <w:r w:rsidRPr="1E4D4C41">
        <w:rPr>
          <w:rFonts w:eastAsiaTheme="minorEastAsia"/>
          <w:sz w:val="22"/>
          <w:szCs w:val="22"/>
        </w:rPr>
        <w:t>We are considering creating a custom Auto Scaler cluster too, in case we can infer useful knowledge from the metrics or from the WHS for this component of the system too. It will at least adjust the number of workers based on sustained demand, akin to the checkpoint turn in. If this ends up being the only behavior of the component, we will likely leave it as an AWS AS group.</w:t>
      </w:r>
    </w:p>
    <w:sectPr w:rsidRPr="008F2C89" w:rsidR="008F2C89" w:rsidSect="00A32759">
      <w:headerReference w:type="even" r:id="rId7"/>
      <w:headerReference w:type="default" r:id="rId8"/>
      <w:footerReference w:type="even" r:id="rId9"/>
      <w:footerReference w:type="default" r:id="rId10"/>
      <w:headerReference w:type="first" r:id="rId11"/>
      <w:footerReference w:type="first" r:id="rId12"/>
      <w:pgSz w:w="12240" w:h="15840" w:orient="portrait"/>
      <w:pgMar w:top="1417" w:right="1701" w:bottom="1417" w:left="1701" w:header="720" w:footer="720" w:gutter="0"/>
      <w:cols w:space="72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0FA7" w:rsidP="003102FE" w:rsidRDefault="00A00FA7" w14:paraId="6A998A41" w14:textId="77777777">
      <w:pPr>
        <w:spacing w:after="0" w:line="240" w:lineRule="auto"/>
      </w:pPr>
      <w:r>
        <w:separator/>
      </w:r>
    </w:p>
  </w:endnote>
  <w:endnote w:type="continuationSeparator" w:id="0">
    <w:p w:rsidR="00A00FA7" w:rsidP="003102FE" w:rsidRDefault="00A00FA7" w14:paraId="5262AF56" w14:textId="77777777">
      <w:pPr>
        <w:spacing w:after="0" w:line="240" w:lineRule="auto"/>
      </w:pPr>
      <w:r>
        <w:continuationSeparator/>
      </w:r>
    </w:p>
  </w:endnote>
  <w:endnote w:type="continuationNotice" w:id="1">
    <w:p w:rsidR="00A00FA7" w:rsidRDefault="00A00FA7" w14:paraId="602632C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627" w:rsidRDefault="00034627" w14:paraId="7092FB0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627" w:rsidRDefault="00034627" w14:paraId="3D4CAF9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627" w:rsidRDefault="00034627" w14:paraId="1B08775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0FA7" w:rsidP="003102FE" w:rsidRDefault="00A00FA7" w14:paraId="2B6CA29C" w14:textId="77777777">
      <w:pPr>
        <w:spacing w:after="0" w:line="240" w:lineRule="auto"/>
      </w:pPr>
      <w:r>
        <w:separator/>
      </w:r>
    </w:p>
  </w:footnote>
  <w:footnote w:type="continuationSeparator" w:id="0">
    <w:p w:rsidR="00A00FA7" w:rsidP="003102FE" w:rsidRDefault="00A00FA7" w14:paraId="7D1EED0F" w14:textId="77777777">
      <w:pPr>
        <w:spacing w:after="0" w:line="240" w:lineRule="auto"/>
      </w:pPr>
      <w:r>
        <w:continuationSeparator/>
      </w:r>
    </w:p>
  </w:footnote>
  <w:footnote w:type="continuationNotice" w:id="1">
    <w:p w:rsidR="00A00FA7" w:rsidRDefault="00A00FA7" w14:paraId="166DB16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627" w:rsidRDefault="00034627" w14:paraId="2845D46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62"/>
      <w:gridCol w:w="2747"/>
      <w:gridCol w:w="3029"/>
    </w:tblGrid>
    <w:tr w:rsidRPr="00AE2CEB" w:rsidR="00AB195A" w:rsidTr="00AB195A" w14:paraId="2FE1AFDA" w14:textId="77777777">
      <w:tc>
        <w:tcPr>
          <w:tcW w:w="3062" w:type="dxa"/>
        </w:tcPr>
        <w:p w:rsidR="00AB195A" w:rsidP="003A655C" w:rsidRDefault="00AB195A" w14:paraId="77CAE86A" w14:textId="402E50F2">
          <w:pPr>
            <w:pStyle w:val="Heading2"/>
            <w:rPr>
              <w:rFonts w:hint="eastAsia"/>
              <w:lang w:val="pt-PT"/>
            </w:rPr>
          </w:pPr>
          <w:r>
            <w:rPr>
              <w:lang w:val="pt-PT"/>
            </w:rPr>
            <w:t>Group 31</w:t>
          </w:r>
        </w:p>
      </w:tc>
      <w:tc>
        <w:tcPr>
          <w:tcW w:w="2747" w:type="dxa"/>
        </w:tcPr>
        <w:p w:rsidRPr="003A655C" w:rsidR="00AB195A" w:rsidP="00D9435C" w:rsidRDefault="00AB195A" w14:paraId="2A519A17" w14:textId="0B09C4FE">
          <w:pPr>
            <w:pStyle w:val="Heading1"/>
            <w:spacing w:before="0"/>
            <w:rPr>
              <w:rFonts w:hint="eastAsia"/>
              <w:lang w:val="pt-PT"/>
            </w:rPr>
          </w:pPr>
          <w:r>
            <w:rPr>
              <w:lang w:val="pt-PT"/>
            </w:rPr>
            <w:t>P1 - Report</w:t>
          </w:r>
        </w:p>
      </w:tc>
      <w:tc>
        <w:tcPr>
          <w:tcW w:w="3029" w:type="dxa"/>
        </w:tcPr>
        <w:p w:rsidRPr="003A655C" w:rsidR="00AB195A" w:rsidP="003A655C" w:rsidRDefault="00AB195A" w14:paraId="0966D791" w14:textId="566CE31C">
          <w:pPr>
            <w:pStyle w:val="Header"/>
            <w:jc w:val="right"/>
            <w:rPr>
              <w:lang w:val="pt-PT"/>
            </w:rPr>
          </w:pPr>
          <w:r w:rsidRPr="003A655C">
            <w:rPr>
              <w:lang w:val="pt-PT"/>
            </w:rPr>
            <w:t>Inês Garcia 99083</w:t>
          </w:r>
        </w:p>
        <w:p w:rsidRPr="003A655C" w:rsidR="00AB195A" w:rsidP="003A655C" w:rsidRDefault="00AB195A" w14:paraId="49687A51" w14:textId="77777777">
          <w:pPr>
            <w:pStyle w:val="Header"/>
            <w:jc w:val="right"/>
            <w:rPr>
              <w:lang w:val="pt-PT"/>
            </w:rPr>
          </w:pPr>
          <w:r w:rsidRPr="003A655C">
            <w:rPr>
              <w:lang w:val="pt-PT"/>
            </w:rPr>
            <w:t>João Costa 99088</w:t>
          </w:r>
        </w:p>
        <w:p w:rsidR="00AB195A" w:rsidP="003A655C" w:rsidRDefault="00AB195A" w14:paraId="3E431DF9" w14:textId="48294872">
          <w:pPr>
            <w:pStyle w:val="Header"/>
            <w:jc w:val="right"/>
            <w:rPr>
              <w:lang w:val="pt-PT"/>
            </w:rPr>
          </w:pPr>
          <w:r w:rsidRPr="003A655C">
            <w:rPr>
              <w:lang w:val="pt-PT"/>
            </w:rPr>
            <w:t>Miguel Mendo 99111</w:t>
          </w:r>
        </w:p>
      </w:tc>
    </w:tr>
  </w:tbl>
  <w:p w:rsidRPr="003A655C" w:rsidR="003A655C" w:rsidRDefault="003A655C" w14:paraId="1CD63DAB" w14:textId="02A4F05F">
    <w:pPr>
      <w:pStyle w:val="Header"/>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627" w:rsidRDefault="00034627" w14:paraId="1BCB90D3"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nebEF9eGEAM4EB" int2:id="e53c97ZK">
      <int2:state int2:value="Rejected" int2:type="AugLoop_Text_Critique"/>
    </int2:textHash>
    <int2:textHash int2:hashCode="XSbFTIMzPpXyr7" int2:id="jEHY0HXS">
      <int2:state int2:value="Rejected" int2:type="AugLoop_Text_Critique"/>
    </int2:textHash>
    <int2:bookmark int2:bookmarkName="_Int_aBDyU7h8" int2:invalidationBookmarkName="" int2:hashCode="zwntnks0z/hVnB" int2:id="UZbHos4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324A4"/>
    <w:multiLevelType w:val="hybridMultilevel"/>
    <w:tmpl w:val="1D968BF6"/>
    <w:lvl w:ilvl="0" w:tplc="EC786430">
      <w:start w:val="1"/>
      <w:numFmt w:val="bullet"/>
      <w:lvlText w:val=""/>
      <w:lvlJc w:val="left"/>
      <w:pPr>
        <w:ind w:left="720" w:hanging="360"/>
      </w:pPr>
      <w:rPr>
        <w:rFonts w:hint="default" w:ascii="Symbol" w:hAnsi="Symbol"/>
      </w:rPr>
    </w:lvl>
    <w:lvl w:ilvl="1" w:tplc="F3A214E4">
      <w:start w:val="1"/>
      <w:numFmt w:val="bullet"/>
      <w:lvlText w:val="o"/>
      <w:lvlJc w:val="left"/>
      <w:pPr>
        <w:ind w:left="1440" w:hanging="360"/>
      </w:pPr>
      <w:rPr>
        <w:rFonts w:hint="default" w:ascii="Courier New" w:hAnsi="Courier New"/>
      </w:rPr>
    </w:lvl>
    <w:lvl w:ilvl="2" w:tplc="B01A8C16">
      <w:start w:val="1"/>
      <w:numFmt w:val="bullet"/>
      <w:lvlText w:val=""/>
      <w:lvlJc w:val="left"/>
      <w:pPr>
        <w:ind w:left="2160" w:hanging="360"/>
      </w:pPr>
      <w:rPr>
        <w:rFonts w:hint="default" w:ascii="Wingdings" w:hAnsi="Wingdings"/>
      </w:rPr>
    </w:lvl>
    <w:lvl w:ilvl="3" w:tplc="AE7C57B8">
      <w:start w:val="1"/>
      <w:numFmt w:val="bullet"/>
      <w:lvlText w:val=""/>
      <w:lvlJc w:val="left"/>
      <w:pPr>
        <w:ind w:left="2880" w:hanging="360"/>
      </w:pPr>
      <w:rPr>
        <w:rFonts w:hint="default" w:ascii="Symbol" w:hAnsi="Symbol"/>
      </w:rPr>
    </w:lvl>
    <w:lvl w:ilvl="4" w:tplc="84703FB8">
      <w:start w:val="1"/>
      <w:numFmt w:val="bullet"/>
      <w:lvlText w:val="o"/>
      <w:lvlJc w:val="left"/>
      <w:pPr>
        <w:ind w:left="3600" w:hanging="360"/>
      </w:pPr>
      <w:rPr>
        <w:rFonts w:hint="default" w:ascii="Courier New" w:hAnsi="Courier New"/>
      </w:rPr>
    </w:lvl>
    <w:lvl w:ilvl="5" w:tplc="CFD258AC">
      <w:start w:val="1"/>
      <w:numFmt w:val="bullet"/>
      <w:lvlText w:val=""/>
      <w:lvlJc w:val="left"/>
      <w:pPr>
        <w:ind w:left="4320" w:hanging="360"/>
      </w:pPr>
      <w:rPr>
        <w:rFonts w:hint="default" w:ascii="Wingdings" w:hAnsi="Wingdings"/>
      </w:rPr>
    </w:lvl>
    <w:lvl w:ilvl="6" w:tplc="3A52D8AA">
      <w:start w:val="1"/>
      <w:numFmt w:val="bullet"/>
      <w:lvlText w:val=""/>
      <w:lvlJc w:val="left"/>
      <w:pPr>
        <w:ind w:left="5040" w:hanging="360"/>
      </w:pPr>
      <w:rPr>
        <w:rFonts w:hint="default" w:ascii="Symbol" w:hAnsi="Symbol"/>
      </w:rPr>
    </w:lvl>
    <w:lvl w:ilvl="7" w:tplc="8A8ED762">
      <w:start w:val="1"/>
      <w:numFmt w:val="bullet"/>
      <w:lvlText w:val="o"/>
      <w:lvlJc w:val="left"/>
      <w:pPr>
        <w:ind w:left="5760" w:hanging="360"/>
      </w:pPr>
      <w:rPr>
        <w:rFonts w:hint="default" w:ascii="Courier New" w:hAnsi="Courier New"/>
      </w:rPr>
    </w:lvl>
    <w:lvl w:ilvl="8" w:tplc="55F633B4">
      <w:start w:val="1"/>
      <w:numFmt w:val="bullet"/>
      <w:lvlText w:val=""/>
      <w:lvlJc w:val="left"/>
      <w:pPr>
        <w:ind w:left="6480" w:hanging="360"/>
      </w:pPr>
      <w:rPr>
        <w:rFonts w:hint="default" w:ascii="Wingdings" w:hAnsi="Wingdings"/>
      </w:rPr>
    </w:lvl>
  </w:abstractNum>
  <w:num w:numId="1" w16cid:durableId="1837378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2C"/>
    <w:rsid w:val="00034627"/>
    <w:rsid w:val="00065D43"/>
    <w:rsid w:val="0010590D"/>
    <w:rsid w:val="00131125"/>
    <w:rsid w:val="00140E31"/>
    <w:rsid w:val="0016367F"/>
    <w:rsid w:val="00185EB8"/>
    <w:rsid w:val="001A4CD2"/>
    <w:rsid w:val="001A640A"/>
    <w:rsid w:val="0023222C"/>
    <w:rsid w:val="002F2EFF"/>
    <w:rsid w:val="003102FE"/>
    <w:rsid w:val="003A655C"/>
    <w:rsid w:val="003B010B"/>
    <w:rsid w:val="00430168"/>
    <w:rsid w:val="00437F30"/>
    <w:rsid w:val="00466E09"/>
    <w:rsid w:val="00471C9E"/>
    <w:rsid w:val="00481A75"/>
    <w:rsid w:val="00481FA3"/>
    <w:rsid w:val="00486AA6"/>
    <w:rsid w:val="004A66D6"/>
    <w:rsid w:val="004B209D"/>
    <w:rsid w:val="004B2E1D"/>
    <w:rsid w:val="004E7CCF"/>
    <w:rsid w:val="005053F8"/>
    <w:rsid w:val="0051208F"/>
    <w:rsid w:val="00525C44"/>
    <w:rsid w:val="005308D4"/>
    <w:rsid w:val="00543769"/>
    <w:rsid w:val="00622446"/>
    <w:rsid w:val="00622DEA"/>
    <w:rsid w:val="006D1263"/>
    <w:rsid w:val="006E7C22"/>
    <w:rsid w:val="006F7159"/>
    <w:rsid w:val="00734B53"/>
    <w:rsid w:val="007859BB"/>
    <w:rsid w:val="007947FD"/>
    <w:rsid w:val="00823492"/>
    <w:rsid w:val="00824489"/>
    <w:rsid w:val="008404D6"/>
    <w:rsid w:val="008D4798"/>
    <w:rsid w:val="008F2C89"/>
    <w:rsid w:val="00970A3A"/>
    <w:rsid w:val="00981323"/>
    <w:rsid w:val="009820DA"/>
    <w:rsid w:val="00986660"/>
    <w:rsid w:val="00A00FA7"/>
    <w:rsid w:val="00A32759"/>
    <w:rsid w:val="00A41087"/>
    <w:rsid w:val="00A51630"/>
    <w:rsid w:val="00AB195A"/>
    <w:rsid w:val="00AC7542"/>
    <w:rsid w:val="00AE2CEB"/>
    <w:rsid w:val="00B363D1"/>
    <w:rsid w:val="00B4487C"/>
    <w:rsid w:val="00BB6C0F"/>
    <w:rsid w:val="00BE22E3"/>
    <w:rsid w:val="00C57C9C"/>
    <w:rsid w:val="00C67EA4"/>
    <w:rsid w:val="00CB0B1A"/>
    <w:rsid w:val="00CC6CE9"/>
    <w:rsid w:val="00D2240E"/>
    <w:rsid w:val="00D9435C"/>
    <w:rsid w:val="00E44E3A"/>
    <w:rsid w:val="00E676D6"/>
    <w:rsid w:val="00EB2439"/>
    <w:rsid w:val="00F0600F"/>
    <w:rsid w:val="00F322E3"/>
    <w:rsid w:val="00F7424C"/>
    <w:rsid w:val="00F94FA8"/>
    <w:rsid w:val="115540F0"/>
    <w:rsid w:val="19FD1C13"/>
    <w:rsid w:val="1E4D4C41"/>
    <w:rsid w:val="20172360"/>
    <w:rsid w:val="25DC859E"/>
    <w:rsid w:val="6C0A688F"/>
    <w:rsid w:val="760ED8D7"/>
    <w:rsid w:val="76B8A03F"/>
    <w:rsid w:val="7C47A5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CC48"/>
  <w15:chartTrackingRefBased/>
  <w15:docId w15:val="{A45BC970-081E-4EC5-A37E-1F08336C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3222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222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22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2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2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2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2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2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22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3222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23222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23222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3222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3222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3222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3222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3222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3222C"/>
    <w:rPr>
      <w:rFonts w:eastAsiaTheme="majorEastAsia" w:cstheme="majorBidi"/>
      <w:color w:val="272727" w:themeColor="text1" w:themeTint="D8"/>
    </w:rPr>
  </w:style>
  <w:style w:type="paragraph" w:styleId="Title">
    <w:name w:val="Title"/>
    <w:basedOn w:val="Normal"/>
    <w:next w:val="Normal"/>
    <w:link w:val="TitleChar"/>
    <w:uiPriority w:val="10"/>
    <w:qFormat/>
    <w:rsid w:val="0023222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3222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3222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322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22C"/>
    <w:pPr>
      <w:spacing w:before="160"/>
      <w:jc w:val="center"/>
    </w:pPr>
    <w:rPr>
      <w:i/>
      <w:iCs/>
      <w:color w:val="404040" w:themeColor="text1" w:themeTint="BF"/>
    </w:rPr>
  </w:style>
  <w:style w:type="character" w:styleId="QuoteChar" w:customStyle="1">
    <w:name w:val="Quote Char"/>
    <w:basedOn w:val="DefaultParagraphFont"/>
    <w:link w:val="Quote"/>
    <w:uiPriority w:val="29"/>
    <w:rsid w:val="0023222C"/>
    <w:rPr>
      <w:i/>
      <w:iCs/>
      <w:color w:val="404040" w:themeColor="text1" w:themeTint="BF"/>
    </w:rPr>
  </w:style>
  <w:style w:type="paragraph" w:styleId="ListParagraph">
    <w:name w:val="List Paragraph"/>
    <w:basedOn w:val="Normal"/>
    <w:uiPriority w:val="34"/>
    <w:qFormat/>
    <w:rsid w:val="0023222C"/>
    <w:pPr>
      <w:ind w:left="720"/>
      <w:contextualSpacing/>
    </w:pPr>
  </w:style>
  <w:style w:type="character" w:styleId="IntenseEmphasis">
    <w:name w:val="Intense Emphasis"/>
    <w:basedOn w:val="DefaultParagraphFont"/>
    <w:uiPriority w:val="21"/>
    <w:qFormat/>
    <w:rsid w:val="0023222C"/>
    <w:rPr>
      <w:i/>
      <w:iCs/>
      <w:color w:val="0F4761" w:themeColor="accent1" w:themeShade="BF"/>
    </w:rPr>
  </w:style>
  <w:style w:type="paragraph" w:styleId="IntenseQuote">
    <w:name w:val="Intense Quote"/>
    <w:basedOn w:val="Normal"/>
    <w:next w:val="Normal"/>
    <w:link w:val="IntenseQuoteChar"/>
    <w:uiPriority w:val="30"/>
    <w:qFormat/>
    <w:rsid w:val="0023222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3222C"/>
    <w:rPr>
      <w:i/>
      <w:iCs/>
      <w:color w:val="0F4761" w:themeColor="accent1" w:themeShade="BF"/>
    </w:rPr>
  </w:style>
  <w:style w:type="character" w:styleId="IntenseReference">
    <w:name w:val="Intense Reference"/>
    <w:basedOn w:val="DefaultParagraphFont"/>
    <w:uiPriority w:val="32"/>
    <w:qFormat/>
    <w:rsid w:val="0023222C"/>
    <w:rPr>
      <w:b/>
      <w:bCs/>
      <w:smallCaps/>
      <w:color w:val="0F4761" w:themeColor="accent1" w:themeShade="BF"/>
      <w:spacing w:val="5"/>
    </w:rPr>
  </w:style>
  <w:style w:type="paragraph" w:styleId="Header">
    <w:name w:val="header"/>
    <w:basedOn w:val="Normal"/>
    <w:link w:val="HeaderChar"/>
    <w:uiPriority w:val="99"/>
    <w:unhideWhenUsed/>
    <w:rsid w:val="003102FE"/>
    <w:pPr>
      <w:tabs>
        <w:tab w:val="center" w:pos="4419"/>
        <w:tab w:val="right" w:pos="8838"/>
      </w:tabs>
      <w:spacing w:after="0" w:line="240" w:lineRule="auto"/>
    </w:pPr>
  </w:style>
  <w:style w:type="character" w:styleId="HeaderChar" w:customStyle="1">
    <w:name w:val="Header Char"/>
    <w:basedOn w:val="DefaultParagraphFont"/>
    <w:link w:val="Header"/>
    <w:uiPriority w:val="99"/>
    <w:rsid w:val="003102FE"/>
  </w:style>
  <w:style w:type="paragraph" w:styleId="Footer">
    <w:name w:val="footer"/>
    <w:basedOn w:val="Normal"/>
    <w:link w:val="FooterChar"/>
    <w:uiPriority w:val="99"/>
    <w:unhideWhenUsed/>
    <w:rsid w:val="003102FE"/>
    <w:pPr>
      <w:tabs>
        <w:tab w:val="center" w:pos="4419"/>
        <w:tab w:val="right" w:pos="8838"/>
      </w:tabs>
      <w:spacing w:after="0" w:line="240" w:lineRule="auto"/>
    </w:pPr>
  </w:style>
  <w:style w:type="character" w:styleId="FooterChar" w:customStyle="1">
    <w:name w:val="Footer Char"/>
    <w:basedOn w:val="DefaultParagraphFont"/>
    <w:link w:val="Footer"/>
    <w:uiPriority w:val="99"/>
    <w:rsid w:val="003102FE"/>
  </w:style>
  <w:style w:type="table" w:styleId="TableGrid">
    <w:name w:val="Table Grid"/>
    <w:basedOn w:val="TableNormal"/>
    <w:uiPriority w:val="39"/>
    <w:rsid w:val="001059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João André Roque Costa</dc:creator>
  <keywords/>
  <dc:description/>
  <lastModifiedBy>Utilizador Convidado</lastModifiedBy>
  <revision>54</revision>
  <dcterms:created xsi:type="dcterms:W3CDTF">2024-05-18T14:04:00.0000000Z</dcterms:created>
  <dcterms:modified xsi:type="dcterms:W3CDTF">2024-05-18T22:09:21.3633121Z</dcterms:modified>
</coreProperties>
</file>