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Style w:val="TableGrid"/>
        <w:tblW w:w="0" w:type="auto"/>
        <w:shd w:val="clear" w:color="auto" w:fill="BFBFBF" w:themeFill="background1" w:themeFillShade="BF"/>
        <w:tblLook w:val="04A0" w:firstRow="1" w:lastRow="0" w:firstColumn="1" w:lastColumn="0" w:noHBand="0" w:noVBand="1"/>
      </w:tblPr>
      <w:tblGrid>
        <w:gridCol w:w="10763"/>
      </w:tblGrid>
      <w:tr w:rsidRPr="000F66B8" w:rsidR="00CC46BB" w:rsidTr="3324AE00" w14:paraId="7DD2F3F8" w14:textId="77777777">
        <w:trPr>
          <w:trHeight w:val="321"/>
        </w:trPr>
        <w:tc>
          <w:tcPr>
            <w:tcW w:w="10763" w:type="dxa"/>
            <w:shd w:val="clear" w:color="auto" w:fill="BFBFBF" w:themeFill="background1" w:themeFillShade="BF"/>
            <w:tcMar/>
            <w:vAlign w:val="center"/>
          </w:tcPr>
          <w:p w:rsidRPr="000F66B8" w:rsidR="00CC46BB" w:rsidP="000F66B8" w:rsidRDefault="00CC46BB" w14:paraId="3C90106D" w14:textId="7CA33520">
            <w:pPr>
              <w:rPr>
                <w:b w:val="1"/>
                <w:bCs w:val="1"/>
                <w:sz w:val="24"/>
                <w:szCs w:val="24"/>
                <w:lang w:val="en-US"/>
              </w:rPr>
            </w:pPr>
            <w:r w:rsidRPr="3324AE00" w:rsidR="00CC46BB">
              <w:rPr>
                <w:b w:val="1"/>
                <w:bCs w:val="1"/>
                <w:sz w:val="24"/>
                <w:szCs w:val="24"/>
                <w:lang w:val="en-US"/>
              </w:rPr>
              <w:t xml:space="preserve">1 </w:t>
            </w:r>
            <w:r w:rsidRPr="3324AE00" w:rsidR="000F66B8">
              <w:rPr>
                <w:b w:val="1"/>
                <w:bCs w:val="1"/>
                <w:sz w:val="24"/>
                <w:szCs w:val="24"/>
                <w:lang w:val="en-US"/>
              </w:rPr>
              <w:t>–</w:t>
            </w:r>
            <w:r w:rsidRPr="3324AE00" w:rsidR="00CC46BB">
              <w:rPr>
                <w:b w:val="1"/>
                <w:bCs w:val="1"/>
                <w:sz w:val="24"/>
                <w:szCs w:val="24"/>
                <w:lang w:val="en-US"/>
              </w:rPr>
              <w:t xml:space="preserve"> </w:t>
            </w:r>
            <w:r w:rsidRPr="3324AE00" w:rsidR="000F66B8">
              <w:rPr>
                <w:b w:val="1"/>
                <w:bCs w:val="1"/>
                <w:sz w:val="24"/>
                <w:szCs w:val="24"/>
                <w:lang w:val="en-US"/>
              </w:rPr>
              <w:t>Concept Map</w:t>
            </w:r>
            <w:r w:rsidRPr="3324AE00" w:rsidR="00D32368">
              <w:rPr>
                <w:b w:val="1"/>
                <w:bCs w:val="1"/>
                <w:sz w:val="24"/>
                <w:szCs w:val="24"/>
                <w:lang w:val="en-US"/>
              </w:rPr>
              <w:t xml:space="preserve"> – </w:t>
            </w:r>
            <w:r w:rsidRPr="3324AE00" w:rsidR="00F66CBD">
              <w:rPr>
                <w:b w:val="1"/>
                <w:bCs w:val="1"/>
                <w:sz w:val="24"/>
                <w:szCs w:val="24"/>
                <w:lang w:val="en-US"/>
              </w:rPr>
              <w:t>Driver</w:t>
            </w:r>
          </w:p>
        </w:tc>
      </w:tr>
    </w:tbl>
    <w:p w:rsidR="009F3F99" w:rsidP="00C1213D" w:rsidRDefault="009F3F99" w14:paraId="50BC4592" w14:textId="218679B4">
      <w:pPr>
        <w:rPr>
          <w:lang w:val="en-US"/>
        </w:rPr>
      </w:pPr>
    </w:p>
    <w:p w:rsidR="5C5D9EE8" w:rsidP="5C5D9EE8" w:rsidRDefault="5C5D9EE8" w14:paraId="74F10C98" w14:textId="09827561">
      <w:pPr>
        <w:pStyle w:val="Normal"/>
        <w:jc w:val="both"/>
      </w:pPr>
      <w:r>
        <w:drawing>
          <wp:inline wp14:editId="63255EB1" wp14:anchorId="5F6EE2A6">
            <wp:extent cx="6753940" cy="4473222"/>
            <wp:effectExtent l="0" t="0" r="0" b="0"/>
            <wp:docPr id="545358" name="" title=""/>
            <wp:cNvGraphicFramePr>
              <a:graphicFrameLocks noChangeAspect="1"/>
            </wp:cNvGraphicFramePr>
            <a:graphic>
              <a:graphicData uri="http://schemas.openxmlformats.org/drawingml/2006/picture">
                <pic:pic>
                  <pic:nvPicPr>
                    <pic:cNvPr id="0" name=""/>
                    <pic:cNvPicPr/>
                  </pic:nvPicPr>
                  <pic:blipFill>
                    <a:blip r:embed="Ra1061cdd04724cd3">
                      <a:extLst>
                        <a:ext xmlns:a="http://schemas.openxmlformats.org/drawingml/2006/main" uri="{28A0092B-C50C-407E-A947-70E740481C1C}">
                          <a14:useLocalDpi val="0"/>
                        </a:ext>
                      </a:extLst>
                    </a:blip>
                    <a:stretch>
                      <a:fillRect/>
                    </a:stretch>
                  </pic:blipFill>
                  <pic:spPr>
                    <a:xfrm>
                      <a:off x="0" y="0"/>
                      <a:ext cx="6753940" cy="4473222"/>
                    </a:xfrm>
                    <a:prstGeom prst="rect">
                      <a:avLst/>
                    </a:prstGeom>
                  </pic:spPr>
                </pic:pic>
              </a:graphicData>
            </a:graphic>
          </wp:inline>
        </w:drawing>
      </w:r>
    </w:p>
    <w:p w:rsidRPr="00727828" w:rsidR="00964DEA" w:rsidP="5C5D9EE8" w:rsidRDefault="00964DEA" w14:paraId="140D6BF6" w14:noSpellErr="1" w14:textId="5244D6B8">
      <w:pPr>
        <w:pStyle w:val="Normal"/>
        <w:rPr>
          <w:lang w:val="en-US"/>
        </w:rPr>
      </w:pPr>
    </w:p>
    <w:p w:rsidRPr="00727828" w:rsidR="007F7550" w:rsidP="00C1213D" w:rsidRDefault="007F7550" w14:paraId="25D6AF99" w14:textId="77777777">
      <w:pPr>
        <w:rPr>
          <w:lang w:val="en-US"/>
        </w:rPr>
      </w:pPr>
    </w:p>
    <w:tbl>
      <w:tblPr>
        <w:tblStyle w:val="TableGrid"/>
        <w:tblW w:w="10763" w:type="dxa"/>
        <w:tblLook w:val="04A0" w:firstRow="1" w:lastRow="0" w:firstColumn="1" w:lastColumn="0" w:noHBand="0" w:noVBand="1"/>
      </w:tblPr>
      <w:tblGrid>
        <w:gridCol w:w="2835"/>
        <w:gridCol w:w="7928"/>
      </w:tblGrid>
      <w:tr w:rsidRPr="00E8729A" w:rsidR="009865BB" w:rsidTr="5C5D9EE8" w14:paraId="75E0D920" w14:textId="77777777">
        <w:tc>
          <w:tcPr>
            <w:tcW w:w="2835" w:type="dxa"/>
            <w:shd w:val="clear" w:color="auto" w:fill="BFBFBF" w:themeFill="background1" w:themeFillShade="BF"/>
            <w:tcMar/>
          </w:tcPr>
          <w:p w:rsidRPr="00F736FD" w:rsidR="009865BB" w:rsidP="00BC3C17" w:rsidRDefault="00BC3C17" w14:paraId="3BA7BA08" w14:textId="3685E64A">
            <w:pPr>
              <w:jc w:val="center"/>
              <w:rPr>
                <w:b/>
                <w:bCs/>
                <w:lang w:val="en-US"/>
              </w:rPr>
            </w:pPr>
            <w:r w:rsidRPr="00F736FD">
              <w:rPr>
                <w:b/>
                <w:bCs/>
                <w:lang w:val="en-US"/>
              </w:rPr>
              <w:t>Concept</w:t>
            </w:r>
          </w:p>
        </w:tc>
        <w:tc>
          <w:tcPr>
            <w:tcW w:w="7928" w:type="dxa"/>
            <w:shd w:val="clear" w:color="auto" w:fill="BFBFBF" w:themeFill="background1" w:themeFillShade="BF"/>
            <w:tcMar/>
          </w:tcPr>
          <w:p w:rsidRPr="00F736FD" w:rsidR="009865BB" w:rsidP="00BC3C17" w:rsidRDefault="00BC3C17" w14:paraId="2C989D8C" w14:textId="2B045694">
            <w:pPr>
              <w:jc w:val="center"/>
              <w:rPr>
                <w:b/>
                <w:bCs/>
                <w:lang w:val="en-US"/>
              </w:rPr>
            </w:pPr>
            <w:r w:rsidRPr="00F736FD">
              <w:rPr>
                <w:b/>
                <w:bCs/>
                <w:lang w:val="en-US"/>
              </w:rPr>
              <w:t>Definition (one sentence per concept)</w:t>
            </w:r>
          </w:p>
        </w:tc>
      </w:tr>
      <w:tr w:rsidRPr="00F736FD" w:rsidR="00BC3C17" w:rsidTr="5C5D9EE8" w14:paraId="42CFF7E5" w14:textId="77777777">
        <w:tc>
          <w:tcPr>
            <w:tcW w:w="2835" w:type="dxa"/>
            <w:tcMar/>
            <w:vAlign w:val="center"/>
          </w:tcPr>
          <w:p w:rsidRPr="00F736FD" w:rsidR="00BC3C17" w:rsidP="003654CA" w:rsidRDefault="007F7550" w14:paraId="0BFFD18F" w14:textId="00249011">
            <w:pPr>
              <w:jc w:val="center"/>
              <w:rPr>
                <w:lang w:val="en-US"/>
              </w:rPr>
            </w:pPr>
            <w:r w:rsidRPr="5C5D9EE8" w:rsidR="5C5D9EE8">
              <w:rPr>
                <w:lang w:val="en-US"/>
              </w:rPr>
              <w:t>[141] Vulnerability (Risk)</w:t>
            </w:r>
          </w:p>
        </w:tc>
        <w:tc>
          <w:tcPr>
            <w:tcW w:w="7928" w:type="dxa"/>
            <w:tcMar/>
          </w:tcPr>
          <w:p w:rsidRPr="00F736FD" w:rsidR="00BC3C17" w:rsidP="5C5D9EE8" w:rsidRDefault="007F7550" w14:paraId="70172414" w14:textId="5C12B4BE">
            <w:pPr>
              <w:pStyle w:val="Normal"/>
              <w:spacing w:line="259" w:lineRule="auto"/>
              <w:rPr>
                <w:rFonts w:ascii="Calibri" w:hAnsi="Calibri" w:eastAsia="Calibri" w:cs="Calibri"/>
                <w:noProof w:val="0"/>
                <w:sz w:val="22"/>
                <w:szCs w:val="22"/>
                <w:lang w:val="en-US"/>
              </w:rPr>
            </w:pPr>
            <w:r w:rsidRPr="5C5D9EE8" w:rsidR="5C5D9EE8">
              <w:rPr>
                <w:rFonts w:ascii="Calibri" w:hAnsi="Calibri" w:eastAsia="Calibri" w:cs="Calibri"/>
                <w:b w:val="0"/>
                <w:bCs w:val="0"/>
                <w:i w:val="0"/>
                <w:iCs w:val="0"/>
                <w:caps w:val="0"/>
                <w:smallCaps w:val="0"/>
                <w:noProof w:val="0"/>
                <w:color w:val="000000" w:themeColor="text1" w:themeTint="FF" w:themeShade="FF"/>
                <w:sz w:val="22"/>
                <w:szCs w:val="22"/>
                <w:lang w:val="en-GB"/>
              </w:rPr>
              <w:t>Weakness of an asset or control that can be exploited by one or more threats.</w:t>
            </w:r>
          </w:p>
        </w:tc>
      </w:tr>
      <w:tr w:rsidRPr="00E8729A" w:rsidR="00BC3C17" w:rsidTr="5C5D9EE8" w14:paraId="2D7AC4E6" w14:textId="77777777">
        <w:tc>
          <w:tcPr>
            <w:tcW w:w="2835" w:type="dxa"/>
            <w:tcMar/>
            <w:vAlign w:val="center"/>
          </w:tcPr>
          <w:p w:rsidRPr="00F736FD" w:rsidR="00BC3C17" w:rsidP="003654CA" w:rsidRDefault="007F7550" w14:paraId="0FEE7C38" w14:textId="698ECAD8">
            <w:pPr>
              <w:jc w:val="center"/>
              <w:rPr>
                <w:lang w:val="en-US"/>
              </w:rPr>
            </w:pPr>
            <w:r w:rsidRPr="5C5D9EE8" w:rsidR="5C5D9EE8">
              <w:rPr>
                <w:lang w:val="en-US"/>
              </w:rPr>
              <w:t>[142] Threat (Risk)</w:t>
            </w:r>
          </w:p>
        </w:tc>
        <w:tc>
          <w:tcPr>
            <w:tcW w:w="7928" w:type="dxa"/>
            <w:tcMar/>
          </w:tcPr>
          <w:p w:rsidRPr="00F736FD" w:rsidR="00BC3C17" w:rsidP="5C5D9EE8" w:rsidRDefault="007F7550" w14:paraId="4B203414" w14:textId="786BC1FB">
            <w:pPr>
              <w:spacing w:line="259" w:lineRule="auto"/>
              <w:rPr>
                <w:rFonts w:ascii="Calibri" w:hAnsi="Calibri" w:eastAsia="Calibri" w:cs="Calibri"/>
                <w:noProof w:val="0"/>
                <w:sz w:val="22"/>
                <w:szCs w:val="22"/>
                <w:lang w:val="en-US"/>
              </w:rPr>
            </w:pPr>
            <w:r w:rsidRPr="5C5D9EE8" w:rsidR="5C5D9EE8">
              <w:rPr>
                <w:rFonts w:ascii="Calibri" w:hAnsi="Calibri" w:eastAsia="Calibri" w:cs="Calibri"/>
                <w:b w:val="0"/>
                <w:bCs w:val="0"/>
                <w:i w:val="0"/>
                <w:iCs w:val="0"/>
                <w:caps w:val="0"/>
                <w:smallCaps w:val="0"/>
                <w:noProof w:val="0"/>
                <w:color w:val="000000" w:themeColor="text1" w:themeTint="FF" w:themeShade="FF"/>
                <w:sz w:val="22"/>
                <w:szCs w:val="22"/>
                <w:lang w:val="en-GB"/>
              </w:rPr>
              <w:t>Potential cause of an unwanted incident, which can result in harm to a system or organization.</w:t>
            </w:r>
          </w:p>
        </w:tc>
      </w:tr>
      <w:tr w:rsidRPr="00E8729A" w:rsidR="009865BB" w:rsidTr="5C5D9EE8" w14:paraId="26222B9A" w14:textId="77777777">
        <w:tc>
          <w:tcPr>
            <w:tcW w:w="2835" w:type="dxa"/>
            <w:tcMar/>
            <w:vAlign w:val="center"/>
          </w:tcPr>
          <w:p w:rsidRPr="00F736FD" w:rsidR="009865BB" w:rsidP="003654CA" w:rsidRDefault="009865BB" w14:paraId="4DF69596" w14:textId="71DCDA2C">
            <w:pPr>
              <w:jc w:val="center"/>
              <w:rPr>
                <w:lang w:val="en-US"/>
              </w:rPr>
            </w:pPr>
            <w:r w:rsidRPr="5C5D9EE8" w:rsidR="5C5D9EE8">
              <w:rPr>
                <w:lang w:val="en-US"/>
              </w:rPr>
              <w:t>[197] CISO</w:t>
            </w:r>
          </w:p>
        </w:tc>
        <w:tc>
          <w:tcPr>
            <w:tcW w:w="7928" w:type="dxa"/>
            <w:tcMar/>
          </w:tcPr>
          <w:p w:rsidRPr="00F736FD" w:rsidR="009865BB" w:rsidP="00C1213D" w:rsidRDefault="009865BB" w14:paraId="07D58A2A" w14:textId="2B327AE1">
            <w:pPr>
              <w:rPr>
                <w:lang w:val="en-US"/>
              </w:rPr>
            </w:pPr>
            <w:r w:rsidRPr="5C5D9EE8" w:rsidR="5C5D9EE8">
              <w:rPr>
                <w:lang w:val="en-US"/>
              </w:rPr>
              <w:t>Senior-level executive responsible for developing and implementing an information security program</w:t>
            </w:r>
            <w:r w:rsidRPr="5C5D9EE8" w:rsidR="5C5D9EE8">
              <w:rPr>
                <w:lang w:val="en-US"/>
              </w:rPr>
              <w:t>.</w:t>
            </w:r>
          </w:p>
        </w:tc>
      </w:tr>
      <w:tr w:rsidRPr="00E8729A" w:rsidR="009865BB" w:rsidTr="5C5D9EE8" w14:paraId="67982CAC" w14:textId="77777777">
        <w:tc>
          <w:tcPr>
            <w:tcW w:w="2835" w:type="dxa"/>
            <w:tcMar/>
            <w:vAlign w:val="center"/>
          </w:tcPr>
          <w:p w:rsidRPr="00F736FD" w:rsidR="009865BB" w:rsidP="003654CA" w:rsidRDefault="009865BB" w14:paraId="07EF6B38" w14:textId="1CB33062">
            <w:pPr>
              <w:jc w:val="center"/>
              <w:rPr>
                <w:lang w:val="en-US"/>
              </w:rPr>
            </w:pPr>
            <w:r w:rsidRPr="5C5D9EE8" w:rsidR="5C5D9EE8">
              <w:rPr>
                <w:lang w:val="en-US"/>
              </w:rPr>
              <w:t>[254] MSSP</w:t>
            </w:r>
          </w:p>
        </w:tc>
        <w:tc>
          <w:tcPr>
            <w:tcW w:w="7928" w:type="dxa"/>
            <w:tcMar/>
          </w:tcPr>
          <w:p w:rsidRPr="00F736FD" w:rsidR="009865BB" w:rsidP="00C1213D" w:rsidRDefault="009865BB" w14:paraId="06F106A2" w14:textId="3E24B1FF">
            <w:pPr>
              <w:rPr>
                <w:lang w:val="en-US"/>
              </w:rPr>
            </w:pPr>
            <w:r w:rsidRPr="5C5D9EE8" w:rsidR="5C5D9EE8">
              <w:rPr>
                <w:lang w:val="en-US"/>
              </w:rPr>
              <w:t>Provides outsourced monitoring and management of security devices and systems.</w:t>
            </w:r>
          </w:p>
        </w:tc>
      </w:tr>
      <w:tr w:rsidRPr="00E8729A" w:rsidR="009865BB" w:rsidTr="5C5D9EE8" w14:paraId="282DD101" w14:textId="77777777">
        <w:tc>
          <w:tcPr>
            <w:tcW w:w="2835" w:type="dxa"/>
            <w:tcMar/>
            <w:vAlign w:val="center"/>
          </w:tcPr>
          <w:p w:rsidRPr="00F736FD" w:rsidR="009865BB" w:rsidP="003654CA" w:rsidRDefault="009865BB" w14:paraId="53F6A8B0" w14:textId="0EDEA765">
            <w:pPr>
              <w:jc w:val="center"/>
              <w:rPr>
                <w:lang w:val="en-US"/>
              </w:rPr>
            </w:pPr>
            <w:r w:rsidRPr="5C5D9EE8" w:rsidR="5C5D9EE8">
              <w:rPr>
                <w:lang w:val="en-US"/>
              </w:rPr>
              <w:t>Statistics</w:t>
            </w:r>
          </w:p>
        </w:tc>
        <w:tc>
          <w:tcPr>
            <w:tcW w:w="7928" w:type="dxa"/>
            <w:tcMar/>
          </w:tcPr>
          <w:p w:rsidRPr="00F736FD" w:rsidR="009865BB" w:rsidP="00C1213D" w:rsidRDefault="009865BB" w14:paraId="38B2387C" w14:textId="5690CB09">
            <w:pPr>
              <w:rPr>
                <w:lang w:val="en-US"/>
              </w:rPr>
            </w:pPr>
            <w:r w:rsidRPr="5C5D9EE8" w:rsidR="5C5D9EE8">
              <w:rPr>
                <w:lang w:val="en-US"/>
              </w:rPr>
              <w:t>Analytics on the data supplied by the sensors.</w:t>
            </w:r>
          </w:p>
        </w:tc>
      </w:tr>
      <w:tr w:rsidRPr="00E8729A" w:rsidR="009865BB" w:rsidTr="5C5D9EE8" w14:paraId="30CAC169" w14:textId="77777777">
        <w:tc>
          <w:tcPr>
            <w:tcW w:w="2835" w:type="dxa"/>
            <w:tcMar/>
            <w:vAlign w:val="center"/>
          </w:tcPr>
          <w:p w:rsidRPr="00F736FD" w:rsidR="009865BB" w:rsidP="003654CA" w:rsidRDefault="009865BB" w14:paraId="00B7D2AF" w14:textId="63A551E6">
            <w:pPr>
              <w:jc w:val="center"/>
              <w:rPr>
                <w:lang w:val="en-US"/>
              </w:rPr>
            </w:pPr>
            <w:r w:rsidRPr="5C5D9EE8" w:rsidR="5C5D9EE8">
              <w:rPr>
                <w:lang w:val="en-US"/>
              </w:rPr>
              <w:t>Sensors</w:t>
            </w:r>
          </w:p>
        </w:tc>
        <w:tc>
          <w:tcPr>
            <w:tcW w:w="7928" w:type="dxa"/>
            <w:tcMar/>
          </w:tcPr>
          <w:p w:rsidRPr="00F736FD" w:rsidR="009865BB" w:rsidP="00C1213D" w:rsidRDefault="009865BB" w14:paraId="271A2358" w14:textId="3C127C01">
            <w:pPr>
              <w:rPr>
                <w:lang w:val="en-US"/>
              </w:rPr>
            </w:pPr>
            <w:r w:rsidRPr="5C5D9EE8" w:rsidR="5C5D9EE8">
              <w:rPr>
                <w:lang w:val="en-US"/>
              </w:rPr>
              <w:t>Devices that provide real-time data about an information system’s environment.</w:t>
            </w:r>
          </w:p>
        </w:tc>
      </w:tr>
      <w:tr w:rsidRPr="00E8729A" w:rsidR="009865BB" w:rsidTr="5C5D9EE8" w14:paraId="08FCB799" w14:textId="77777777">
        <w:tc>
          <w:tcPr>
            <w:tcW w:w="2835" w:type="dxa"/>
            <w:tcMar/>
            <w:vAlign w:val="center"/>
          </w:tcPr>
          <w:p w:rsidRPr="00F736FD" w:rsidR="009865BB" w:rsidP="003654CA" w:rsidRDefault="009865BB" w14:paraId="6D6AA156" w14:textId="7108E082">
            <w:pPr>
              <w:jc w:val="center"/>
              <w:rPr>
                <w:lang w:val="en-US"/>
              </w:rPr>
            </w:pPr>
            <w:r w:rsidRPr="5C5D9EE8" w:rsidR="5C5D9EE8">
              <w:rPr>
                <w:lang w:val="en-US"/>
              </w:rPr>
              <w:t>Technician</w:t>
            </w:r>
          </w:p>
        </w:tc>
        <w:tc>
          <w:tcPr>
            <w:tcW w:w="7928" w:type="dxa"/>
            <w:tcMar/>
          </w:tcPr>
          <w:p w:rsidRPr="00F736FD" w:rsidR="009865BB" w:rsidP="00C1213D" w:rsidRDefault="009865BB" w14:paraId="2EBC4DAD" w14:textId="5507D32B">
            <w:pPr>
              <w:rPr>
                <w:lang w:val="en-US"/>
              </w:rPr>
            </w:pPr>
            <w:r w:rsidRPr="5C5D9EE8" w:rsidR="5C5D9EE8">
              <w:rPr>
                <w:lang w:val="en-US"/>
              </w:rPr>
              <w:t xml:space="preserve">Qualified personnel that repair and </w:t>
            </w:r>
            <w:r w:rsidRPr="5C5D9EE8" w:rsidR="5C5D9EE8">
              <w:rPr>
                <w:lang w:val="en-US"/>
              </w:rPr>
              <w:t>upgrade</w:t>
            </w:r>
            <w:r w:rsidRPr="5C5D9EE8" w:rsidR="5C5D9EE8">
              <w:rPr>
                <w:lang w:val="en-US"/>
              </w:rPr>
              <w:t xml:space="preserve"> the </w:t>
            </w:r>
            <w:r w:rsidRPr="5C5D9EE8" w:rsidR="5C5D9EE8">
              <w:rPr>
                <w:lang w:val="en-US"/>
              </w:rPr>
              <w:t>sensor</w:t>
            </w:r>
            <w:r w:rsidRPr="5C5D9EE8" w:rsidR="5C5D9EE8">
              <w:rPr>
                <w:lang w:val="en-US"/>
              </w:rPr>
              <w:t>s.</w:t>
            </w:r>
          </w:p>
        </w:tc>
      </w:tr>
      <w:tr w:rsidRPr="00E8729A" w:rsidR="009865BB" w:rsidTr="5C5D9EE8" w14:paraId="52BCA423" w14:textId="77777777">
        <w:tc>
          <w:tcPr>
            <w:tcW w:w="2835" w:type="dxa"/>
            <w:tcMar/>
            <w:vAlign w:val="center"/>
          </w:tcPr>
          <w:p w:rsidRPr="00F736FD" w:rsidR="009865BB" w:rsidP="003654CA" w:rsidRDefault="009865BB" w14:paraId="621C2293" w14:textId="1631A565">
            <w:pPr>
              <w:jc w:val="center"/>
              <w:rPr>
                <w:lang w:val="en-US"/>
              </w:rPr>
            </w:pPr>
            <w:r w:rsidRPr="5C5D9EE8" w:rsidR="5C5D9EE8">
              <w:rPr>
                <w:lang w:val="en-US"/>
              </w:rPr>
              <w:t>IT Devices</w:t>
            </w:r>
          </w:p>
        </w:tc>
        <w:tc>
          <w:tcPr>
            <w:tcW w:w="7928" w:type="dxa"/>
            <w:tcMar/>
          </w:tcPr>
          <w:p w:rsidRPr="00F736FD" w:rsidR="009865BB" w:rsidP="00C1213D" w:rsidRDefault="009865BB" w14:paraId="6C6751DE" w14:textId="21B6E6A0">
            <w:pPr>
              <w:rPr>
                <w:lang w:val="en-US"/>
              </w:rPr>
            </w:pPr>
            <w:r w:rsidRPr="5C5D9EE8" w:rsidR="5C5D9EE8">
              <w:rPr>
                <w:lang w:val="en-US"/>
              </w:rPr>
              <w:t>Devices that receive and send information that needs to be protected.</w:t>
            </w:r>
          </w:p>
        </w:tc>
      </w:tr>
      <w:tr w:rsidRPr="00E8729A" w:rsidR="009865BB" w:rsidTr="5C5D9EE8" w14:paraId="51EFAFC0" w14:textId="77777777">
        <w:tc>
          <w:tcPr>
            <w:tcW w:w="2835" w:type="dxa"/>
            <w:tcMar/>
            <w:vAlign w:val="center"/>
          </w:tcPr>
          <w:p w:rsidRPr="00F736FD" w:rsidR="009865BB" w:rsidP="003654CA" w:rsidRDefault="009865BB" w14:paraId="29F1C189" w14:textId="3ED2567F">
            <w:pPr>
              <w:jc w:val="center"/>
              <w:rPr>
                <w:lang w:val="en-US"/>
              </w:rPr>
            </w:pPr>
            <w:r w:rsidRPr="5C5D9EE8" w:rsidR="5C5D9EE8">
              <w:rPr>
                <w:lang w:val="en-US"/>
              </w:rPr>
              <w:t>Environmental (Sensor)</w:t>
            </w:r>
          </w:p>
        </w:tc>
        <w:tc>
          <w:tcPr>
            <w:tcW w:w="7928" w:type="dxa"/>
            <w:tcMar/>
          </w:tcPr>
          <w:p w:rsidRPr="00F736FD" w:rsidR="009865BB" w:rsidP="00C1213D" w:rsidRDefault="009865BB" w14:paraId="3A9A710C" w14:textId="6E7DF23E">
            <w:pPr>
              <w:rPr>
                <w:lang w:val="en-US"/>
              </w:rPr>
            </w:pPr>
            <w:r w:rsidRPr="5C5D9EE8" w:rsidR="5C5D9EE8">
              <w:rPr>
                <w:lang w:val="en-US"/>
              </w:rPr>
              <w:t xml:space="preserve">Type of sensor that </w:t>
            </w:r>
            <w:r w:rsidRPr="5C5D9EE8" w:rsidR="5C5D9EE8">
              <w:rPr>
                <w:lang w:val="en-US"/>
              </w:rPr>
              <w:t>monitors</w:t>
            </w:r>
            <w:r w:rsidRPr="5C5D9EE8" w:rsidR="5C5D9EE8">
              <w:rPr>
                <w:lang w:val="en-US"/>
              </w:rPr>
              <w:t xml:space="preserve"> activity on individual devices for signs of malware or unauthorized access. Also known as Host-Based sensors.</w:t>
            </w:r>
          </w:p>
        </w:tc>
      </w:tr>
      <w:tr w:rsidRPr="00E8729A" w:rsidR="00C62E25" w:rsidTr="5C5D9EE8" w14:paraId="326CBF0E" w14:textId="77777777">
        <w:tc>
          <w:tcPr>
            <w:tcW w:w="2835" w:type="dxa"/>
            <w:tcMar/>
            <w:vAlign w:val="center"/>
          </w:tcPr>
          <w:p w:rsidRPr="00F736FD" w:rsidR="00C62E25" w:rsidP="003654CA" w:rsidRDefault="00C62E25" w14:paraId="5524FD13" w14:textId="18AC81F6">
            <w:pPr>
              <w:jc w:val="center"/>
              <w:rPr>
                <w:lang w:val="en-US"/>
              </w:rPr>
            </w:pPr>
            <w:r w:rsidRPr="5C5D9EE8" w:rsidR="5C5D9EE8">
              <w:rPr>
                <w:lang w:val="en-US"/>
              </w:rPr>
              <w:t>Endpoint (Sensor)</w:t>
            </w:r>
          </w:p>
        </w:tc>
        <w:tc>
          <w:tcPr>
            <w:tcW w:w="7928" w:type="dxa"/>
            <w:tcMar/>
          </w:tcPr>
          <w:p w:rsidRPr="00F736FD" w:rsidR="00C62E25" w:rsidP="00C1213D" w:rsidRDefault="00C62E25" w14:paraId="070DAB2E" w14:textId="67F8C0E1">
            <w:pPr>
              <w:rPr>
                <w:lang w:val="en-US"/>
              </w:rPr>
            </w:pPr>
            <w:r w:rsidRPr="5C5D9EE8" w:rsidR="5C5D9EE8">
              <w:rPr>
                <w:lang w:val="en-US"/>
              </w:rPr>
              <w:t xml:space="preserve">Type of sensor that measures environmental factors such as temperature, </w:t>
            </w:r>
            <w:r w:rsidRPr="5C5D9EE8" w:rsidR="5C5D9EE8">
              <w:rPr>
                <w:lang w:val="en-US"/>
              </w:rPr>
              <w:t>humidity</w:t>
            </w:r>
            <w:r w:rsidRPr="5C5D9EE8" w:rsidR="5C5D9EE8">
              <w:rPr>
                <w:lang w:val="en-US"/>
              </w:rPr>
              <w:t xml:space="preserve"> and fire.</w:t>
            </w:r>
          </w:p>
        </w:tc>
      </w:tr>
      <w:tr w:rsidR="5C5D9EE8" w:rsidTr="5C5D9EE8" w14:paraId="3E2E57E7">
        <w:trPr>
          <w:trHeight w:val="300"/>
        </w:trPr>
        <w:tc>
          <w:tcPr>
            <w:tcW w:w="2835" w:type="dxa"/>
            <w:tcMar/>
            <w:vAlign w:val="center"/>
          </w:tcPr>
          <w:p w:rsidR="5C5D9EE8" w:rsidP="5C5D9EE8" w:rsidRDefault="5C5D9EE8" w14:paraId="0C1B43E5" w14:textId="0398DDEF">
            <w:pPr>
              <w:pStyle w:val="Normal"/>
              <w:jc w:val="center"/>
              <w:rPr>
                <w:lang w:val="en-US"/>
              </w:rPr>
            </w:pPr>
            <w:r w:rsidRPr="5C5D9EE8" w:rsidR="5C5D9EE8">
              <w:rPr>
                <w:lang w:val="en-US"/>
              </w:rPr>
              <w:t>Network Intrusion Detection (Sensor)</w:t>
            </w:r>
          </w:p>
        </w:tc>
        <w:tc>
          <w:tcPr>
            <w:tcW w:w="7928" w:type="dxa"/>
            <w:tcMar/>
          </w:tcPr>
          <w:p w:rsidR="5C5D9EE8" w:rsidP="5C5D9EE8" w:rsidRDefault="5C5D9EE8" w14:paraId="2CD3F5B3" w14:textId="6AE980D4">
            <w:pPr>
              <w:pStyle w:val="Normal"/>
              <w:rPr>
                <w:lang w:val="en-US"/>
              </w:rPr>
            </w:pPr>
            <w:r w:rsidRPr="5C5D9EE8" w:rsidR="5C5D9EE8">
              <w:rPr>
                <w:lang w:val="en-US"/>
              </w:rPr>
              <w:t xml:space="preserve">Type of sensor that </w:t>
            </w:r>
            <w:r w:rsidRPr="5C5D9EE8" w:rsidR="5C5D9EE8">
              <w:rPr>
                <w:lang w:val="en-US"/>
              </w:rPr>
              <w:t>monitors</w:t>
            </w:r>
            <w:r w:rsidRPr="5C5D9EE8" w:rsidR="5C5D9EE8">
              <w:rPr>
                <w:lang w:val="en-US"/>
              </w:rPr>
              <w:t xml:space="preserve"> network traffic for suspicious activity. </w:t>
            </w:r>
          </w:p>
        </w:tc>
      </w:tr>
    </w:tbl>
    <w:p w:rsidRPr="00727828" w:rsidR="008646F1" w:rsidP="00C1213D" w:rsidRDefault="008646F1" w14:paraId="5B586D2A" w14:textId="6A60C729">
      <w:pPr>
        <w:rPr>
          <w:lang w:val="en-US"/>
        </w:rPr>
      </w:pPr>
    </w:p>
    <w:p w:rsidR="00AA3883" w:rsidRDefault="00AA3883" w14:paraId="1DC5671C" w14:textId="28E9DA88">
      <w:pPr>
        <w:rPr>
          <w:lang w:val="en-US"/>
        </w:rPr>
      </w:pPr>
      <w:r>
        <w:rPr>
          <w:lang w:val="en-US"/>
        </w:rPr>
        <w:br w:type="page"/>
      </w:r>
    </w:p>
    <w:tbl>
      <w:tblPr>
        <w:tblStyle w:val="TableGrid"/>
        <w:tblW w:w="0" w:type="auto"/>
        <w:shd w:val="clear" w:color="auto" w:fill="BFBFBF" w:themeFill="background1" w:themeFillShade="BF"/>
        <w:tblLook w:val="04A0" w:firstRow="1" w:lastRow="0" w:firstColumn="1" w:lastColumn="0" w:noHBand="0" w:noVBand="1"/>
      </w:tblPr>
      <w:tblGrid>
        <w:gridCol w:w="10763"/>
      </w:tblGrid>
      <w:tr w:rsidRPr="00E8729A" w:rsidR="00D32368" w:rsidTr="005A4008" w14:paraId="3F97B100" w14:textId="77777777">
        <w:trPr>
          <w:trHeight w:val="321"/>
        </w:trPr>
        <w:tc>
          <w:tcPr>
            <w:tcW w:w="10763" w:type="dxa"/>
            <w:shd w:val="clear" w:color="auto" w:fill="BFBFBF" w:themeFill="background1" w:themeFillShade="BF"/>
            <w:vAlign w:val="center"/>
          </w:tcPr>
          <w:p w:rsidRPr="000F66B8" w:rsidR="00D32368" w:rsidP="005A4008" w:rsidRDefault="00F66CBD" w14:paraId="177D5E4F" w14:textId="2B7C16C0">
            <w:pPr>
              <w:rPr>
                <w:b/>
                <w:bCs/>
                <w:sz w:val="24"/>
                <w:szCs w:val="24"/>
                <w:lang w:val="en-US"/>
              </w:rPr>
            </w:pPr>
            <w:r>
              <w:rPr>
                <w:b/>
                <w:bCs/>
                <w:sz w:val="24"/>
                <w:szCs w:val="24"/>
                <w:lang w:val="en-US"/>
              </w:rPr>
              <w:lastRenderedPageBreak/>
              <w:t>2</w:t>
            </w:r>
            <w:r w:rsidRPr="000F66B8" w:rsidR="00D32368">
              <w:rPr>
                <w:b/>
                <w:bCs/>
                <w:sz w:val="24"/>
                <w:szCs w:val="24"/>
                <w:lang w:val="en-US"/>
              </w:rPr>
              <w:t xml:space="preserve"> – </w:t>
            </w:r>
            <w:r w:rsidR="00D32368">
              <w:rPr>
                <w:b/>
                <w:bCs/>
                <w:sz w:val="24"/>
                <w:szCs w:val="24"/>
                <w:lang w:val="en-US"/>
              </w:rPr>
              <w:t>D</w:t>
            </w:r>
            <w:r w:rsidRPr="00F47FC1" w:rsidR="00D32368">
              <w:rPr>
                <w:b/>
                <w:bCs/>
                <w:sz w:val="24"/>
                <w:szCs w:val="24"/>
                <w:lang w:val="en-US"/>
              </w:rPr>
              <w:t xml:space="preserve">escription of the </w:t>
            </w:r>
            <w:r w:rsidR="00D32368">
              <w:rPr>
                <w:b/>
                <w:bCs/>
                <w:sz w:val="24"/>
                <w:szCs w:val="24"/>
                <w:lang w:val="en-US"/>
              </w:rPr>
              <w:t>driver</w:t>
            </w:r>
            <w:r w:rsidRPr="00F47FC1" w:rsidR="00D32368">
              <w:rPr>
                <w:b/>
                <w:bCs/>
                <w:sz w:val="24"/>
                <w:szCs w:val="24"/>
                <w:lang w:val="en-US"/>
              </w:rPr>
              <w:t xml:space="preserve"> and its </w:t>
            </w:r>
            <w:r>
              <w:rPr>
                <w:b/>
                <w:bCs/>
                <w:sz w:val="24"/>
                <w:szCs w:val="24"/>
                <w:lang w:val="en-US"/>
              </w:rPr>
              <w:t>relevance</w:t>
            </w:r>
          </w:p>
        </w:tc>
      </w:tr>
    </w:tbl>
    <w:p w:rsidR="00CE1122" w:rsidP="00CE1122" w:rsidRDefault="00CE1122" w14:paraId="5A08380E" w14:textId="77777777">
      <w:pPr>
        <w:jc w:val="both"/>
        <w:rPr>
          <w:lang w:val="en-US"/>
        </w:rPr>
      </w:pPr>
    </w:p>
    <w:p w:rsidRPr="00E8729A" w:rsidR="00E8729A" w:rsidP="008D4092" w:rsidRDefault="00E8729A" w14:paraId="7FFD7CD8" w14:textId="753F70F6">
      <w:pPr>
        <w:ind w:firstLine="708"/>
        <w:jc w:val="both"/>
        <w:rPr>
          <w:lang w:val="en-US"/>
        </w:rPr>
      </w:pPr>
      <w:r w:rsidRPr="5C5D9EE8" w:rsidR="5C5D9EE8">
        <w:rPr>
          <w:lang w:val="en-US"/>
        </w:rPr>
        <w:t xml:space="preserve">Sensors provide real-time data and insights into various aspects of an information system's environment. They fulfill the need for continuous monitoring and data collection within information systems, gathering data on parameters such as network traffic, system performance, environmental conditions, and user behavior. This continuous monitoring is essential for detecting anomalies, </w:t>
      </w:r>
      <w:r w:rsidRPr="5C5D9EE8" w:rsidR="5C5D9EE8">
        <w:rPr>
          <w:lang w:val="en-US"/>
        </w:rPr>
        <w:t>identifying</w:t>
      </w:r>
      <w:r w:rsidRPr="5C5D9EE8" w:rsidR="5C5D9EE8">
        <w:rPr>
          <w:lang w:val="en-US"/>
        </w:rPr>
        <w:t xml:space="preserve"> potential security threats, and ensuring the smooth functioning of the system.</w:t>
      </w:r>
    </w:p>
    <w:p w:rsidRPr="00E8729A" w:rsidR="00E8729A" w:rsidP="00CE1122" w:rsidRDefault="00E8729A" w14:paraId="5F1F23AC" w14:textId="3094A157">
      <w:pPr>
        <w:ind w:firstLine="708"/>
        <w:jc w:val="both"/>
        <w:rPr>
          <w:lang w:val="en-US"/>
        </w:rPr>
      </w:pPr>
      <w:r w:rsidRPr="5C5D9EE8" w:rsidR="5C5D9EE8">
        <w:rPr>
          <w:lang w:val="en-US"/>
        </w:rPr>
        <w:t>There are several types of sensor products available for different purposes in information systems security and management. These include network intrusion detection sensors, which monitor network traffic for suspicious activity; environmental sensors, which measure temperature, humidity, and other environmental factors in data centers to prevent equipment damage; and endpoint sensors, which monitor activity on individual devices for signs of malware or unauthorized access.</w:t>
      </w:r>
    </w:p>
    <w:p w:rsidRPr="00E8729A" w:rsidR="00E8729A" w:rsidP="00CE1122" w:rsidRDefault="00E8729A" w14:paraId="583D7319" w14:textId="2C653005">
      <w:pPr>
        <w:ind w:firstLine="708"/>
        <w:jc w:val="both"/>
        <w:rPr>
          <w:lang w:val="en-US"/>
        </w:rPr>
      </w:pPr>
      <w:r w:rsidRPr="5C5D9EE8" w:rsidR="5C5D9EE8">
        <w:rPr>
          <w:lang w:val="en-US"/>
        </w:rPr>
        <w:t>Sensors are often integrated into managed security services, where third-party providers offer continuous monitoring and threat detection services to organizations. Additionally, consulting services are offered to help organizations design and implement sensor-based monitoring solutions tailored to their specific security needs.</w:t>
      </w:r>
    </w:p>
    <w:p w:rsidRPr="00E8729A" w:rsidR="00E8729A" w:rsidP="00CE1122" w:rsidRDefault="00E8729A" w14:paraId="5C942245" w14:textId="2D5D9DE4">
      <w:pPr>
        <w:ind w:firstLine="708"/>
        <w:jc w:val="both"/>
        <w:rPr>
          <w:lang w:val="en-US"/>
        </w:rPr>
      </w:pPr>
      <w:r w:rsidRPr="00E8729A">
        <w:rPr>
          <w:lang w:val="en-US"/>
        </w:rPr>
        <w:t>Effective governance ensures that sensor data is collected, stored, and analyzed in accordance with organizational policies and legal requirements. This includes defining roles and responsibilities for managing sensor infrastructure, establishing data retention policies, and ensuring that sensor data is used ethically and responsibly. Risk management is crucial as sensors can introduce risks such as data breaches if they are not properly secured. Organizations need to assess the risks associated with deploying sensors, including the risk of unauthorized access to sensor data, the risk of false positives or false negatives in threat detection, and the risk of reliance on outdated or inaccurate sensor data.</w:t>
      </w:r>
    </w:p>
    <w:p w:rsidR="00E8729A" w:rsidP="00CE1122" w:rsidRDefault="00E8729A" w14:paraId="65F9245E" w14:textId="19A22F2E">
      <w:pPr>
        <w:ind w:firstLine="708"/>
        <w:jc w:val="both"/>
        <w:rPr>
          <w:lang w:val="en-US"/>
        </w:rPr>
      </w:pPr>
      <w:r w:rsidRPr="5C5D9EE8" w:rsidR="5C5D9EE8">
        <w:rPr>
          <w:lang w:val="en-US"/>
        </w:rPr>
        <w:t xml:space="preserve">Compliance with regulations such as </w:t>
      </w:r>
      <w:r w:rsidRPr="5C5D9EE8" w:rsidR="5C5D9EE8">
        <w:rPr>
          <w:lang w:val="en-US"/>
        </w:rPr>
        <w:t>GDPR</w:t>
      </w:r>
      <w:r w:rsidRPr="5C5D9EE8" w:rsidR="5C5D9EE8">
        <w:rPr>
          <w:lang w:val="en-US"/>
        </w:rPr>
        <w:t xml:space="preserve"> is critical when using sensors to collect and analyze data in information systems. Organizations must ensure that sensor data is collected and handled in compliance with relevant regulatory requirements, including data protection, privacy, and security standards. This involves implementing </w:t>
      </w:r>
      <w:r w:rsidRPr="5C5D9EE8" w:rsidR="5C5D9EE8">
        <w:rPr>
          <w:lang w:val="en-US"/>
        </w:rPr>
        <w:t>appropriate security</w:t>
      </w:r>
      <w:r w:rsidRPr="5C5D9EE8" w:rsidR="5C5D9EE8">
        <w:rPr>
          <w:lang w:val="en-US"/>
        </w:rPr>
        <w:t xml:space="preserve"> controls, conducting regular audits of sensor systems, and </w:t>
      </w:r>
      <w:r w:rsidRPr="5C5D9EE8" w:rsidR="5C5D9EE8">
        <w:rPr>
          <w:lang w:val="en-US"/>
        </w:rPr>
        <w:t>maintaining</w:t>
      </w:r>
      <w:r w:rsidRPr="5C5D9EE8" w:rsidR="5C5D9EE8">
        <w:rPr>
          <w:lang w:val="en-US"/>
        </w:rPr>
        <w:t xml:space="preserve"> documentation to </w:t>
      </w:r>
      <w:r w:rsidRPr="5C5D9EE8" w:rsidR="5C5D9EE8">
        <w:rPr>
          <w:lang w:val="en-US"/>
        </w:rPr>
        <w:t>demonstrate</w:t>
      </w:r>
      <w:r w:rsidRPr="5C5D9EE8" w:rsidR="5C5D9EE8">
        <w:rPr>
          <w:lang w:val="en-US"/>
        </w:rPr>
        <w:t xml:space="preserve"> compliance.</w:t>
      </w:r>
    </w:p>
    <w:p w:rsidRPr="00E8729A" w:rsidR="00D32368" w:rsidP="00E8729A" w:rsidRDefault="00D32368" w14:paraId="5B248486" w14:textId="2E2BEB93">
      <w:pPr>
        <w:jc w:val="both"/>
        <w:rPr>
          <w:lang w:val="en-US"/>
        </w:rPr>
      </w:pPr>
      <w:r w:rsidRPr="00E8729A">
        <w:rPr>
          <w:lang w:val="en-US"/>
        </w:rPr>
        <w:br w:type="page"/>
      </w:r>
    </w:p>
    <w:tbl>
      <w:tblPr>
        <w:tblStyle w:val="TableGrid"/>
        <w:tblW w:w="0" w:type="auto"/>
        <w:shd w:val="clear" w:color="auto" w:fill="BFBFBF" w:themeFill="background1" w:themeFillShade="BF"/>
        <w:tblLook w:val="04A0" w:firstRow="1" w:lastRow="0" w:firstColumn="1" w:lastColumn="0" w:noHBand="0" w:noVBand="1"/>
      </w:tblPr>
      <w:tblGrid>
        <w:gridCol w:w="10763"/>
      </w:tblGrid>
      <w:tr w:rsidRPr="00F66CBD" w:rsidR="00D32368" w:rsidTr="005A4008" w14:paraId="5840DE77" w14:textId="77777777">
        <w:trPr>
          <w:trHeight w:val="321"/>
        </w:trPr>
        <w:tc>
          <w:tcPr>
            <w:tcW w:w="10763" w:type="dxa"/>
            <w:shd w:val="clear" w:color="auto" w:fill="BFBFBF" w:themeFill="background1" w:themeFillShade="BF"/>
            <w:vAlign w:val="center"/>
          </w:tcPr>
          <w:p w:rsidRPr="000F66B8" w:rsidR="00D32368" w:rsidP="005A4008" w:rsidRDefault="00F66CBD" w14:paraId="08AFB860" w14:textId="58A6961A">
            <w:pPr>
              <w:rPr>
                <w:b/>
                <w:bCs/>
                <w:sz w:val="24"/>
                <w:szCs w:val="24"/>
                <w:lang w:val="en-US"/>
              </w:rPr>
            </w:pPr>
            <w:r>
              <w:rPr>
                <w:b/>
                <w:bCs/>
                <w:sz w:val="24"/>
                <w:szCs w:val="24"/>
                <w:lang w:val="en-US"/>
              </w:rPr>
              <w:lastRenderedPageBreak/>
              <w:t>3</w:t>
            </w:r>
            <w:r w:rsidRPr="000F66B8" w:rsidR="00D32368">
              <w:rPr>
                <w:b/>
                <w:bCs/>
                <w:sz w:val="24"/>
                <w:szCs w:val="24"/>
                <w:lang w:val="en-US"/>
              </w:rPr>
              <w:t xml:space="preserve"> – </w:t>
            </w:r>
            <w:r w:rsidRPr="00B406A2" w:rsidR="00D32368">
              <w:rPr>
                <w:b/>
                <w:bCs/>
                <w:sz w:val="24"/>
                <w:szCs w:val="24"/>
                <w:lang w:val="en-US"/>
              </w:rPr>
              <w:t xml:space="preserve">Examples of </w:t>
            </w:r>
            <w:r>
              <w:rPr>
                <w:b/>
                <w:bCs/>
                <w:sz w:val="24"/>
                <w:szCs w:val="24"/>
                <w:lang w:val="en-US"/>
              </w:rPr>
              <w:t>real cases</w:t>
            </w:r>
          </w:p>
        </w:tc>
      </w:tr>
    </w:tbl>
    <w:p w:rsidR="00074646" w:rsidP="00CE1122" w:rsidRDefault="00074646" w14:paraId="35578EB6" w14:textId="77777777">
      <w:pPr>
        <w:ind w:firstLine="708"/>
        <w:jc w:val="both"/>
        <w:rPr>
          <w:lang w:val="en-US"/>
        </w:rPr>
      </w:pPr>
    </w:p>
    <w:p w:rsidRPr="00CE1122" w:rsidR="00CE1122" w:rsidP="00CE1122" w:rsidRDefault="00CE1122" w14:paraId="15CAD46F" w14:textId="535314F3">
      <w:pPr>
        <w:ind w:firstLine="708"/>
        <w:jc w:val="both"/>
        <w:rPr>
          <w:lang w:val="en-US"/>
        </w:rPr>
      </w:pPr>
      <w:r w:rsidRPr="00CE1122">
        <w:rPr>
          <w:lang w:val="en-US"/>
        </w:rPr>
        <w:t>In 2017, Equifax, one of the largest consumer credit reporting agencies, suffered a massive data breach that exposed the personal information of approximately 147 million people. This breach occurred due to a failure in their security infrastructure, but it also highlighted the importance of effective sensor-based monitoring. Equifax had various sensors in place, but they failed to detect the breach in its early stages.</w:t>
      </w:r>
      <w:r w:rsidR="00F03196">
        <w:rPr>
          <w:lang w:val="en-US"/>
        </w:rPr>
        <w:t xml:space="preserve"> [1]</w:t>
      </w:r>
    </w:p>
    <w:p w:rsidR="008D4092" w:rsidP="00CE1122" w:rsidRDefault="008D4092" w14:paraId="03EBD826" w14:textId="72836829">
      <w:pPr>
        <w:ind w:firstLine="708"/>
        <w:jc w:val="both"/>
        <w:rPr>
          <w:lang w:val="en-US"/>
        </w:rPr>
      </w:pPr>
      <w:r w:rsidRPr="5C5D9EE8" w:rsidR="5C5D9EE8">
        <w:rPr>
          <w:lang w:val="en-US"/>
        </w:rPr>
        <w:t xml:space="preserve">After the breach, Equifax revamped its security measures, including its sensor systems. They invested in advanced intrusion detection sensors and improved their network monitoring capabilities. With the new sensor infrastructure, Equifax was able to detect and thwart several attempted breaches, thus preventing potential data leaks and </w:t>
      </w:r>
      <w:r w:rsidRPr="5C5D9EE8" w:rsidR="5C5D9EE8">
        <w:rPr>
          <w:lang w:val="en-US"/>
        </w:rPr>
        <w:t>maintaining</w:t>
      </w:r>
      <w:r w:rsidRPr="5C5D9EE8" w:rsidR="5C5D9EE8">
        <w:rPr>
          <w:lang w:val="en-US"/>
        </w:rPr>
        <w:t xml:space="preserve"> the trust of their customers. This case </w:t>
      </w:r>
      <w:r w:rsidRPr="5C5D9EE8" w:rsidR="5C5D9EE8">
        <w:rPr>
          <w:lang w:val="en-US"/>
        </w:rPr>
        <w:t>demonstrates</w:t>
      </w:r>
      <w:r w:rsidRPr="5C5D9EE8" w:rsidR="5C5D9EE8">
        <w:rPr>
          <w:lang w:val="en-US"/>
        </w:rPr>
        <w:t xml:space="preserve"> how effective sensor-based monitoring can prevent future breaches and protect sensitive information.</w:t>
      </w:r>
    </w:p>
    <w:p w:rsidRPr="00327BCB" w:rsidR="00327BCB" w:rsidP="00327BCB" w:rsidRDefault="00327BCB" w14:paraId="63EDF229" w14:textId="09DF18D9">
      <w:pPr>
        <w:ind w:firstLine="708"/>
        <w:jc w:val="both"/>
        <w:rPr>
          <w:lang w:val="en-US"/>
        </w:rPr>
      </w:pPr>
      <w:r w:rsidRPr="5C5D9EE8" w:rsidR="5C5D9EE8">
        <w:rPr>
          <w:lang w:val="en-US"/>
        </w:rPr>
        <w:t xml:space="preserve">In 2013, Target Corporation, one of the largest retail chains in the United States, suffered a significant data breach during the holiday shopping season. Hackers gained access to Target's network through a third-party HVAC vendor and installed malware on the company's point-of-sale systems. The breach resulted in the theft of credit card information from over </w:t>
      </w:r>
      <w:r w:rsidRPr="5C5D9EE8" w:rsidR="5C5D9EE8">
        <w:rPr>
          <w:lang w:val="en-US"/>
        </w:rPr>
        <w:t xml:space="preserve">40 million </w:t>
      </w:r>
      <w:r w:rsidRPr="5C5D9EE8" w:rsidR="5C5D9EE8">
        <w:rPr>
          <w:lang w:val="en-US"/>
        </w:rPr>
        <w:t>customers.</w:t>
      </w:r>
      <w:r w:rsidRPr="5C5D9EE8" w:rsidR="5C5D9EE8">
        <w:rPr>
          <w:lang w:val="en-US"/>
        </w:rPr>
        <w:t>[2]</w:t>
      </w:r>
    </w:p>
    <w:p w:rsidRPr="00327BCB" w:rsidR="00327BCB" w:rsidP="00327BCB" w:rsidRDefault="00327BCB" w14:paraId="733D3A96" w14:textId="001F5B57">
      <w:pPr>
        <w:ind w:firstLine="708"/>
        <w:jc w:val="both"/>
        <w:rPr>
          <w:lang w:val="en-US"/>
        </w:rPr>
      </w:pPr>
      <w:r w:rsidRPr="00327BCB">
        <w:rPr>
          <w:lang w:val="en-US"/>
        </w:rPr>
        <w:t>One of the key failures in Target's security infrastructure was the lack of effective endpoint sensors. These sensors could have detected the presence of malware on the compromised systems and alerted Target's security team. However, due to inadequate monitoring, the malware remained undetected for several weeks, allowing the hackers to exfiltrate sensitive data.</w:t>
      </w:r>
    </w:p>
    <w:p w:rsidRPr="00327BCB" w:rsidR="00327BCB" w:rsidP="00327BCB" w:rsidRDefault="00327BCB" w14:paraId="0EFD7ADD" w14:textId="7A372219">
      <w:pPr>
        <w:ind w:firstLine="708"/>
        <w:jc w:val="both"/>
        <w:rPr>
          <w:lang w:val="en-US"/>
        </w:rPr>
      </w:pPr>
      <w:r w:rsidRPr="5C5D9EE8" w:rsidR="5C5D9EE8">
        <w:rPr>
          <w:lang w:val="en-US"/>
        </w:rPr>
        <w:t xml:space="preserve">The Target breach shows the importance of comprehensive sensor-based monitoring in retail environments. If Target had implemented robust endpoint sensors and continuously </w:t>
      </w:r>
      <w:r w:rsidRPr="5C5D9EE8" w:rsidR="5C5D9EE8">
        <w:rPr>
          <w:lang w:val="en-US"/>
        </w:rPr>
        <w:t>monitored</w:t>
      </w:r>
      <w:r w:rsidRPr="5C5D9EE8" w:rsidR="5C5D9EE8">
        <w:rPr>
          <w:lang w:val="en-US"/>
        </w:rPr>
        <w:t xml:space="preserve"> their systems for suspicious activity, they could have detected the breach much earlier and mitigated its impact. This failure serves as a cautionary tale for organizations, emphasizing the critical role of sensors in detecting and responding to security threats effectively.</w:t>
      </w:r>
    </w:p>
    <w:p w:rsidRPr="00327BCB" w:rsidR="00327BCB" w:rsidP="00327BCB" w:rsidRDefault="00327BCB" w14:paraId="2D5F3931" w14:textId="77777777">
      <w:pPr>
        <w:ind w:firstLine="708"/>
        <w:jc w:val="both"/>
        <w:rPr>
          <w:lang w:val="en-US"/>
        </w:rPr>
      </w:pPr>
    </w:p>
    <w:p w:rsidRPr="00327BCB" w:rsidR="00327BCB" w:rsidP="00327BCB" w:rsidRDefault="00327BCB" w14:paraId="3921DC86" w14:textId="77777777">
      <w:pPr>
        <w:ind w:firstLine="708"/>
        <w:jc w:val="both"/>
        <w:rPr>
          <w:lang w:val="en-US"/>
        </w:rPr>
      </w:pPr>
    </w:p>
    <w:p w:rsidRPr="00327BCB" w:rsidR="00327BCB" w:rsidP="00327BCB" w:rsidRDefault="00327BCB" w14:paraId="6315E4B5" w14:textId="77777777">
      <w:pPr>
        <w:ind w:firstLine="708"/>
        <w:jc w:val="both"/>
        <w:rPr>
          <w:lang w:val="en-US"/>
        </w:rPr>
      </w:pPr>
    </w:p>
    <w:p w:rsidRPr="00327BCB" w:rsidR="00327BCB" w:rsidP="00327BCB" w:rsidRDefault="00327BCB" w14:paraId="59F3E066" w14:textId="77777777">
      <w:pPr>
        <w:ind w:firstLine="708"/>
        <w:jc w:val="both"/>
        <w:rPr>
          <w:lang w:val="en-US"/>
        </w:rPr>
      </w:pPr>
    </w:p>
    <w:p w:rsidRPr="00CE1122" w:rsidR="008D4092" w:rsidP="00CE1122" w:rsidRDefault="008D4092" w14:paraId="03B14421" w14:textId="77777777">
      <w:pPr>
        <w:ind w:firstLine="708"/>
        <w:jc w:val="both"/>
        <w:rPr>
          <w:lang w:val="en-US"/>
        </w:rPr>
      </w:pPr>
    </w:p>
    <w:p w:rsidR="00CE1122" w:rsidP="00D32368" w:rsidRDefault="00CE1122" w14:paraId="29B5A65B" w14:textId="77777777">
      <w:pPr>
        <w:jc w:val="both"/>
        <w:rPr>
          <w:lang w:val="en-US"/>
        </w:rPr>
      </w:pPr>
    </w:p>
    <w:p w:rsidR="00D32368" w:rsidP="00D32368" w:rsidRDefault="00D32368" w14:paraId="3AA3C85F" w14:textId="156DA091">
      <w:pPr>
        <w:jc w:val="both"/>
        <w:rPr>
          <w:lang w:val="en-US"/>
        </w:rPr>
      </w:pPr>
      <w:r>
        <w:rPr>
          <w:lang w:val="en-US"/>
        </w:rPr>
        <w:br w:type="page"/>
      </w:r>
    </w:p>
    <w:tbl>
      <w:tblPr>
        <w:tblStyle w:val="TableGrid"/>
        <w:tblW w:w="0" w:type="auto"/>
        <w:shd w:val="clear" w:color="auto" w:fill="BFBFBF" w:themeFill="background1" w:themeFillShade="BF"/>
        <w:tblLook w:val="04A0" w:firstRow="1" w:lastRow="0" w:firstColumn="1" w:lastColumn="0" w:noHBand="0" w:noVBand="1"/>
      </w:tblPr>
      <w:tblGrid>
        <w:gridCol w:w="10763"/>
      </w:tblGrid>
      <w:tr w:rsidRPr="000F66B8" w:rsidR="003654CA" w:rsidTr="00BA1DF4" w14:paraId="242CB653" w14:textId="77777777">
        <w:trPr>
          <w:trHeight w:val="321"/>
        </w:trPr>
        <w:tc>
          <w:tcPr>
            <w:tcW w:w="10763" w:type="dxa"/>
            <w:shd w:val="clear" w:color="auto" w:fill="BFBFBF" w:themeFill="background1" w:themeFillShade="BF"/>
            <w:vAlign w:val="center"/>
          </w:tcPr>
          <w:p w:rsidRPr="000F66B8" w:rsidR="003654CA" w:rsidP="00BA1DF4" w:rsidRDefault="00F66CBD" w14:paraId="62F32058" w14:textId="07798297">
            <w:pPr>
              <w:rPr>
                <w:b/>
                <w:bCs/>
                <w:sz w:val="24"/>
                <w:szCs w:val="24"/>
                <w:lang w:val="en-US"/>
              </w:rPr>
            </w:pPr>
            <w:r>
              <w:rPr>
                <w:b/>
                <w:bCs/>
                <w:sz w:val="24"/>
                <w:szCs w:val="24"/>
                <w:lang w:val="en-US"/>
              </w:rPr>
              <w:lastRenderedPageBreak/>
              <w:t>4</w:t>
            </w:r>
            <w:r w:rsidRPr="000F66B8" w:rsidR="003654CA">
              <w:rPr>
                <w:b/>
                <w:bCs/>
                <w:sz w:val="24"/>
                <w:szCs w:val="24"/>
                <w:lang w:val="en-US"/>
              </w:rPr>
              <w:t xml:space="preserve"> – </w:t>
            </w:r>
            <w:r w:rsidR="00B406A2">
              <w:rPr>
                <w:b/>
                <w:bCs/>
                <w:sz w:val="24"/>
                <w:szCs w:val="24"/>
                <w:lang w:val="en-US"/>
              </w:rPr>
              <w:t>References</w:t>
            </w:r>
          </w:p>
        </w:tc>
      </w:tr>
    </w:tbl>
    <w:p w:rsidRPr="00074646" w:rsidR="00F03196" w:rsidP="00074646" w:rsidRDefault="00F03196" w14:paraId="6085B64F" w14:textId="77777777">
      <w:pPr>
        <w:jc w:val="both"/>
        <w:rPr>
          <w:lang w:val="en-US"/>
        </w:rPr>
      </w:pPr>
    </w:p>
    <w:p w:rsidR="001E7C06" w:rsidP="00A724C2" w:rsidRDefault="001E7C06" w14:paraId="303A813B" w14:textId="47EDCBEB">
      <w:pPr>
        <w:pStyle w:val="ListParagraph"/>
        <w:numPr>
          <w:ilvl w:val="0"/>
          <w:numId w:val="2"/>
        </w:numPr>
        <w:jc w:val="both"/>
        <w:rPr>
          <w:lang w:val="en-US"/>
        </w:rPr>
      </w:pPr>
      <w:hyperlink r:id="R4adbae3d54194de0">
        <w:r w:rsidRPr="5C5D9EE8" w:rsidR="5C5D9EE8">
          <w:rPr>
            <w:rStyle w:val="Hyperlink"/>
            <w:lang w:val="en-US"/>
          </w:rPr>
          <w:t>https://www.csoonline.com/article/567833/equifax-data-breach-faq-what-happened-who-was-affected-what-was-the-impact.html</w:t>
        </w:r>
      </w:hyperlink>
      <w:r w:rsidRPr="5C5D9EE8" w:rsidR="5C5D9EE8">
        <w:rPr>
          <w:lang w:val="en-US"/>
        </w:rPr>
        <w:t xml:space="preserve"> accessed on 2/5/2024</w:t>
      </w:r>
    </w:p>
    <w:p w:rsidRPr="00DC6DA4" w:rsidR="007D185E" w:rsidP="00A724C2" w:rsidRDefault="007D185E" w14:paraId="223F30A8" w14:textId="60FB66F0">
      <w:pPr>
        <w:pStyle w:val="ListParagraph"/>
        <w:numPr>
          <w:ilvl w:val="0"/>
          <w:numId w:val="2"/>
        </w:numPr>
        <w:jc w:val="both"/>
        <w:rPr>
          <w:lang w:val="en-US"/>
        </w:rPr>
      </w:pPr>
      <w:hyperlink r:id="R21f296f742c84226">
        <w:r w:rsidRPr="5C5D9EE8" w:rsidR="5C5D9EE8">
          <w:rPr>
            <w:rStyle w:val="Hyperlink"/>
            <w:lang w:val="en-US"/>
          </w:rPr>
          <w:t>https://www.cardconnect.com/launchpointe/payment-trends/target-data-breach/</w:t>
        </w:r>
      </w:hyperlink>
      <w:r w:rsidRPr="5C5D9EE8" w:rsidR="5C5D9EE8">
        <w:rPr>
          <w:lang w:val="en-US"/>
        </w:rPr>
        <w:t xml:space="preserve"> accessed </w:t>
      </w:r>
      <w:r w:rsidRPr="5C5D9EE8" w:rsidR="5C5D9EE8">
        <w:rPr>
          <w:lang w:val="en-US"/>
        </w:rPr>
        <w:t>on 2</w:t>
      </w:r>
      <w:r w:rsidRPr="5C5D9EE8" w:rsidR="5C5D9EE8">
        <w:rPr>
          <w:lang w:val="en-US"/>
        </w:rPr>
        <w:t>/5/2024</w:t>
      </w:r>
    </w:p>
    <w:p w:rsidR="5C5D9EE8" w:rsidP="5C5D9EE8" w:rsidRDefault="5C5D9EE8" w14:paraId="2F9C3B4D" w14:textId="2C1B43E1">
      <w:pPr>
        <w:pStyle w:val="ListParagraph"/>
        <w:numPr>
          <w:ilvl w:val="0"/>
          <w:numId w:val="2"/>
        </w:numPr>
        <w:jc w:val="both"/>
        <w:rPr>
          <w:lang w:val="en-US"/>
        </w:rPr>
      </w:pPr>
      <w:hyperlink r:id="Rd6aca9ee060e42f8">
        <w:r w:rsidRPr="5C5D9EE8" w:rsidR="5C5D9EE8">
          <w:rPr>
            <w:rStyle w:val="Hyperlink"/>
            <w:lang w:val="en-US"/>
          </w:rPr>
          <w:t>https://standards.ieee.org/beyond-standards/why-are-sensors-the-key-to-iot-cybersecurity/</w:t>
        </w:r>
      </w:hyperlink>
      <w:r w:rsidRPr="5C5D9EE8" w:rsidR="5C5D9EE8">
        <w:rPr>
          <w:lang w:val="en-US"/>
        </w:rPr>
        <w:t xml:space="preserve"> accessed </w:t>
      </w:r>
      <w:r w:rsidRPr="5C5D9EE8" w:rsidR="5C5D9EE8">
        <w:rPr>
          <w:lang w:val="en-US"/>
        </w:rPr>
        <w:t>on 3</w:t>
      </w:r>
      <w:r w:rsidRPr="5C5D9EE8" w:rsidR="5C5D9EE8">
        <w:rPr>
          <w:lang w:val="en-US"/>
        </w:rPr>
        <w:t>/5/2024</w:t>
      </w:r>
    </w:p>
    <w:sectPr w:rsidRPr="00DC6DA4" w:rsidR="007D185E" w:rsidSect="00917DC0">
      <w:headerReference w:type="default" r:id="rId13"/>
      <w:pgSz w:w="11906" w:h="16838" w:orient="portrait"/>
      <w:pgMar w:top="567" w:right="566"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17DC0" w:rsidP="00C1213D" w:rsidRDefault="00917DC0" w14:paraId="71AE611C" w14:textId="77777777">
      <w:pPr>
        <w:spacing w:after="0" w:line="240" w:lineRule="auto"/>
      </w:pPr>
      <w:r>
        <w:separator/>
      </w:r>
    </w:p>
  </w:endnote>
  <w:endnote w:type="continuationSeparator" w:id="0">
    <w:p w:rsidR="00917DC0" w:rsidP="00C1213D" w:rsidRDefault="00917DC0" w14:paraId="59A726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17DC0" w:rsidP="00C1213D" w:rsidRDefault="00917DC0" w14:paraId="15B53BB4" w14:textId="77777777">
      <w:pPr>
        <w:spacing w:after="0" w:line="240" w:lineRule="auto"/>
      </w:pPr>
      <w:r>
        <w:separator/>
      </w:r>
    </w:p>
  </w:footnote>
  <w:footnote w:type="continuationSeparator" w:id="0">
    <w:p w:rsidR="00917DC0" w:rsidP="00C1213D" w:rsidRDefault="00917DC0" w14:paraId="3B4FCA6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68" w:type="dxa"/>
      <w:tblLook w:val="04A0" w:firstRow="1" w:lastRow="0" w:firstColumn="1" w:lastColumn="0" w:noHBand="0" w:noVBand="1"/>
    </w:tblPr>
    <w:tblGrid>
      <w:gridCol w:w="9707"/>
      <w:gridCol w:w="1061"/>
    </w:tblGrid>
    <w:tr w:rsidRPr="00AA3883" w:rsidR="00C1213D" w:rsidTr="00CC46BB" w14:paraId="0EDEDD0D" w14:textId="77777777">
      <w:trPr>
        <w:trHeight w:val="253"/>
      </w:trPr>
      <w:tc>
        <w:tcPr>
          <w:tcW w:w="9707" w:type="dxa"/>
        </w:tcPr>
        <w:p w:rsidRPr="00AA3883" w:rsidR="00C1213D" w:rsidP="00C1213D" w:rsidRDefault="00C1213D" w14:paraId="72481D74" w14:textId="12586F1E">
          <w:pPr>
            <w:pStyle w:val="Header"/>
            <w:rPr>
              <w:sz w:val="20"/>
              <w:szCs w:val="20"/>
              <w:lang w:val="en-US"/>
            </w:rPr>
          </w:pPr>
          <w:r w:rsidRPr="00AA3883">
            <w:rPr>
              <w:sz w:val="20"/>
              <w:szCs w:val="20"/>
              <w:lang w:val="en-US"/>
            </w:rPr>
            <w:t>GSI 202</w:t>
          </w:r>
          <w:r w:rsidR="00D32368">
            <w:rPr>
              <w:sz w:val="20"/>
              <w:szCs w:val="20"/>
              <w:lang w:val="en-US"/>
            </w:rPr>
            <w:t>3</w:t>
          </w:r>
          <w:r w:rsidRPr="00AA3883">
            <w:rPr>
              <w:sz w:val="20"/>
              <w:szCs w:val="20"/>
              <w:lang w:val="en-US"/>
            </w:rPr>
            <w:t>/202</w:t>
          </w:r>
          <w:r w:rsidR="00D32368">
            <w:rPr>
              <w:sz w:val="20"/>
              <w:szCs w:val="20"/>
              <w:lang w:val="en-US"/>
            </w:rPr>
            <w:t>4</w:t>
          </w:r>
          <w:r w:rsidRPr="00AA3883">
            <w:rPr>
              <w:sz w:val="20"/>
              <w:szCs w:val="20"/>
              <w:lang w:val="en-US"/>
            </w:rPr>
            <w:t xml:space="preserve"> – Group </w:t>
          </w:r>
          <w:r w:rsidRPr="00427197" w:rsidR="00074646">
            <w:rPr>
              <w:b/>
              <w:bCs/>
              <w:sz w:val="20"/>
              <w:szCs w:val="20"/>
              <w:u w:val="single"/>
              <w:lang w:val="en-US"/>
            </w:rPr>
            <w:t>P1T12</w:t>
          </w:r>
          <w:r w:rsidRPr="00AA3883">
            <w:rPr>
              <w:sz w:val="20"/>
              <w:szCs w:val="20"/>
              <w:lang w:val="en-US"/>
            </w:rPr>
            <w:t xml:space="preserve"> – </w:t>
          </w:r>
          <w:r w:rsidR="00F66CBD">
            <w:rPr>
              <w:sz w:val="20"/>
              <w:szCs w:val="20"/>
              <w:lang w:val="en-US"/>
            </w:rPr>
            <w:t>Driver</w:t>
          </w:r>
          <w:r w:rsidRPr="00AA3883">
            <w:rPr>
              <w:sz w:val="20"/>
              <w:szCs w:val="20"/>
              <w:lang w:val="en-US"/>
            </w:rPr>
            <w:t xml:space="preserve"> </w:t>
          </w:r>
          <w:r w:rsidR="00074646">
            <w:rPr>
              <w:b/>
              <w:bCs/>
              <w:sz w:val="20"/>
              <w:szCs w:val="20"/>
              <w:u w:val="single"/>
              <w:lang w:val="en-US"/>
            </w:rPr>
            <w:t>Sensors</w:t>
          </w:r>
          <w:r w:rsidRPr="00AA3883">
            <w:rPr>
              <w:sz w:val="20"/>
              <w:szCs w:val="20"/>
              <w:lang w:val="en-US"/>
            </w:rPr>
            <w:t xml:space="preserve"> – </w:t>
          </w:r>
          <w:r w:rsidRPr="00964DEA">
            <w:rPr>
              <w:b/>
              <w:bCs/>
              <w:sz w:val="20"/>
              <w:szCs w:val="20"/>
              <w:u w:val="single"/>
              <w:lang w:val="en-US"/>
            </w:rPr>
            <w:t>Research</w:t>
          </w:r>
          <w:r w:rsidRPr="00AA3883">
            <w:rPr>
              <w:sz w:val="20"/>
              <w:szCs w:val="20"/>
              <w:lang w:val="en-US"/>
            </w:rPr>
            <w:t xml:space="preserve"> Phase</w:t>
          </w:r>
        </w:p>
      </w:tc>
      <w:tc>
        <w:tcPr>
          <w:tcW w:w="1061" w:type="dxa"/>
          <w:vMerge w:val="restart"/>
        </w:tcPr>
        <w:p w:rsidRPr="00AA3883" w:rsidR="00C1213D" w:rsidP="00C1213D" w:rsidRDefault="00C1213D" w14:paraId="0BC5AF7D" w14:textId="634B5CA2">
          <w:pPr>
            <w:pStyle w:val="Header"/>
            <w:jc w:val="center"/>
            <w:rPr>
              <w:sz w:val="20"/>
              <w:szCs w:val="20"/>
              <w:lang w:val="en-US"/>
            </w:rPr>
          </w:pPr>
          <w:r w:rsidRPr="00AA3883">
            <w:rPr>
              <w:sz w:val="20"/>
              <w:szCs w:val="20"/>
              <w:lang w:val="en-US"/>
            </w:rPr>
            <w:t>Page</w:t>
          </w:r>
        </w:p>
        <w:p w:rsidRPr="00AA3883" w:rsidR="00C1213D" w:rsidP="00C1213D" w:rsidRDefault="00C1213D" w14:paraId="539ED1AE" w14:textId="39EA0EED">
          <w:pPr>
            <w:pStyle w:val="Header"/>
            <w:jc w:val="center"/>
            <w:rPr>
              <w:sz w:val="20"/>
              <w:szCs w:val="20"/>
              <w:lang w:val="en-US"/>
            </w:rPr>
          </w:pPr>
          <w:r w:rsidRPr="00AA3883">
            <w:rPr>
              <w:b/>
              <w:bCs/>
              <w:sz w:val="20"/>
              <w:szCs w:val="20"/>
              <w:lang w:val="en-US"/>
            </w:rPr>
            <w:fldChar w:fldCharType="begin"/>
          </w:r>
          <w:r w:rsidRPr="00AA3883">
            <w:rPr>
              <w:b/>
              <w:bCs/>
              <w:sz w:val="20"/>
              <w:szCs w:val="20"/>
              <w:lang w:val="en-US"/>
            </w:rPr>
            <w:instrText>PAGE  \* Arabic  \* MERGEFORMAT</w:instrText>
          </w:r>
          <w:r w:rsidRPr="00AA3883">
            <w:rPr>
              <w:b/>
              <w:bCs/>
              <w:sz w:val="20"/>
              <w:szCs w:val="20"/>
              <w:lang w:val="en-US"/>
            </w:rPr>
            <w:fldChar w:fldCharType="separate"/>
          </w:r>
          <w:r w:rsidRPr="00AA3883">
            <w:rPr>
              <w:b/>
              <w:bCs/>
              <w:sz w:val="20"/>
              <w:szCs w:val="20"/>
              <w:lang w:val="en-US"/>
            </w:rPr>
            <w:t>1</w:t>
          </w:r>
          <w:r w:rsidRPr="00AA3883">
            <w:rPr>
              <w:b/>
              <w:bCs/>
              <w:sz w:val="20"/>
              <w:szCs w:val="20"/>
              <w:lang w:val="en-US"/>
            </w:rPr>
            <w:fldChar w:fldCharType="end"/>
          </w:r>
          <w:r w:rsidRPr="00AA3883">
            <w:rPr>
              <w:sz w:val="20"/>
              <w:szCs w:val="20"/>
              <w:lang w:val="en-US"/>
            </w:rPr>
            <w:t xml:space="preserve"> of </w:t>
          </w:r>
          <w:r w:rsidRPr="00AA3883">
            <w:rPr>
              <w:b/>
              <w:bCs/>
              <w:sz w:val="20"/>
              <w:szCs w:val="20"/>
              <w:lang w:val="en-US"/>
            </w:rPr>
            <w:fldChar w:fldCharType="begin"/>
          </w:r>
          <w:r w:rsidRPr="00AA3883">
            <w:rPr>
              <w:b/>
              <w:bCs/>
              <w:sz w:val="20"/>
              <w:szCs w:val="20"/>
              <w:lang w:val="en-US"/>
            </w:rPr>
            <w:instrText>NUMPAGES  \* Arabic  \* MERGEFORMAT</w:instrText>
          </w:r>
          <w:r w:rsidRPr="00AA3883">
            <w:rPr>
              <w:b/>
              <w:bCs/>
              <w:sz w:val="20"/>
              <w:szCs w:val="20"/>
              <w:lang w:val="en-US"/>
            </w:rPr>
            <w:fldChar w:fldCharType="separate"/>
          </w:r>
          <w:r w:rsidRPr="00AA3883">
            <w:rPr>
              <w:b/>
              <w:bCs/>
              <w:sz w:val="20"/>
              <w:szCs w:val="20"/>
              <w:lang w:val="en-US"/>
            </w:rPr>
            <w:t>2</w:t>
          </w:r>
          <w:r w:rsidRPr="00AA3883">
            <w:rPr>
              <w:b/>
              <w:bCs/>
              <w:sz w:val="20"/>
              <w:szCs w:val="20"/>
              <w:lang w:val="en-US"/>
            </w:rPr>
            <w:fldChar w:fldCharType="end"/>
          </w:r>
        </w:p>
      </w:tc>
    </w:tr>
    <w:tr w:rsidRPr="00074646" w:rsidR="00C1213D" w:rsidTr="00CC46BB" w14:paraId="77413511" w14:textId="77777777">
      <w:trPr>
        <w:trHeight w:val="253"/>
      </w:trPr>
      <w:tc>
        <w:tcPr>
          <w:tcW w:w="9707" w:type="dxa"/>
        </w:tcPr>
        <w:p w:rsidRPr="00074646" w:rsidR="00C1213D" w:rsidP="00C1213D" w:rsidRDefault="00074646" w14:paraId="357CE5B5" w14:textId="359C8FB2">
          <w:pPr>
            <w:pStyle w:val="Header"/>
            <w:jc w:val="both"/>
            <w:rPr>
              <w:b/>
              <w:bCs/>
              <w:sz w:val="20"/>
              <w:szCs w:val="20"/>
              <w:u w:val="single"/>
            </w:rPr>
          </w:pPr>
          <w:r w:rsidRPr="00074646">
            <w:rPr>
              <w:b/>
              <w:bCs/>
              <w:sz w:val="20"/>
              <w:szCs w:val="20"/>
              <w:u w:val="single"/>
            </w:rPr>
            <w:t>João Costa</w:t>
          </w:r>
          <w:r w:rsidRPr="00074646" w:rsidR="00C1213D">
            <w:rPr>
              <w:b/>
              <w:bCs/>
              <w:sz w:val="20"/>
              <w:szCs w:val="20"/>
              <w:u w:val="single"/>
            </w:rPr>
            <w:t xml:space="preserve"> (</w:t>
          </w:r>
          <w:r w:rsidRPr="00074646">
            <w:rPr>
              <w:b/>
              <w:bCs/>
              <w:sz w:val="20"/>
              <w:szCs w:val="20"/>
              <w:u w:val="single"/>
            </w:rPr>
            <w:t>99088</w:t>
          </w:r>
          <w:r w:rsidRPr="00074646" w:rsidR="00C1213D">
            <w:rPr>
              <w:b/>
              <w:bCs/>
              <w:sz w:val="20"/>
              <w:szCs w:val="20"/>
              <w:u w:val="single"/>
            </w:rPr>
            <w:t xml:space="preserve">) – </w:t>
          </w:r>
          <w:r w:rsidRPr="00074646">
            <w:rPr>
              <w:b/>
              <w:bCs/>
              <w:sz w:val="20"/>
              <w:szCs w:val="20"/>
              <w:u w:val="single"/>
            </w:rPr>
            <w:t xml:space="preserve">João Marques </w:t>
          </w:r>
          <w:r w:rsidRPr="00074646" w:rsidR="00C1213D">
            <w:rPr>
              <w:b/>
              <w:bCs/>
              <w:sz w:val="20"/>
              <w:szCs w:val="20"/>
              <w:u w:val="single"/>
            </w:rPr>
            <w:t>(</w:t>
          </w:r>
          <w:r>
            <w:rPr>
              <w:b/>
              <w:bCs/>
              <w:sz w:val="20"/>
              <w:szCs w:val="20"/>
              <w:u w:val="single"/>
            </w:rPr>
            <w:t>99092</w:t>
          </w:r>
          <w:r w:rsidRPr="00074646" w:rsidR="00C1213D">
            <w:rPr>
              <w:b/>
              <w:bCs/>
              <w:sz w:val="20"/>
              <w:szCs w:val="20"/>
              <w:u w:val="single"/>
            </w:rPr>
            <w:t>)</w:t>
          </w:r>
        </w:p>
      </w:tc>
      <w:tc>
        <w:tcPr>
          <w:tcW w:w="1061" w:type="dxa"/>
          <w:vMerge/>
        </w:tcPr>
        <w:p w:rsidRPr="00074646" w:rsidR="00C1213D" w:rsidRDefault="00C1213D" w14:paraId="13852DF8" w14:textId="77777777">
          <w:pPr>
            <w:pStyle w:val="Header"/>
          </w:pPr>
        </w:p>
      </w:tc>
    </w:tr>
  </w:tbl>
  <w:p w:rsidRPr="00074646" w:rsidR="00C1213D" w:rsidRDefault="00C1213D" w14:paraId="328BACF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E32BF"/>
    <w:multiLevelType w:val="hybridMultilevel"/>
    <w:tmpl w:val="3AA8C9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0554EC"/>
    <w:multiLevelType w:val="hybridMultilevel"/>
    <w:tmpl w:val="3AA8C9C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E553789"/>
    <w:multiLevelType w:val="hybridMultilevel"/>
    <w:tmpl w:val="9E84CE5A"/>
    <w:lvl w:ilvl="0" w:tplc="1500EFD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407261441">
    <w:abstractNumId w:val="1"/>
  </w:num>
  <w:num w:numId="2" w16cid:durableId="1600600783">
    <w:abstractNumId w:val="2"/>
  </w:num>
  <w:num w:numId="3" w16cid:durableId="173883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3D"/>
    <w:rsid w:val="00016101"/>
    <w:rsid w:val="0002491A"/>
    <w:rsid w:val="00035E43"/>
    <w:rsid w:val="00037273"/>
    <w:rsid w:val="00074646"/>
    <w:rsid w:val="000E2596"/>
    <w:rsid w:val="000F5C29"/>
    <w:rsid w:val="000F66B8"/>
    <w:rsid w:val="001E7C06"/>
    <w:rsid w:val="001F3351"/>
    <w:rsid w:val="00293C54"/>
    <w:rsid w:val="00316DA0"/>
    <w:rsid w:val="00327BCB"/>
    <w:rsid w:val="003654CA"/>
    <w:rsid w:val="00412DFA"/>
    <w:rsid w:val="00427197"/>
    <w:rsid w:val="00472AEC"/>
    <w:rsid w:val="00540D6A"/>
    <w:rsid w:val="00595036"/>
    <w:rsid w:val="005B4650"/>
    <w:rsid w:val="006C2ED3"/>
    <w:rsid w:val="006E0693"/>
    <w:rsid w:val="00704622"/>
    <w:rsid w:val="00727828"/>
    <w:rsid w:val="007C38B2"/>
    <w:rsid w:val="007D185E"/>
    <w:rsid w:val="007F7550"/>
    <w:rsid w:val="00843A80"/>
    <w:rsid w:val="008646F1"/>
    <w:rsid w:val="0089457A"/>
    <w:rsid w:val="008D4092"/>
    <w:rsid w:val="00917DC0"/>
    <w:rsid w:val="00964DEA"/>
    <w:rsid w:val="00966D2E"/>
    <w:rsid w:val="009835F9"/>
    <w:rsid w:val="009865BB"/>
    <w:rsid w:val="009B271A"/>
    <w:rsid w:val="009F3F99"/>
    <w:rsid w:val="00A202FB"/>
    <w:rsid w:val="00A724C2"/>
    <w:rsid w:val="00A92D2D"/>
    <w:rsid w:val="00AA3883"/>
    <w:rsid w:val="00AE66EC"/>
    <w:rsid w:val="00B10DEF"/>
    <w:rsid w:val="00B406A2"/>
    <w:rsid w:val="00B83D57"/>
    <w:rsid w:val="00BA0040"/>
    <w:rsid w:val="00BC3C17"/>
    <w:rsid w:val="00C1213D"/>
    <w:rsid w:val="00C24220"/>
    <w:rsid w:val="00C333AB"/>
    <w:rsid w:val="00C62E25"/>
    <w:rsid w:val="00CC46BB"/>
    <w:rsid w:val="00CC5FED"/>
    <w:rsid w:val="00CE1122"/>
    <w:rsid w:val="00D10DC8"/>
    <w:rsid w:val="00D32368"/>
    <w:rsid w:val="00D42F2D"/>
    <w:rsid w:val="00D71A2D"/>
    <w:rsid w:val="00DC6DA4"/>
    <w:rsid w:val="00E122AD"/>
    <w:rsid w:val="00E40A91"/>
    <w:rsid w:val="00E441F5"/>
    <w:rsid w:val="00E8729A"/>
    <w:rsid w:val="00F03196"/>
    <w:rsid w:val="00F47FC1"/>
    <w:rsid w:val="00F66CBD"/>
    <w:rsid w:val="00F736FD"/>
    <w:rsid w:val="00FA6D9E"/>
    <w:rsid w:val="00FC684A"/>
    <w:rsid w:val="2499F596"/>
    <w:rsid w:val="3324AE00"/>
    <w:rsid w:val="458B3202"/>
    <w:rsid w:val="5C5D9EE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1F681"/>
  <w15:chartTrackingRefBased/>
  <w15:docId w15:val="{EE6F7043-98E5-422E-8F8C-BDE2F35B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1213D"/>
    <w:pPr>
      <w:tabs>
        <w:tab w:val="center" w:pos="4513"/>
        <w:tab w:val="right" w:pos="9026"/>
      </w:tabs>
      <w:spacing w:after="0" w:line="240" w:lineRule="auto"/>
    </w:pPr>
  </w:style>
  <w:style w:type="character" w:styleId="HeaderChar" w:customStyle="1">
    <w:name w:val="Header Char"/>
    <w:basedOn w:val="DefaultParagraphFont"/>
    <w:link w:val="Header"/>
    <w:uiPriority w:val="99"/>
    <w:rsid w:val="00C1213D"/>
  </w:style>
  <w:style w:type="paragraph" w:styleId="Footer">
    <w:name w:val="footer"/>
    <w:basedOn w:val="Normal"/>
    <w:link w:val="FooterChar"/>
    <w:uiPriority w:val="99"/>
    <w:unhideWhenUsed/>
    <w:rsid w:val="00C1213D"/>
    <w:pPr>
      <w:tabs>
        <w:tab w:val="center" w:pos="4513"/>
        <w:tab w:val="right" w:pos="9026"/>
      </w:tabs>
      <w:spacing w:after="0" w:line="240" w:lineRule="auto"/>
    </w:pPr>
  </w:style>
  <w:style w:type="character" w:styleId="FooterChar" w:customStyle="1">
    <w:name w:val="Footer Char"/>
    <w:basedOn w:val="DefaultParagraphFont"/>
    <w:link w:val="Footer"/>
    <w:uiPriority w:val="99"/>
    <w:rsid w:val="00C1213D"/>
  </w:style>
  <w:style w:type="table" w:styleId="TableGrid">
    <w:name w:val="Table Grid"/>
    <w:basedOn w:val="TableNormal"/>
    <w:uiPriority w:val="39"/>
    <w:rsid w:val="00C1213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16101"/>
    <w:pPr>
      <w:ind w:left="720"/>
      <w:contextualSpacing/>
    </w:pPr>
  </w:style>
  <w:style w:type="character" w:styleId="Hyperlink">
    <w:name w:val="Hyperlink"/>
    <w:basedOn w:val="DefaultParagraphFont"/>
    <w:uiPriority w:val="99"/>
    <w:unhideWhenUsed/>
    <w:rsid w:val="00704622"/>
    <w:rPr>
      <w:color w:val="0563C1" w:themeColor="hyperlink"/>
      <w:u w:val="single"/>
    </w:rPr>
  </w:style>
  <w:style w:type="character" w:styleId="UnresolvedMention">
    <w:name w:val="Unresolved Mention"/>
    <w:basedOn w:val="DefaultParagraphFont"/>
    <w:uiPriority w:val="99"/>
    <w:semiHidden/>
    <w:unhideWhenUsed/>
    <w:rsid w:val="00704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68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image" Target="/media/image.png" Id="Ra1061cdd04724cd3" /><Relationship Type="http://schemas.openxmlformats.org/officeDocument/2006/relationships/hyperlink" Target="https://www.csoonline.com/article/567833/equifax-data-breach-faq-what-happened-who-was-affected-what-was-the-impact.html" TargetMode="External" Id="R4adbae3d54194de0" /><Relationship Type="http://schemas.openxmlformats.org/officeDocument/2006/relationships/hyperlink" Target="https://www.cardconnect.com/launchpointe/payment-trends/target-data-breach/" TargetMode="External" Id="R21f296f742c84226" /><Relationship Type="http://schemas.openxmlformats.org/officeDocument/2006/relationships/hyperlink" Target="https://standards.ieee.org/beyond-standards/why-are-sensors-the-key-to-iot-cybersecurity/" TargetMode="External" Id="Rd6aca9ee060e42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cb88485-bbc4-4ae1-a058-d85140130ff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6E11D57958263458794477C5E8B0931" ma:contentTypeVersion="18" ma:contentTypeDescription="Criar um novo documento." ma:contentTypeScope="" ma:versionID="e8824947fb468468191b467d43454c71">
  <xsd:schema xmlns:xsd="http://www.w3.org/2001/XMLSchema" xmlns:xs="http://www.w3.org/2001/XMLSchema" xmlns:p="http://schemas.microsoft.com/office/2006/metadata/properties" xmlns:ns3="4cb88485-bbc4-4ae1-a058-d85140130ffb" xmlns:ns4="0bef4e14-4ad7-4df9-9383-424a73729796" targetNamespace="http://schemas.microsoft.com/office/2006/metadata/properties" ma:root="true" ma:fieldsID="64bf08838c4bed5694aca9b2e9c54b61" ns3:_="" ns4:_="">
    <xsd:import namespace="4cb88485-bbc4-4ae1-a058-d85140130ffb"/>
    <xsd:import namespace="0bef4e14-4ad7-4df9-9383-424a7372979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88485-bbc4-4ae1-a058-d85140130f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Location" ma:index="24" nillable="true" ma:displayName="Location" ma:description="" ma:indexed="true" ma:internalName="MediaServiceLocation"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ef4e14-4ad7-4df9-9383-424a73729796" elementFormDefault="qualified">
    <xsd:import namespace="http://schemas.microsoft.com/office/2006/documentManagement/types"/>
    <xsd:import namespace="http://schemas.microsoft.com/office/infopath/2007/PartnerControls"/>
    <xsd:element name="SharedWithUsers" ma:index="20"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hes de Partilhado Com" ma:internalName="SharedWithDetails" ma:readOnly="true">
      <xsd:simpleType>
        <xsd:restriction base="dms:Note">
          <xsd:maxLength value="255"/>
        </xsd:restriction>
      </xsd:simpleType>
    </xsd:element>
    <xsd:element name="SharingHintHash" ma:index="22"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1FC17-FF71-491B-99F0-BD8EDBD75D62}">
  <ds:schemaRefs>
    <ds:schemaRef ds:uri="http://purl.org/dc/terms/"/>
    <ds:schemaRef ds:uri="0bef4e14-4ad7-4df9-9383-424a73729796"/>
    <ds:schemaRef ds:uri="4cb88485-bbc4-4ae1-a058-d85140130ffb"/>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 ds:uri="http://purl.org/dc/elements/1.1/"/>
  </ds:schemaRefs>
</ds:datastoreItem>
</file>

<file path=customXml/itemProps2.xml><?xml version="1.0" encoding="utf-8"?>
<ds:datastoreItem xmlns:ds="http://schemas.openxmlformats.org/officeDocument/2006/customXml" ds:itemID="{AA0478F6-0F38-431B-82F8-B5D57FE44E88}">
  <ds:schemaRefs>
    <ds:schemaRef ds:uri="http://schemas.microsoft.com/sharepoint/v3/contenttype/forms"/>
  </ds:schemaRefs>
</ds:datastoreItem>
</file>

<file path=customXml/itemProps3.xml><?xml version="1.0" encoding="utf-8"?>
<ds:datastoreItem xmlns:ds="http://schemas.openxmlformats.org/officeDocument/2006/customXml" ds:itemID="{D8735F92-E4F5-437F-9397-BB2A2CF04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88485-bbc4-4ae1-a058-d85140130ffb"/>
    <ds:schemaRef ds:uri="0bef4e14-4ad7-4df9-9383-424a737297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4330B1-1BF3-4B95-BA39-AE1D10A5006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Diogo Proença</dc:creator>
  <keywords/>
  <dc:description/>
  <lastModifiedBy>João André Roque Costa</lastModifiedBy>
  <revision>14</revision>
  <dcterms:created xsi:type="dcterms:W3CDTF">2024-05-01T10:49:00.0000000Z</dcterms:created>
  <dcterms:modified xsi:type="dcterms:W3CDTF">2024-05-03T21:12:30.0297162Z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0x01010016E11D57958263458794477C5E8B0931</vt:lpwstr>
  </property>
</Properties>
</file>