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8D28" w14:textId="5B319C1E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  <w:r w:rsidRPr="00F53961">
        <w:rPr>
          <w:rFonts w:ascii="微软雅黑" w:eastAsia="微软雅黑" w:hAnsi="微软雅黑" w:hint="eastAsia"/>
          <w:sz w:val="24"/>
          <w:szCs w:val="24"/>
        </w:rPr>
        <w:t>DBSACN</w:t>
      </w:r>
    </w:p>
    <w:p w14:paraId="33B17637" w14:textId="5BF31865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  <w:r w:rsidRPr="00F53961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B4724BF" wp14:editId="78512486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54B" w14:textId="5634EACF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0FE8CD6C" w14:textId="778A039A" w:rsidR="00F53961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F53961">
        <w:rPr>
          <w:rFonts w:ascii="微软雅黑" w:eastAsia="微软雅黑" w:hAnsi="微软雅黑" w:hint="eastAsia"/>
          <w:szCs w:val="21"/>
        </w:rPr>
        <w:t>某些样本可能到两个核心对象的距离都小于</w:t>
      </w:r>
      <w:r w:rsidRPr="00F53961">
        <w:rPr>
          <w:rFonts w:ascii="微软雅黑" w:eastAsia="微软雅黑" w:hAnsi="微软雅黑"/>
          <w:szCs w:val="21"/>
        </w:rPr>
        <w:t xml:space="preserve"> Eps，但是这两个核心对象由于不是密度直达，不属于同一个聚类簇。一般来说，此时 DBSCAN 采用先来后到，先进行聚类的类别簇会标记这个样本为它的类别。DBSCAN 的算法不是完全稳定的算法。</w:t>
      </w:r>
    </w:p>
    <w:p w14:paraId="04B92E26" w14:textId="7E5D0C82" w:rsidR="00F53961" w:rsidRPr="00F53961" w:rsidRDefault="00F53961" w:rsidP="00F53961">
      <w:pPr>
        <w:ind w:firstLineChars="100" w:firstLine="21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密度可达的核心点及边界点是一类</w:t>
      </w:r>
      <w:bookmarkStart w:id="0" w:name="_GoBack"/>
      <w:bookmarkEnd w:id="0"/>
    </w:p>
    <w:p w14:paraId="52C235AD" w14:textId="6DEB6ECA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  <w:r w:rsidRPr="00F53961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C0627BA" wp14:editId="498467AC">
            <wp:extent cx="52743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53D" w14:textId="092719E8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3C199D77" w14:textId="3D461706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40E388D0" w14:textId="7404689A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682DE25D" w14:textId="435204E4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3C928960" w14:textId="5CAD0CF4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75D6C7C0" w14:textId="7D18EE46" w:rsidR="00F53961" w:rsidRPr="00F53961" w:rsidRDefault="00F53961" w:rsidP="00F53961">
      <w:pPr>
        <w:rPr>
          <w:rFonts w:ascii="微软雅黑" w:eastAsia="微软雅黑" w:hAnsi="微软雅黑"/>
          <w:sz w:val="24"/>
          <w:szCs w:val="24"/>
        </w:rPr>
      </w:pPr>
    </w:p>
    <w:p w14:paraId="3B713AAA" w14:textId="77777777" w:rsidR="00F53961" w:rsidRPr="00F53961" w:rsidRDefault="00F53961" w:rsidP="00F53961">
      <w:pPr>
        <w:rPr>
          <w:rFonts w:ascii="微软雅黑" w:eastAsia="微软雅黑" w:hAnsi="微软雅黑" w:hint="eastAsia"/>
          <w:sz w:val="24"/>
          <w:szCs w:val="24"/>
        </w:rPr>
      </w:pPr>
    </w:p>
    <w:sectPr w:rsidR="00F53961" w:rsidRPr="00F5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5145D" w14:textId="77777777" w:rsidR="006E0ED6" w:rsidRDefault="006E0ED6" w:rsidP="00F53961">
      <w:r>
        <w:separator/>
      </w:r>
    </w:p>
  </w:endnote>
  <w:endnote w:type="continuationSeparator" w:id="0">
    <w:p w14:paraId="4A284ACD" w14:textId="77777777" w:rsidR="006E0ED6" w:rsidRDefault="006E0ED6" w:rsidP="00F5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07167" w14:textId="77777777" w:rsidR="006E0ED6" w:rsidRDefault="006E0ED6" w:rsidP="00F53961">
      <w:r>
        <w:separator/>
      </w:r>
    </w:p>
  </w:footnote>
  <w:footnote w:type="continuationSeparator" w:id="0">
    <w:p w14:paraId="72400D91" w14:textId="77777777" w:rsidR="006E0ED6" w:rsidRDefault="006E0ED6" w:rsidP="00F53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2"/>
    <w:rsid w:val="006E0ED6"/>
    <w:rsid w:val="009836C2"/>
    <w:rsid w:val="00AD7547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AB16"/>
  <w15:chartTrackingRefBased/>
  <w15:docId w15:val="{878DDFB2-049F-4F24-8467-E7188D4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</cp:revision>
  <dcterms:created xsi:type="dcterms:W3CDTF">2019-08-04T08:29:00Z</dcterms:created>
  <dcterms:modified xsi:type="dcterms:W3CDTF">2019-08-04T08:37:00Z</dcterms:modified>
</cp:coreProperties>
</file>