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lang w:val="en-IN"/>
        </w:rPr>
      </w:pPr>
      <w:r>
        <w:rPr>
          <w:rFonts w:hint="default" w:ascii="Arial" w:hAnsi="Arial" w:cs="Arial"/>
          <w:b/>
          <w:bCs/>
          <w:sz w:val="24"/>
          <w:szCs w:val="24"/>
          <w:lang w:val="en-IN"/>
        </w:rPr>
        <w:t>UNLEASHING THE POTENTIAL OF E-NOSE TECHNOLOGY FOR THE FUTURE OF AGRICULTURE</w:t>
      </w:r>
    </w:p>
    <w:p>
      <w:pPr>
        <w:jc w:val="center"/>
        <w:rPr>
          <w:rFonts w:hint="default" w:ascii="Arial" w:hAnsi="Arial" w:cs="Arial"/>
          <w:b/>
          <w:bCs/>
          <w:sz w:val="24"/>
          <w:szCs w:val="24"/>
          <w:lang w:val="en-IN"/>
        </w:rPr>
      </w:pPr>
    </w:p>
    <w:p>
      <w:pPr>
        <w:jc w:val="center"/>
        <w:rPr>
          <w:rFonts w:hint="default" w:ascii="Arial" w:hAnsi="Arial" w:cs="Arial"/>
          <w:b/>
          <w:bCs/>
          <w:sz w:val="24"/>
          <w:szCs w:val="24"/>
          <w:lang w:val="en-IN"/>
        </w:rPr>
        <w:sectPr>
          <w:pgSz w:w="11906" w:h="16838"/>
          <w:pgMar w:top="1440" w:right="1800" w:bottom="1440" w:left="1800" w:header="720" w:footer="720" w:gutter="0"/>
          <w:cols w:space="425" w:num="1"/>
          <w:docGrid w:linePitch="360" w:charSpace="0"/>
        </w:sectPr>
      </w:pPr>
    </w:p>
    <w:p>
      <w:pPr>
        <w:jc w:val="left"/>
        <w:rPr>
          <w:rFonts w:hint="default" w:ascii="Arial" w:hAnsi="Arial" w:cs="Arial"/>
          <w:b/>
          <w:bCs/>
          <w:sz w:val="24"/>
          <w:szCs w:val="24"/>
          <w:lang w:val="en-IN"/>
        </w:rPr>
        <w:sectPr>
          <w:type w:val="continuous"/>
          <w:pgSz w:w="11906" w:h="16838"/>
          <w:pgMar w:top="1440" w:right="1800" w:bottom="1440" w:left="1800" w:header="720" w:footer="720" w:gutter="0"/>
          <w:cols w:equalWidth="0" w:num="2">
            <w:col w:w="3940" w:space="425"/>
            <w:col w:w="3940"/>
          </w:cols>
          <w:docGrid w:linePitch="360" w:charSpace="0"/>
        </w:sectPr>
      </w:pPr>
    </w:p>
    <w:p>
      <w:pPr>
        <w:jc w:val="left"/>
        <w:rPr>
          <w:rFonts w:hint="default" w:ascii="Arial" w:hAnsi="Arial" w:cs="Arial"/>
          <w:b/>
          <w:bCs/>
          <w:sz w:val="24"/>
          <w:szCs w:val="24"/>
          <w:lang w:val="en-IN"/>
        </w:rPr>
      </w:pPr>
    </w:p>
    <w:p>
      <w:pPr>
        <w:jc w:val="both"/>
        <w:rPr>
          <w:rFonts w:hint="default" w:ascii="Arial" w:hAnsi="Arial" w:cs="Arial"/>
          <w:sz w:val="24"/>
          <w:szCs w:val="24"/>
          <w:lang w:val="en-IN"/>
        </w:rPr>
      </w:pPr>
    </w:p>
    <w:p>
      <w:pPr>
        <w:jc w:val="both"/>
        <w:rPr>
          <w:rFonts w:hint="default" w:ascii="Arial" w:hAnsi="Arial" w:cs="Arial"/>
          <w:sz w:val="24"/>
          <w:szCs w:val="24"/>
          <w:lang w:val="en-IN"/>
        </w:rPr>
      </w:pPr>
      <w:r>
        <w:rPr>
          <w:rFonts w:hint="default" w:ascii="Arial" w:hAnsi="Arial" w:cs="Arial"/>
          <w:sz w:val="24"/>
          <w:szCs w:val="24"/>
          <w:lang w:val="en-IN"/>
        </w:rPr>
        <w:t>ABSTRACT</w:t>
      </w:r>
    </w:p>
    <w:p>
      <w:pPr>
        <w:jc w:val="both"/>
        <w:rPr>
          <w:rFonts w:hint="default" w:ascii="Arial" w:hAnsi="Arial" w:cs="Arial"/>
          <w:sz w:val="24"/>
          <w:szCs w:val="24"/>
        </w:rPr>
        <w:sectPr>
          <w:type w:val="continuous"/>
          <w:pgSz w:w="11906" w:h="16838"/>
          <w:pgMar w:top="1440" w:right="1800" w:bottom="1440" w:left="1800" w:header="720" w:footer="720" w:gutter="0"/>
          <w:cols w:space="425" w:num="1"/>
          <w:docGrid w:linePitch="360" w:charSpace="0"/>
        </w:sectPr>
      </w:pPr>
    </w:p>
    <w:p>
      <w:pPr>
        <w:jc w:val="both"/>
        <w:rPr>
          <w:rFonts w:hint="default" w:ascii="Arial" w:hAnsi="Arial" w:cs="Arial"/>
          <w:sz w:val="24"/>
          <w:szCs w:val="24"/>
        </w:rPr>
      </w:pPr>
      <w:r>
        <w:rPr>
          <w:rFonts w:hint="default" w:ascii="Arial" w:hAnsi="Arial" w:cs="Arial"/>
          <w:sz w:val="24"/>
          <w:szCs w:val="24"/>
        </w:rPr>
        <w:t>Integrating IoT with intelligent Electronic Noses (E-noses) enhances Smart Agriculture by detecting odors and volatile compounds. E-noses are vital for climate change monitoring, harmful gas detection, and fruit ripeness assessment, thereby improving crop health, yields, and food security. By incorporating sensor networks, E-noses boost agricultural efficiency, sustainability, and informed decision-making. This technology reduces environmental impact and helps farmers adapt to dynamic environmental conditions.</w:t>
      </w:r>
    </w:p>
    <w:p>
      <w:pPr>
        <w:jc w:val="both"/>
        <w:rPr>
          <w:rFonts w:hint="default" w:ascii="Arial" w:hAnsi="Arial" w:cs="Arial"/>
          <w:sz w:val="24"/>
          <w:szCs w:val="24"/>
        </w:rPr>
      </w:pPr>
      <w:r>
        <w:rPr>
          <w:rFonts w:hint="default" w:ascii="Arial" w:hAnsi="Arial" w:cs="Arial"/>
          <w:sz w:val="24"/>
          <w:szCs w:val="24"/>
        </w:rPr>
        <w:t>Keywords: Internet of Things, Electronic Nose, Smart Agriculture, Fruit Ripeness Detection, Climate Change Monitoring, Harmful Gas Detection.</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lang w:val="en-IN"/>
        </w:rPr>
      </w:pPr>
      <w:r>
        <w:rPr>
          <w:rFonts w:hint="default" w:ascii="Arial" w:hAnsi="Arial" w:cs="Arial"/>
          <w:b/>
          <w:bCs/>
          <w:sz w:val="24"/>
          <w:szCs w:val="24"/>
          <w:lang w:val="en-IN"/>
        </w:rPr>
        <w:t>INTRODUCTION</w:t>
      </w:r>
    </w:p>
    <w:p>
      <w:pPr>
        <w:jc w:val="both"/>
        <w:rPr>
          <w:rFonts w:hint="default" w:ascii="Arial" w:hAnsi="Arial" w:cs="Arial"/>
          <w:sz w:val="24"/>
          <w:szCs w:val="24"/>
          <w:lang w:val="en-IN"/>
        </w:rPr>
      </w:pPr>
      <w:r>
        <w:rPr>
          <w:rFonts w:hint="default" w:ascii="Arial" w:hAnsi="Arial" w:cs="Arial"/>
          <w:sz w:val="24"/>
          <w:szCs w:val="24"/>
          <w:lang w:val="en-IN"/>
        </w:rPr>
        <w:t>The integration of the Internet of Things (IoT) with intelligent Electronic Noses (E-noses) represents a significant advancement in Smart Agriculture. E-noses are sophisticated devices designed to detect odors and volatile compounds, enhancing agricultural practices in several critical areas. These include climate change monitoring, harmful gas detection, and the precise assessment of fruit ripeness. By detecting specific gas signatures in agricultural environments, E-noses provide valuable data that can lead to more accurate and timely decision-making, ultimately improving crop health, yields, and overall food security.</w:t>
      </w:r>
    </w:p>
    <w:p>
      <w:pPr>
        <w:jc w:val="both"/>
        <w:rPr>
          <w:rFonts w:hint="default" w:ascii="Arial" w:hAnsi="Arial" w:cs="Arial"/>
          <w:sz w:val="24"/>
          <w:szCs w:val="24"/>
          <w:lang w:val="en-IN"/>
        </w:rPr>
      </w:pPr>
    </w:p>
    <w:p>
      <w:pPr>
        <w:jc w:val="both"/>
        <w:rPr>
          <w:rFonts w:hint="default" w:ascii="Arial" w:hAnsi="Arial" w:cs="Arial"/>
          <w:sz w:val="24"/>
          <w:szCs w:val="24"/>
          <w:lang w:val="en-IN"/>
        </w:rPr>
      </w:pPr>
      <w:r>
        <w:rPr>
          <w:rFonts w:hint="default" w:ascii="Arial" w:hAnsi="Arial" w:cs="Arial"/>
          <w:sz w:val="24"/>
          <w:szCs w:val="24"/>
          <w:lang w:val="en-IN"/>
        </w:rPr>
        <w:t xml:space="preserve">The incorporation of sensor networks within E-noses allows for continuous monitoring and real-time data collection, significantly boosting agricultural efficiency and sustainability. This technology aids in reducing waste by accurately pinpointing the ripeness of fruits, optimizing harvest times, and minimizing losses. Furthermore, E-noses play a vital role in identifying and mitigating the effects of harmful gases, thereby protecting crops from potential damage and ensuring optimal farm productivity. In addition to these benefits, the use of E-noses helps in tracking the impact of climate change by monitoring specific gas emissions in agricultural settings. This enables farmers to develop data-driven adaptation </w:t>
      </w:r>
      <w:bookmarkStart w:id="0" w:name="_GoBack"/>
      <w:bookmarkEnd w:id="0"/>
      <w:r>
        <w:rPr>
          <w:rFonts w:hint="default" w:ascii="Arial" w:hAnsi="Arial" w:cs="Arial"/>
          <w:sz w:val="24"/>
          <w:szCs w:val="24"/>
          <w:lang w:val="en-IN"/>
        </w:rPr>
        <w:t>strategies, enhancing the resilience of agricultural practices to changing environmental conditions. By reducing the environmental impact and supporting informed decision-making, E-noses promote a more sustainable and resilient farming ecosystem, addressing key challenges in modern agriculture and contributing to a more secure food supply chain.</w:t>
      </w:r>
    </w:p>
    <w:p>
      <w:pPr>
        <w:jc w:val="both"/>
        <w:rPr>
          <w:rFonts w:hint="default" w:ascii="Arial" w:hAnsi="Arial" w:cs="Arial"/>
          <w:b/>
          <w:bCs/>
          <w:sz w:val="24"/>
          <w:szCs w:val="24"/>
          <w:lang w:val="en-IN"/>
        </w:rPr>
      </w:pPr>
      <w:r>
        <w:rPr>
          <w:rFonts w:hint="default" w:ascii="Arial" w:hAnsi="Arial" w:cs="Arial"/>
          <w:b/>
          <w:bCs/>
          <w:sz w:val="24"/>
          <w:szCs w:val="24"/>
          <w:lang w:val="en-IN"/>
        </w:rPr>
        <w:t>LITERATURE SURVEY</w:t>
      </w:r>
    </w:p>
    <w:p>
      <w:pPr>
        <w:spacing w:line="240" w:lineRule="auto"/>
        <w:jc w:val="center"/>
        <w:rPr>
          <w:rFonts w:hint="default" w:ascii="Arial" w:hAnsi="Arial" w:cs="Arial"/>
          <w:b/>
          <w:bCs/>
          <w:i w:val="0"/>
          <w:iCs w:val="0"/>
          <w:sz w:val="24"/>
          <w:szCs w:val="24"/>
          <w:lang w:val="en-US"/>
        </w:rPr>
      </w:pPr>
    </w:p>
    <w:p>
      <w:pPr>
        <w:spacing w:line="240" w:lineRule="auto"/>
        <w:jc w:val="both"/>
        <w:rPr>
          <w:rFonts w:hint="default" w:ascii="Arial" w:hAnsi="Arial" w:cs="Arial"/>
          <w:sz w:val="24"/>
          <w:szCs w:val="24"/>
        </w:rPr>
      </w:pPr>
      <w:r>
        <w:rPr>
          <w:rFonts w:hint="default" w:ascii="Arial" w:hAnsi="Arial" w:cs="Arial"/>
          <w:b/>
          <w:bCs/>
          <w:i/>
          <w:iCs/>
          <w:sz w:val="24"/>
          <w:szCs w:val="24"/>
        </w:rPr>
        <w:t>Electronic-Nose Applications for Fruit Identification, Ripeness, and Quality Grading, 2015</w:t>
      </w:r>
      <w:r>
        <w:rPr>
          <w:rFonts w:hint="default" w:ascii="Arial" w:hAnsi="Arial" w:cs="Arial"/>
          <w:b/>
          <w:bCs/>
          <w:i/>
          <w:iCs/>
          <w:sz w:val="24"/>
          <w:szCs w:val="24"/>
          <w:lang w:val="en-IN"/>
        </w:rPr>
        <w:t xml:space="preserve"> </w:t>
      </w:r>
      <w:r>
        <w:rPr>
          <w:rFonts w:hint="default" w:ascii="Arial" w:hAnsi="Arial" w:cs="Arial"/>
          <w:b/>
          <w:bCs/>
          <w:i/>
          <w:iCs/>
          <w:sz w:val="24"/>
          <w:szCs w:val="24"/>
        </w:rPr>
        <w:t>.</w:t>
      </w:r>
      <w:r>
        <w:rPr>
          <w:rFonts w:hint="default" w:ascii="Arial" w:hAnsi="Arial" w:cs="Arial"/>
          <w:b/>
          <w:bCs/>
          <w:i/>
          <w:iCs/>
          <w:sz w:val="24"/>
          <w:szCs w:val="24"/>
          <w:lang w:val="en-IN"/>
        </w:rPr>
        <w:t xml:space="preserve"> </w:t>
      </w:r>
      <w:r>
        <w:rPr>
          <w:rFonts w:hint="default" w:ascii="Arial" w:hAnsi="Arial" w:eastAsia="SimSun" w:cs="Arial"/>
          <w:sz w:val="24"/>
          <w:szCs w:val="24"/>
        </w:rPr>
        <w:t>Fruits emit volatile organic compounds crucial for their aromas and flavors. E-nose devices efficiently identify fruit types, assess ripeness, and grade quality, highlighting their effectiveness in commercial markets.</w:t>
      </w:r>
      <w:r>
        <w:rPr>
          <w:rFonts w:hint="default" w:ascii="Arial" w:hAnsi="Arial" w:cs="Arial"/>
          <w:sz w:val="24"/>
          <w:szCs w:val="24"/>
        </w:rPr>
        <w:t xml:space="preserve"> [1]</w:t>
      </w:r>
    </w:p>
    <w:p>
      <w:pPr>
        <w:spacing w:line="240" w:lineRule="auto"/>
        <w:jc w:val="both"/>
        <w:rPr>
          <w:rFonts w:hint="default" w:ascii="Arial" w:hAnsi="Arial" w:cs="Arial"/>
          <w:sz w:val="24"/>
          <w:szCs w:val="24"/>
        </w:rPr>
      </w:pPr>
    </w:p>
    <w:p>
      <w:pPr>
        <w:spacing w:line="240" w:lineRule="auto"/>
        <w:jc w:val="both"/>
        <w:rPr>
          <w:rFonts w:hint="default" w:ascii="Arial" w:hAnsi="Arial" w:cs="Arial"/>
          <w:sz w:val="24"/>
          <w:szCs w:val="24"/>
        </w:rPr>
      </w:pPr>
      <w:r>
        <w:rPr>
          <w:rFonts w:hint="default" w:ascii="Arial" w:hAnsi="Arial" w:cs="Arial"/>
          <w:b/>
          <w:bCs/>
          <w:i/>
          <w:iCs/>
          <w:sz w:val="24"/>
          <w:szCs w:val="24"/>
        </w:rPr>
        <w:t>Food Freshness using Electronic Nose and its Classification method: A Review, 2018</w:t>
      </w:r>
      <w:r>
        <w:rPr>
          <w:rFonts w:hint="default" w:ascii="Arial" w:hAnsi="Arial" w:cs="Arial"/>
          <w:b/>
          <w:bCs/>
          <w:sz w:val="24"/>
          <w:szCs w:val="24"/>
        </w:rPr>
        <w:t xml:space="preserve">. </w:t>
      </w:r>
      <w:r>
        <w:rPr>
          <w:rFonts w:hint="default" w:ascii="Arial" w:hAnsi="Arial" w:cs="Arial"/>
          <w:sz w:val="24"/>
          <w:szCs w:val="24"/>
        </w:rPr>
        <w:t xml:space="preserve"> </w:t>
      </w:r>
      <w:r>
        <w:rPr>
          <w:rFonts w:hint="default" w:ascii="Arial" w:hAnsi="Arial" w:eastAsia="SimSun" w:cs="Arial"/>
          <w:sz w:val="24"/>
          <w:szCs w:val="24"/>
        </w:rPr>
        <w:t>Electronic noses (E-noses) mimic human olfaction to detect and differentiate odors, gases, and volatile organic compounds (VOCs) from substances like food. Using sensor arrays and signal processing, they analyze and classify VOC patterns to assess food freshness, storing this data for accurate odor identification.</w:t>
      </w:r>
      <w:r>
        <w:rPr>
          <w:rFonts w:hint="default" w:ascii="Arial" w:hAnsi="Arial" w:cs="Arial"/>
          <w:sz w:val="24"/>
          <w:szCs w:val="24"/>
        </w:rPr>
        <w:t>. [</w:t>
      </w:r>
      <w:r>
        <w:rPr>
          <w:rFonts w:hint="default" w:ascii="Arial" w:hAnsi="Arial" w:cs="Arial"/>
          <w:sz w:val="24"/>
          <w:szCs w:val="24"/>
          <w:lang w:val="en-IN"/>
        </w:rPr>
        <w:t>2</w:t>
      </w:r>
      <w:r>
        <w:rPr>
          <w:rFonts w:hint="default" w:ascii="Arial" w:hAnsi="Arial" w:cs="Arial"/>
          <w:sz w:val="24"/>
          <w:szCs w:val="24"/>
        </w:rPr>
        <w:t>]</w:t>
      </w:r>
    </w:p>
    <w:p>
      <w:pPr>
        <w:spacing w:line="240" w:lineRule="auto"/>
        <w:jc w:val="both"/>
        <w:rPr>
          <w:rFonts w:hint="default" w:ascii="Arial" w:hAnsi="Arial" w:cs="Arial"/>
          <w:sz w:val="24"/>
          <w:szCs w:val="24"/>
        </w:rPr>
      </w:pPr>
    </w:p>
    <w:p>
      <w:pPr>
        <w:spacing w:line="240" w:lineRule="auto"/>
        <w:jc w:val="both"/>
        <w:rPr>
          <w:rFonts w:hint="default" w:ascii="Arial" w:hAnsi="Arial" w:cs="Arial"/>
          <w:sz w:val="24"/>
          <w:szCs w:val="24"/>
          <w:lang w:val="en-IN"/>
        </w:rPr>
      </w:pPr>
      <w:r>
        <w:rPr>
          <w:rFonts w:hint="default" w:ascii="Arial" w:hAnsi="Arial" w:cs="Arial"/>
          <w:b/>
          <w:bCs/>
          <w:i/>
          <w:iCs/>
          <w:sz w:val="24"/>
          <w:szCs w:val="24"/>
        </w:rPr>
        <w:t>Electronic Noses for Environmental Monitoring Applications, 2014.</w:t>
      </w:r>
      <w:r>
        <w:rPr>
          <w:rFonts w:hint="default" w:ascii="Arial" w:hAnsi="Arial" w:cs="Arial"/>
          <w:b/>
          <w:bCs/>
          <w:i/>
          <w:iCs/>
          <w:sz w:val="24"/>
          <w:szCs w:val="24"/>
          <w:lang w:val="en-IN"/>
        </w:rPr>
        <w:t xml:space="preserve"> </w:t>
      </w:r>
      <w:r>
        <w:rPr>
          <w:rFonts w:hint="default" w:ascii="Arial" w:hAnsi="Arial" w:eastAsia="SimSun" w:cs="Arial"/>
          <w:sz w:val="24"/>
          <w:szCs w:val="24"/>
        </w:rPr>
        <w:t>Electronic noses (e-noses) show promise in environmental monitoring by efficiently detecting and distinguishing gases and odors. Despite challenges like complexity and lack of standardization, future research aims to enhance e-nose technology and establish standardized practices.</w:t>
      </w:r>
      <w:r>
        <w:rPr>
          <w:rFonts w:hint="default" w:ascii="Arial" w:hAnsi="Arial" w:cs="Arial"/>
          <w:sz w:val="24"/>
          <w:szCs w:val="24"/>
        </w:rPr>
        <w:t xml:space="preserve"> [</w:t>
      </w:r>
      <w:r>
        <w:rPr>
          <w:rFonts w:hint="default" w:ascii="Arial" w:hAnsi="Arial" w:cs="Arial"/>
          <w:sz w:val="24"/>
          <w:szCs w:val="24"/>
          <w:lang w:val="en-IN"/>
        </w:rPr>
        <w:t>3]</w:t>
      </w:r>
    </w:p>
    <w:p>
      <w:pPr>
        <w:spacing w:line="240" w:lineRule="auto"/>
        <w:jc w:val="both"/>
        <w:rPr>
          <w:rFonts w:hint="default" w:ascii="Arial" w:hAnsi="Arial" w:cs="Arial"/>
          <w:sz w:val="24"/>
          <w:szCs w:val="24"/>
          <w:lang w:val="en-IN"/>
        </w:rPr>
      </w:pPr>
    </w:p>
    <w:p>
      <w:pPr>
        <w:spacing w:line="240" w:lineRule="auto"/>
        <w:jc w:val="both"/>
        <w:rPr>
          <w:rFonts w:hint="default" w:ascii="Arial" w:hAnsi="Arial" w:cs="Arial"/>
          <w:sz w:val="24"/>
          <w:szCs w:val="24"/>
        </w:rPr>
      </w:pPr>
      <w:r>
        <w:rPr>
          <w:rFonts w:hint="default" w:ascii="Arial" w:hAnsi="Arial" w:cs="Arial"/>
          <w:b/>
          <w:bCs/>
          <w:i/>
          <w:iCs/>
          <w:sz w:val="24"/>
          <w:szCs w:val="24"/>
        </w:rPr>
        <w:t>Advances in gas sensors and electronic nose technologies for agricultural cycle applications, 2022</w:t>
      </w:r>
      <w:r>
        <w:rPr>
          <w:rFonts w:hint="default" w:ascii="Arial" w:hAnsi="Arial" w:cs="Arial"/>
          <w:b/>
          <w:bCs/>
          <w:sz w:val="24"/>
          <w:szCs w:val="24"/>
        </w:rPr>
        <w:t xml:space="preserve">. </w:t>
      </w:r>
      <w:r>
        <w:rPr>
          <w:rFonts w:hint="default" w:ascii="Arial" w:hAnsi="Arial" w:eastAsia="SimSun" w:cs="Arial"/>
          <w:sz w:val="24"/>
          <w:szCs w:val="24"/>
        </w:rPr>
        <w:t>The review explores how gas sensors and e-nose technologies enhance agricultural practices throughout planting, growth, harvesting, and storage, addressing climate change challenges. It highlights benefits, limitations, and opportunities for improving crop management and suggests areas for further research.</w:t>
      </w:r>
      <w:r>
        <w:rPr>
          <w:rFonts w:hint="default" w:ascii="Arial" w:hAnsi="Arial" w:cs="Arial"/>
          <w:sz w:val="24"/>
          <w:szCs w:val="24"/>
        </w:rPr>
        <w:t>. [</w:t>
      </w:r>
      <w:r>
        <w:rPr>
          <w:rFonts w:hint="default" w:ascii="Arial" w:hAnsi="Arial" w:cs="Arial"/>
          <w:sz w:val="24"/>
          <w:szCs w:val="24"/>
          <w:lang w:val="en-IN"/>
        </w:rPr>
        <w:t>4</w:t>
      </w:r>
      <w:r>
        <w:rPr>
          <w:rFonts w:hint="default" w:ascii="Arial" w:hAnsi="Arial" w:cs="Arial"/>
          <w:sz w:val="24"/>
          <w:szCs w:val="24"/>
        </w:rPr>
        <w:t>]</w:t>
      </w:r>
    </w:p>
    <w:p>
      <w:pPr>
        <w:spacing w:line="240" w:lineRule="auto"/>
        <w:jc w:val="both"/>
        <w:rPr>
          <w:rFonts w:hint="default" w:ascii="Arial" w:hAnsi="Arial" w:cs="Arial"/>
          <w:sz w:val="24"/>
          <w:szCs w:val="24"/>
        </w:rPr>
      </w:pPr>
    </w:p>
    <w:p>
      <w:pPr>
        <w:spacing w:line="240" w:lineRule="auto"/>
        <w:jc w:val="both"/>
        <w:rPr>
          <w:rFonts w:hint="default" w:ascii="Arial" w:hAnsi="Arial" w:cs="Arial"/>
          <w:sz w:val="24"/>
          <w:szCs w:val="24"/>
        </w:rPr>
      </w:pPr>
      <w:r>
        <w:rPr>
          <w:rFonts w:hint="default" w:ascii="Arial" w:hAnsi="Arial" w:cs="Arial"/>
          <w:b/>
          <w:bCs/>
          <w:i/>
          <w:iCs/>
          <w:sz w:val="24"/>
          <w:szCs w:val="24"/>
        </w:rPr>
        <w:t>Potential Applications and Limitations of Electronic Nose Devices for Plant Disease Diagnosis, 2017.</w:t>
      </w:r>
      <w:r>
        <w:rPr>
          <w:rFonts w:hint="default" w:ascii="Arial" w:hAnsi="Arial" w:cs="Arial"/>
          <w:b/>
          <w:bCs/>
          <w:sz w:val="24"/>
          <w:szCs w:val="24"/>
        </w:rPr>
        <w:t xml:space="preserve"> </w:t>
      </w:r>
      <w:r>
        <w:rPr>
          <w:rFonts w:hint="default" w:ascii="Arial" w:hAnsi="Arial" w:eastAsia="SimSun" w:cs="Arial"/>
          <w:sz w:val="24"/>
          <w:szCs w:val="24"/>
        </w:rPr>
        <w:t>Electronic nose technology provides a non-destructive method for detecting plant diseases and pests but struggles with sensitivity and specificity compared to traditional methods. It is most effective when used alongside established diagnostic techniques rather than as a standalone solution.</w:t>
      </w:r>
      <w:r>
        <w:rPr>
          <w:rFonts w:hint="default" w:ascii="Arial" w:hAnsi="Arial" w:cs="Arial"/>
          <w:sz w:val="24"/>
          <w:szCs w:val="24"/>
        </w:rPr>
        <w:t>. [6]</w:t>
      </w:r>
    </w:p>
    <w:p>
      <w:pPr>
        <w:spacing w:line="240" w:lineRule="auto"/>
        <w:jc w:val="both"/>
        <w:rPr>
          <w:rFonts w:hint="default" w:ascii="Arial" w:hAnsi="Arial" w:cs="Arial"/>
          <w:sz w:val="24"/>
          <w:szCs w:val="24"/>
        </w:rPr>
      </w:pPr>
      <w:r>
        <w:rPr>
          <w:rFonts w:hint="default" w:ascii="Arial" w:hAnsi="Arial" w:cs="Arial"/>
          <w:b/>
          <w:bCs/>
          <w:i/>
          <w:iCs/>
          <w:sz w:val="24"/>
          <w:szCs w:val="24"/>
        </w:rPr>
        <w:t>Intelligent Electronic Nose System for Basal Stem Rot Disease Detection, 2009.</w:t>
      </w:r>
      <w:r>
        <w:rPr>
          <w:rFonts w:hint="default" w:ascii="Arial" w:hAnsi="Arial" w:cs="Arial"/>
          <w:b/>
          <w:bCs/>
          <w:sz w:val="24"/>
          <w:szCs w:val="24"/>
        </w:rPr>
        <w:t xml:space="preserve"> </w:t>
      </w:r>
      <w:r>
        <w:rPr>
          <w:rFonts w:hint="default" w:ascii="Arial" w:hAnsi="Arial" w:eastAsia="SimSun" w:cs="Arial"/>
          <w:sz w:val="24"/>
          <w:szCs w:val="24"/>
        </w:rPr>
        <w:t>The study explores using an electronic nose integrated with AI to detect basal stem rot in oil palm plantations, addressing limitations of human-based odor classification. Using the Cyranose 320 and artificial neural networks, the system accurately differentiates between healthy and infected trees, highlighting its potential for enhancing plant disease detection and management.</w:t>
      </w:r>
      <w:r>
        <w:rPr>
          <w:rFonts w:hint="default" w:ascii="Arial" w:hAnsi="Arial" w:cs="Arial"/>
          <w:sz w:val="24"/>
          <w:szCs w:val="24"/>
        </w:rPr>
        <w:t xml:space="preserve"> [7]</w:t>
      </w:r>
    </w:p>
    <w:p>
      <w:pPr>
        <w:spacing w:line="240" w:lineRule="auto"/>
        <w:jc w:val="both"/>
        <w:rPr>
          <w:rFonts w:hint="default" w:ascii="Arial" w:hAnsi="Arial" w:cs="Arial"/>
          <w:sz w:val="24"/>
          <w:szCs w:val="24"/>
        </w:rPr>
      </w:pPr>
    </w:p>
    <w:p>
      <w:pPr>
        <w:pStyle w:val="5"/>
        <w:keepNext w:val="0"/>
        <w:keepLines w:val="0"/>
        <w:widowControl/>
        <w:suppressLineNumbers w:val="0"/>
        <w:rPr>
          <w:rFonts w:hint="default" w:ascii="Arial" w:hAnsi="Arial" w:cs="Arial"/>
          <w:sz w:val="24"/>
          <w:szCs w:val="24"/>
        </w:rPr>
      </w:pPr>
      <w:r>
        <w:rPr>
          <w:rFonts w:hint="default" w:ascii="Arial" w:hAnsi="Arial" w:cs="Arial"/>
          <w:b/>
          <w:bCs/>
          <w:i/>
          <w:iCs/>
          <w:sz w:val="24"/>
          <w:szCs w:val="24"/>
        </w:rPr>
        <w:t>Electronic Nose based on metal oxide semiconductor sensors for Detecting Crop Diseases and Insect Pests, 2022.</w:t>
      </w:r>
      <w:r>
        <w:rPr>
          <w:rFonts w:hint="default" w:ascii="Arial" w:hAnsi="Arial" w:cs="Arial"/>
          <w:sz w:val="24"/>
          <w:szCs w:val="24"/>
        </w:rPr>
        <w:t xml:space="preserve"> </w:t>
      </w:r>
      <w:r>
        <w:rPr>
          <w:rFonts w:hint="default" w:ascii="Arial" w:hAnsi="Arial" w:cs="Arial"/>
        </w:rPr>
        <w:t>The survey reviews MOS-based electronic noses for detecting crop diseases and pests, emphasizing their non-destructive, cost-effective nature. These E-noses offer sensitive VOC detection, providing an eco-friendly alternative to traditional pest control methods.</w:t>
      </w:r>
      <w:r>
        <w:rPr>
          <w:rFonts w:hint="default" w:ascii="Arial" w:hAnsi="Arial" w:cs="Arial"/>
          <w:sz w:val="24"/>
          <w:szCs w:val="24"/>
        </w:rPr>
        <w:t xml:space="preserve"> [8]</w:t>
      </w:r>
    </w:p>
    <w:p>
      <w:pPr>
        <w:spacing w:line="240" w:lineRule="auto"/>
        <w:jc w:val="both"/>
        <w:rPr>
          <w:rFonts w:ascii="Arial" w:hAnsi="Arial" w:cs="Arial"/>
          <w:b/>
          <w:bCs/>
          <w:i/>
          <w:iCs/>
          <w:sz w:val="24"/>
          <w:szCs w:val="24"/>
        </w:rPr>
      </w:pPr>
      <w:r>
        <w:rPr>
          <w:rFonts w:ascii="Arial" w:hAnsi="Arial" w:cs="Arial"/>
          <w:b/>
          <w:bCs/>
          <w:i/>
          <w:iCs/>
          <w:sz w:val="24"/>
          <w:szCs w:val="24"/>
        </w:rPr>
        <w:t>The future of plant volatile organic compounds (pVOCs) research: Advances and applications for sustainable agriculture,2022.</w:t>
      </w:r>
    </w:p>
    <w:p>
      <w:pPr>
        <w:spacing w:line="240" w:lineRule="auto"/>
        <w:jc w:val="both"/>
        <w:rPr>
          <w:rFonts w:hint="default" w:ascii="Arial" w:hAnsi="Arial" w:cs="Arial"/>
          <w:sz w:val="24"/>
          <w:szCs w:val="24"/>
        </w:rPr>
      </w:pPr>
      <w:r>
        <w:rPr>
          <w:rFonts w:hint="default" w:ascii="Arial" w:hAnsi="Arial" w:eastAsia="SimSun" w:cs="Arial"/>
          <w:sz w:val="24"/>
          <w:szCs w:val="24"/>
        </w:rPr>
        <w:t>Plant volatile organic compounds (pVOCs) play a role in plant defense against stresses like herbivores, with HIPVs deterring pests and attracting natural enemies. Advances in technology, including AI-supported sensors, enhance pVOC detection for early stress diagnosis, boosting crop resilience and yields.</w:t>
      </w:r>
      <w:r>
        <w:rPr>
          <w:rFonts w:hint="default" w:ascii="Arial" w:hAnsi="Arial" w:cs="Arial"/>
          <w:sz w:val="24"/>
          <w:szCs w:val="24"/>
        </w:rPr>
        <w:t xml:space="preserve"> [</w:t>
      </w:r>
      <w:r>
        <w:rPr>
          <w:rFonts w:hint="default" w:ascii="Arial" w:hAnsi="Arial" w:cs="Arial"/>
          <w:sz w:val="24"/>
          <w:szCs w:val="24"/>
          <w:lang w:val="en-IN"/>
        </w:rPr>
        <w:t xml:space="preserve"> 9</w:t>
      </w: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b/>
          <w:bCs/>
          <w:i/>
          <w:iCs/>
          <w:sz w:val="24"/>
          <w:szCs w:val="24"/>
        </w:rPr>
        <w:t xml:space="preserve">Electronic Nose for Pesticides: The First Study Towards a Smart Analysis, 2019. </w:t>
      </w:r>
      <w:r>
        <w:rPr>
          <w:rFonts w:hint="default" w:ascii="Arial" w:hAnsi="Arial" w:cs="Arial"/>
          <w:sz w:val="24"/>
          <w:szCs w:val="24"/>
        </w:rPr>
        <w:t>This study developed an electronic nose for pesticide detection using commercial gas sensors. Designed as part of a smart monitoring system for agricultural land, the e-nose showed promising results in initial tests. Future work will include calibration tests to refine the system. [1</w:t>
      </w:r>
      <w:r>
        <w:rPr>
          <w:rFonts w:hint="default" w:ascii="Arial" w:hAnsi="Arial" w:cs="Arial"/>
          <w:sz w:val="24"/>
          <w:szCs w:val="24"/>
          <w:lang w:val="en-IN"/>
        </w:rPr>
        <w:t>0</w:t>
      </w:r>
      <w:r>
        <w:rPr>
          <w:rFonts w:hint="default" w:ascii="Arial" w:hAnsi="Arial" w:cs="Arial"/>
          <w:sz w:val="24"/>
          <w:szCs w:val="24"/>
        </w:rPr>
        <w:t>]</w:t>
      </w:r>
    </w:p>
    <w:p>
      <w:pPr>
        <w:spacing w:line="240" w:lineRule="auto"/>
        <w:jc w:val="both"/>
        <w:rPr>
          <w:rFonts w:hint="default" w:ascii="Arial" w:hAnsi="Arial" w:cs="Arial"/>
          <w:sz w:val="24"/>
          <w:szCs w:val="24"/>
        </w:rPr>
      </w:pPr>
      <w:r>
        <w:rPr>
          <w:rFonts w:hint="default" w:ascii="Arial" w:hAnsi="Arial" w:cs="Arial"/>
          <w:b/>
          <w:bCs/>
          <w:i/>
          <w:iCs/>
          <w:sz w:val="24"/>
          <w:szCs w:val="24"/>
        </w:rPr>
        <w:t>Tomato Plant Health Monitoring: An Electronic Nose Approach, 2011.</w:t>
      </w:r>
      <w:r>
        <w:rPr>
          <w:rFonts w:hint="default" w:ascii="Arial" w:hAnsi="Arial" w:cs="Arial"/>
          <w:sz w:val="24"/>
          <w:szCs w:val="24"/>
        </w:rPr>
        <w:t xml:space="preserve"> </w:t>
      </w:r>
      <w:r>
        <w:rPr>
          <w:rFonts w:hint="default" w:ascii="Arial" w:hAnsi="Arial" w:eastAsia="SimSun" w:cs="Arial"/>
          <w:sz w:val="24"/>
          <w:szCs w:val="24"/>
        </w:rPr>
        <w:t>The chapter investigates using electronic noses with 13 sensors to monitor tomato plant health and detect diseases in greenhouses. By analyzing volatile organic compounds and using Principal Component Analysis and Grey System Theory, the study indicates that e-nose technology is promising for early detection and ongoing monitoring of plant diseases and pests.</w:t>
      </w:r>
      <w:r>
        <w:rPr>
          <w:rFonts w:hint="default" w:ascii="Arial" w:hAnsi="Arial" w:cs="Arial"/>
          <w:sz w:val="24"/>
          <w:szCs w:val="24"/>
        </w:rPr>
        <w:t xml:space="preserve"> [1</w:t>
      </w:r>
      <w:r>
        <w:rPr>
          <w:rFonts w:hint="default" w:ascii="Arial" w:hAnsi="Arial" w:cs="Arial"/>
          <w:sz w:val="24"/>
          <w:szCs w:val="24"/>
          <w:lang w:val="en-IN"/>
        </w:rPr>
        <w:t>1</w:t>
      </w:r>
      <w:r>
        <w:rPr>
          <w:rFonts w:hint="default" w:ascii="Arial" w:hAnsi="Arial" w:cs="Arial"/>
          <w:sz w:val="24"/>
          <w:szCs w:val="24"/>
        </w:rPr>
        <w:t>]</w:t>
      </w:r>
    </w:p>
    <w:p>
      <w:pPr>
        <w:spacing w:line="240" w:lineRule="auto"/>
        <w:jc w:val="both"/>
        <w:rPr>
          <w:rFonts w:hint="default" w:ascii="Arial" w:hAnsi="Arial" w:cs="Arial"/>
          <w:b/>
          <w:bCs/>
          <w:i/>
          <w:iCs/>
          <w:sz w:val="24"/>
          <w:szCs w:val="24"/>
        </w:rPr>
      </w:pPr>
      <w:r>
        <w:rPr>
          <w:rFonts w:hint="default" w:ascii="Arial" w:hAnsi="Arial" w:cs="Arial"/>
          <w:b/>
          <w:bCs/>
          <w:i/>
          <w:iCs/>
          <w:sz w:val="24"/>
          <w:szCs w:val="24"/>
        </w:rPr>
        <w:t xml:space="preserve">Emerging Wearable Sensors for Plant Health Monitoring, 2021. </w:t>
      </w:r>
      <w:r>
        <w:rPr>
          <w:rFonts w:hint="default" w:ascii="Arial" w:hAnsi="Arial" w:eastAsia="SimSun" w:cs="Arial"/>
          <w:sz w:val="24"/>
          <w:szCs w:val="24"/>
        </w:rPr>
        <w:t>The article examines wearable sensors for monitoring plant health, offering real-time data on biomarkers and environmental conditions. It categorizes sensors by their functions and discusses recent advancements, applications, and future prospects in precision agriculture.</w:t>
      </w:r>
      <w:r>
        <w:rPr>
          <w:rFonts w:hint="default" w:ascii="Arial" w:hAnsi="Arial" w:cs="Arial"/>
          <w:sz w:val="24"/>
          <w:szCs w:val="24"/>
        </w:rPr>
        <w:t>[1</w:t>
      </w:r>
      <w:r>
        <w:rPr>
          <w:rFonts w:hint="default" w:ascii="Arial" w:hAnsi="Arial" w:cs="Arial"/>
          <w:sz w:val="24"/>
          <w:szCs w:val="24"/>
          <w:lang w:val="en-IN"/>
        </w:rPr>
        <w:t>2</w:t>
      </w:r>
      <w:r>
        <w:rPr>
          <w:rFonts w:hint="default" w:ascii="Arial" w:hAnsi="Arial" w:cs="Arial"/>
          <w:sz w:val="24"/>
          <w:szCs w:val="24"/>
        </w:rPr>
        <w:t>]</w:t>
      </w:r>
    </w:p>
    <w:p>
      <w:pPr>
        <w:spacing w:line="240" w:lineRule="auto"/>
        <w:jc w:val="both"/>
        <w:rPr>
          <w:rFonts w:ascii="Arial" w:hAnsi="Arial" w:cs="Arial"/>
          <w:sz w:val="24"/>
          <w:szCs w:val="24"/>
        </w:rPr>
      </w:pPr>
    </w:p>
    <w:p>
      <w:pPr>
        <w:spacing w:line="240" w:lineRule="auto"/>
        <w:jc w:val="both"/>
        <w:rPr>
          <w:rFonts w:ascii="Arial" w:hAnsi="Arial" w:cs="Arial"/>
          <w:sz w:val="24"/>
          <w:szCs w:val="24"/>
        </w:rPr>
      </w:pPr>
    </w:p>
    <w:p>
      <w:pPr>
        <w:spacing w:line="240" w:lineRule="auto"/>
        <w:jc w:val="both"/>
        <w:rPr>
          <w:rFonts w:hint="default" w:ascii="Arial" w:hAnsi="Arial" w:cs="Arial"/>
          <w:sz w:val="24"/>
          <w:szCs w:val="24"/>
        </w:rPr>
      </w:pPr>
    </w:p>
    <w:p>
      <w:pPr>
        <w:spacing w:line="240" w:lineRule="auto"/>
        <w:jc w:val="both"/>
        <w:rPr>
          <w:rFonts w:hint="default" w:ascii="Arial" w:hAnsi="Arial" w:cs="Arial"/>
          <w:sz w:val="24"/>
          <w:szCs w:val="24"/>
          <w:lang w:val="en-IN"/>
        </w:rPr>
      </w:pPr>
    </w:p>
    <w:p>
      <w:pPr>
        <w:spacing w:line="240" w:lineRule="auto"/>
        <w:jc w:val="both"/>
        <w:rPr>
          <w:rFonts w:hint="default" w:ascii="Arial" w:hAnsi="Arial" w:cs="Arial"/>
          <w:b/>
          <w:bCs/>
          <w:sz w:val="24"/>
          <w:szCs w:val="24"/>
          <w:lang w:val="en-IN"/>
        </w:rPr>
      </w:pPr>
      <w:r>
        <w:rPr>
          <w:rFonts w:hint="default" w:ascii="Arial" w:hAnsi="Arial" w:cs="Arial"/>
          <w:b/>
          <w:bCs/>
          <w:sz w:val="24"/>
          <w:szCs w:val="24"/>
          <w:lang w:val="en-IN"/>
        </w:rPr>
        <w:t xml:space="preserve">TOOLS AND TECHNOLOGIES </w:t>
      </w:r>
    </w:p>
    <w:p>
      <w:pPr>
        <w:spacing w:line="240" w:lineRule="auto"/>
        <w:jc w:val="both"/>
        <w:rPr>
          <w:rFonts w:hint="default" w:ascii="Arial" w:hAnsi="Arial" w:cs="Arial"/>
          <w:sz w:val="24"/>
          <w:szCs w:val="24"/>
          <w:lang w:val="en-IN"/>
        </w:rPr>
      </w:pPr>
      <w:r>
        <w:rPr>
          <w:rFonts w:hint="default" w:ascii="Arial" w:hAnsi="Arial" w:cs="Arial"/>
          <w:sz w:val="24"/>
          <w:szCs w:val="24"/>
          <w:lang w:val="en-IN"/>
        </w:rPr>
        <w:t>Sensors: MOS Sensors, PID Sensor, DHT22 Sensor</w:t>
      </w:r>
    </w:p>
    <w:p>
      <w:pPr>
        <w:spacing w:line="240" w:lineRule="auto"/>
        <w:jc w:val="both"/>
        <w:rPr>
          <w:rFonts w:hint="default" w:ascii="Arial" w:hAnsi="Arial" w:cs="Arial"/>
          <w:sz w:val="24"/>
          <w:szCs w:val="24"/>
          <w:lang w:val="en-IN"/>
        </w:rPr>
      </w:pPr>
      <w:r>
        <w:rPr>
          <w:rFonts w:hint="default" w:ascii="Arial" w:hAnsi="Arial" w:cs="Arial"/>
          <w:sz w:val="24"/>
          <w:szCs w:val="24"/>
          <w:lang w:val="en-IN"/>
        </w:rPr>
        <w:t xml:space="preserve">Microcontrollers: ESP32 </w:t>
      </w:r>
    </w:p>
    <w:p>
      <w:pPr>
        <w:spacing w:line="240" w:lineRule="auto"/>
        <w:jc w:val="both"/>
        <w:rPr>
          <w:rFonts w:hint="default" w:ascii="Arial" w:hAnsi="Arial" w:cs="Arial"/>
          <w:sz w:val="24"/>
          <w:szCs w:val="24"/>
          <w:lang w:val="en-IN"/>
        </w:rPr>
      </w:pPr>
      <w:r>
        <w:rPr>
          <w:rFonts w:hint="default" w:ascii="Arial" w:hAnsi="Arial" w:cs="Arial"/>
          <w:sz w:val="24"/>
          <w:szCs w:val="24"/>
          <w:lang w:val="en-IN"/>
        </w:rPr>
        <w:t>Communication Modules: Wi-Fi (ESP32), Bluetooth module</w:t>
      </w:r>
    </w:p>
    <w:p>
      <w:pPr>
        <w:spacing w:line="240" w:lineRule="auto"/>
        <w:jc w:val="both"/>
        <w:rPr>
          <w:rFonts w:hint="default" w:ascii="Arial" w:hAnsi="Arial" w:cs="Arial"/>
          <w:sz w:val="24"/>
          <w:szCs w:val="24"/>
          <w:lang w:val="en-IN"/>
        </w:rPr>
      </w:pPr>
      <w:r>
        <w:rPr>
          <w:rFonts w:hint="default" w:ascii="Arial" w:hAnsi="Arial" w:cs="Arial"/>
          <w:sz w:val="24"/>
          <w:szCs w:val="24"/>
          <w:lang w:val="en-IN"/>
        </w:rPr>
        <w:t>Software Development: Arduino IDE</w:t>
      </w:r>
    </w:p>
    <w:p>
      <w:pPr>
        <w:spacing w:line="240" w:lineRule="auto"/>
        <w:jc w:val="both"/>
        <w:rPr>
          <w:rFonts w:hint="default" w:ascii="Arial" w:hAnsi="Arial" w:cs="Arial"/>
          <w:sz w:val="24"/>
          <w:szCs w:val="24"/>
          <w:lang w:val="en-IN"/>
        </w:rPr>
      </w:pPr>
    </w:p>
    <w:p>
      <w:pPr>
        <w:spacing w:line="240" w:lineRule="auto"/>
        <w:jc w:val="both"/>
        <w:rPr>
          <w:rFonts w:hint="default" w:ascii="Arial" w:hAnsi="Arial" w:cs="Arial"/>
          <w:sz w:val="24"/>
          <w:szCs w:val="24"/>
        </w:rPr>
      </w:pPr>
    </w:p>
    <w:p>
      <w:pPr>
        <w:spacing w:line="240" w:lineRule="auto"/>
        <w:jc w:val="both"/>
        <w:rPr>
          <w:rFonts w:hint="default" w:ascii="Arial" w:hAnsi="Arial" w:cs="Arial"/>
          <w:b/>
          <w:bCs/>
          <w:sz w:val="24"/>
          <w:szCs w:val="24"/>
          <w:lang w:val="en-IN"/>
        </w:rPr>
      </w:pPr>
      <w:r>
        <w:rPr>
          <w:rFonts w:hint="default" w:ascii="Arial" w:hAnsi="Arial" w:cs="Arial"/>
          <w:b/>
          <w:bCs/>
          <w:sz w:val="24"/>
          <w:szCs w:val="24"/>
          <w:lang w:val="en-IN"/>
        </w:rPr>
        <w:t>SUMMARY</w:t>
      </w:r>
    </w:p>
    <w:p>
      <w:pPr>
        <w:spacing w:line="240" w:lineRule="auto"/>
        <w:jc w:val="both"/>
        <w:rPr>
          <w:rFonts w:hint="default" w:ascii="Arial" w:hAnsi="Arial" w:cs="Arial"/>
          <w:sz w:val="24"/>
          <w:szCs w:val="24"/>
          <w:lang w:val="en-IN"/>
        </w:rPr>
      </w:pPr>
      <w:r>
        <w:rPr>
          <w:rFonts w:hint="default" w:ascii="Arial" w:hAnsi="Arial" w:cs="Arial"/>
          <w:sz w:val="24"/>
          <w:szCs w:val="24"/>
          <w:lang w:val="en-IN"/>
        </w:rPr>
        <w:t>E-nose technology is set to revolutionize agriculture by accurately detecting fruit ripeness, monitoring climate changes, and identifying harmful gases. This empowers farmers to optimize harvests, adapt to environmental shifts, and protect crops, leading to increased efficiency, sustainability, and resilience. As research advances, the applications of e-noses are expected to expand, ensuring agriculture thrives in a dynamic environment.</w:t>
      </w:r>
    </w:p>
    <w:p>
      <w:pPr>
        <w:spacing w:line="240" w:lineRule="auto"/>
        <w:jc w:val="both"/>
        <w:rPr>
          <w:rFonts w:hint="default" w:ascii="Arial" w:hAnsi="Arial" w:cs="Arial"/>
          <w:sz w:val="24"/>
          <w:szCs w:val="24"/>
          <w:lang w:val="en-IN"/>
        </w:rPr>
      </w:pPr>
    </w:p>
    <w:p>
      <w:pPr>
        <w:spacing w:line="240" w:lineRule="auto"/>
        <w:jc w:val="both"/>
        <w:rPr>
          <w:rFonts w:hint="default" w:ascii="Arial" w:hAnsi="Arial" w:cs="Arial"/>
          <w:sz w:val="24"/>
          <w:szCs w:val="24"/>
        </w:rPr>
      </w:pPr>
    </w:p>
    <w:p>
      <w:pPr>
        <w:jc w:val="both"/>
        <w:rPr>
          <w:rFonts w:hint="default" w:ascii="Arial" w:hAnsi="Arial" w:cs="Arial"/>
          <w:b/>
          <w:bCs/>
          <w:sz w:val="24"/>
          <w:szCs w:val="24"/>
          <w:lang w:val="en-IN"/>
        </w:rPr>
      </w:pPr>
      <w:r>
        <w:rPr>
          <w:rFonts w:hint="default" w:ascii="Arial" w:hAnsi="Arial" w:cs="Arial"/>
          <w:b/>
          <w:bCs/>
          <w:sz w:val="24"/>
          <w:szCs w:val="24"/>
          <w:lang w:val="en-IN"/>
        </w:rPr>
        <w:t>REFERENCES</w:t>
      </w:r>
    </w:p>
    <w:p>
      <w:pPr>
        <w:jc w:val="both"/>
        <w:rPr>
          <w:rFonts w:hint="default" w:ascii="Arial" w:hAnsi="Arial" w:cs="Arial"/>
          <w:b/>
          <w:bCs/>
          <w:sz w:val="24"/>
          <w:szCs w:val="24"/>
          <w:lang w:val="en-IN"/>
        </w:rPr>
      </w:pPr>
    </w:p>
    <w:p>
      <w:pPr>
        <w:numPr>
          <w:ilvl w:val="0"/>
          <w:numId w:val="1"/>
        </w:numPr>
        <w:jc w:val="both"/>
        <w:rPr>
          <w:rStyle w:val="4"/>
          <w:rFonts w:hint="default" w:ascii="Arial" w:hAnsi="Arial" w:cs="Arial"/>
          <w:b w:val="0"/>
          <w:bCs w:val="0"/>
          <w:sz w:val="24"/>
          <w:szCs w:val="24"/>
        </w:rPr>
      </w:pPr>
      <w:r>
        <w:rPr>
          <w:rFonts w:hint="default" w:ascii="Arial" w:hAnsi="Arial" w:cs="Arial"/>
          <w:b w:val="0"/>
          <w:bCs w:val="0"/>
          <w:sz w:val="24"/>
          <w:szCs w:val="24"/>
        </w:rPr>
        <w:t xml:space="preserve"> AD Wilson., </w:t>
      </w:r>
      <w:r>
        <w:rPr>
          <w:rFonts w:hint="default" w:ascii="Arial" w:hAnsi="Arial" w:cs="Arial"/>
          <w:b w:val="0"/>
          <w:bCs w:val="0"/>
          <w:sz w:val="24"/>
          <w:szCs w:val="24"/>
          <w:lang w:val="en-IN"/>
        </w:rPr>
        <w:t>M Baietto</w:t>
      </w:r>
      <w:r>
        <w:rPr>
          <w:rFonts w:hint="default" w:ascii="Arial" w:hAnsi="Arial" w:cs="Arial"/>
          <w:b w:val="0"/>
          <w:bCs w:val="0"/>
          <w:sz w:val="24"/>
          <w:szCs w:val="24"/>
        </w:rPr>
        <w:t xml:space="preserve">. (2015).  Electronic-Nose Applications for Fruit Identification, Ripeness, and Quality Grading. </w:t>
      </w:r>
      <w:r>
        <w:rPr>
          <w:rFonts w:hint="default" w:ascii="Arial" w:hAnsi="Arial" w:cs="Arial"/>
          <w:b w:val="0"/>
          <w:bCs w:val="0"/>
          <w:i/>
          <w:iCs/>
          <w:sz w:val="24"/>
          <w:szCs w:val="24"/>
        </w:rPr>
        <w:t xml:space="preserve">MDPI Sensors for Food Safety and Quality, 15(1), </w:t>
      </w:r>
      <w:r>
        <w:rPr>
          <w:rFonts w:hint="default" w:ascii="Arial" w:hAnsi="Arial" w:cs="Arial"/>
          <w:b w:val="0"/>
          <w:bCs w:val="0"/>
          <w:sz w:val="24"/>
          <w:szCs w:val="24"/>
        </w:rPr>
        <w:t xml:space="preserve">899-931. </w:t>
      </w:r>
      <w:r>
        <w:rPr>
          <w:rFonts w:hint="default" w:ascii="Arial" w:hAnsi="Arial" w:cs="Arial"/>
          <w:sz w:val="24"/>
          <w:szCs w:val="24"/>
        </w:rPr>
        <w:fldChar w:fldCharType="begin"/>
      </w:r>
      <w:r>
        <w:rPr>
          <w:rFonts w:hint="default" w:ascii="Arial" w:hAnsi="Arial" w:cs="Arial"/>
          <w:sz w:val="24"/>
          <w:szCs w:val="24"/>
        </w:rPr>
        <w:instrText xml:space="preserve"> HYPERLINK "https://doi.org/10.3390/s150100899" </w:instrText>
      </w:r>
      <w:r>
        <w:rPr>
          <w:rFonts w:hint="default" w:ascii="Arial" w:hAnsi="Arial" w:cs="Arial"/>
          <w:sz w:val="24"/>
          <w:szCs w:val="24"/>
        </w:rPr>
        <w:fldChar w:fldCharType="separate"/>
      </w:r>
      <w:r>
        <w:rPr>
          <w:rStyle w:val="4"/>
          <w:rFonts w:hint="default" w:ascii="Arial" w:hAnsi="Arial" w:cs="Arial"/>
          <w:b w:val="0"/>
          <w:bCs w:val="0"/>
          <w:sz w:val="24"/>
          <w:szCs w:val="24"/>
        </w:rPr>
        <w:t>https://doi.org/10.3390/s150100899</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rPr>
        <w:t xml:space="preserve">Brezmes., Ma.L.L. Fructuoso., E.Llobet., X. Vilanova., I. Recasens., J.Orts., G. Saiz., X. Cocrreig. (2005). Evaluation of an electronic nose to assess fruit ripeness. </w:t>
      </w:r>
      <w:r>
        <w:rPr>
          <w:rFonts w:hint="default" w:ascii="Arial" w:hAnsi="Arial" w:cs="Arial"/>
          <w:b w:val="0"/>
          <w:bCs w:val="0"/>
          <w:i/>
          <w:iCs/>
          <w:sz w:val="24"/>
          <w:szCs w:val="24"/>
        </w:rPr>
        <w:t xml:space="preserve">IEEE Sensors Journal, 5(1), </w:t>
      </w:r>
      <w:r>
        <w:rPr>
          <w:rFonts w:hint="default" w:ascii="Arial" w:hAnsi="Arial" w:cs="Arial"/>
          <w:b w:val="0"/>
          <w:bCs w:val="0"/>
          <w:sz w:val="24"/>
          <w:szCs w:val="24"/>
        </w:rPr>
        <w:t>97-108</w:t>
      </w:r>
      <w:r>
        <w:rPr>
          <w:rFonts w:hint="default" w:ascii="Arial" w:hAnsi="Arial" w:cs="Arial"/>
          <w:b w:val="0"/>
          <w:bCs w:val="0"/>
          <w:i/>
          <w:iCs/>
          <w:sz w:val="24"/>
          <w:szCs w:val="24"/>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"https://doi.org/10.1109/JSEN.2004.837495" </w:instrText>
      </w:r>
      <w:r>
        <w:rPr>
          <w:rFonts w:hint="default" w:ascii="Arial" w:hAnsi="Arial" w:cs="Arial"/>
          <w:sz w:val="24"/>
          <w:szCs w:val="24"/>
        </w:rPr>
        <w:fldChar w:fldCharType="separate"/>
      </w:r>
      <w:r>
        <w:rPr>
          <w:rStyle w:val="4"/>
          <w:rFonts w:hint="default" w:ascii="Arial" w:hAnsi="Arial" w:cs="Arial"/>
          <w:b w:val="0"/>
          <w:bCs w:val="0"/>
          <w:sz w:val="24"/>
          <w:szCs w:val="24"/>
        </w:rPr>
        <w:t>https://doi.org/10.1109/JSEN.2004.837495</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lang w:val="en-IN"/>
        </w:rPr>
        <w:t>Bha</w:t>
      </w:r>
      <w:r>
        <w:rPr>
          <w:rFonts w:hint="default" w:ascii="Arial" w:hAnsi="Arial" w:cs="Arial"/>
          <w:b w:val="0"/>
          <w:bCs w:val="0"/>
          <w:sz w:val="24"/>
          <w:szCs w:val="24"/>
        </w:rPr>
        <w:t xml:space="preserve">agat., Sinha., Nandini M., K Mukherjee. (2023). 11 - Sensors and electronic noses for the production of agricultural crops. </w:t>
      </w:r>
      <w:r>
        <w:rPr>
          <w:rFonts w:hint="default" w:ascii="Arial" w:hAnsi="Arial" w:cs="Arial"/>
          <w:b w:val="0"/>
          <w:bCs w:val="0"/>
          <w:i/>
          <w:iCs/>
          <w:sz w:val="24"/>
          <w:szCs w:val="24"/>
        </w:rPr>
        <w:t xml:space="preserve">WP Elect. Optical Materials, 257-280. </w:t>
      </w:r>
      <w:r>
        <w:rPr>
          <w:rFonts w:hint="default" w:ascii="Arial" w:hAnsi="Arial" w:cs="Arial"/>
          <w:sz w:val="24"/>
          <w:szCs w:val="24"/>
        </w:rPr>
        <w:fldChar w:fldCharType="begin"/>
      </w:r>
      <w:r>
        <w:rPr>
          <w:rFonts w:hint="default" w:ascii="Arial" w:hAnsi="Arial" w:cs="Arial"/>
          <w:sz w:val="24"/>
          <w:szCs w:val="24"/>
        </w:rPr>
        <w:instrText xml:space="preserve"> HYPERLINK "https://doi.org/10.1016/B978-0-323-91157-3.00015-5" </w:instrText>
      </w:r>
      <w:r>
        <w:rPr>
          <w:rFonts w:hint="default" w:ascii="Arial" w:hAnsi="Arial" w:cs="Arial"/>
          <w:sz w:val="24"/>
          <w:szCs w:val="24"/>
        </w:rPr>
        <w:fldChar w:fldCharType="separate"/>
      </w:r>
      <w:r>
        <w:rPr>
          <w:rStyle w:val="4"/>
          <w:rFonts w:hint="default" w:ascii="Arial" w:hAnsi="Arial" w:cs="Arial"/>
          <w:b w:val="0"/>
          <w:bCs w:val="0"/>
          <w:sz w:val="24"/>
          <w:szCs w:val="24"/>
        </w:rPr>
        <w:t>https://doi.org/10.1016/B978-0-323-91157-3.00015-5</w:t>
      </w:r>
      <w:r>
        <w:rPr>
          <w:rStyle w:val="4"/>
          <w:rFonts w:hint="default" w:ascii="Arial" w:hAnsi="Arial" w:cs="Arial"/>
          <w:b w:val="0"/>
          <w:bCs w:val="0"/>
          <w:sz w:val="24"/>
          <w:szCs w:val="24"/>
        </w:rPr>
        <w:fldChar w:fldCharType="end"/>
      </w:r>
      <w:r>
        <w:rPr>
          <w:rStyle w:val="4"/>
          <w:rFonts w:hint="default" w:ascii="Arial" w:hAnsi="Arial" w:cs="Arial"/>
          <w:b w:val="0"/>
          <w:bCs w:val="0"/>
          <w:sz w:val="24"/>
          <w:szCs w:val="24"/>
          <w:lang w:val="en-IN"/>
        </w:rPr>
        <w:t xml:space="preserve"> </w:t>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rPr>
        <w:t xml:space="preserve">B Zhou., J Wang. (2011). Detection of Insect Infestations in Paddy Field using an Electronic Nose. </w:t>
      </w:r>
      <w:r>
        <w:rPr>
          <w:rFonts w:hint="default" w:ascii="Arial" w:hAnsi="Arial" w:cs="Arial"/>
          <w:b w:val="0"/>
          <w:bCs w:val="0"/>
          <w:i/>
          <w:iCs/>
          <w:sz w:val="24"/>
          <w:szCs w:val="24"/>
        </w:rPr>
        <w:t xml:space="preserve">Int. J. Agric. Biol, 13(5), 707-712. </w:t>
      </w:r>
      <w:r>
        <w:rPr>
          <w:rFonts w:hint="default" w:ascii="Arial" w:hAnsi="Arial" w:cs="Arial"/>
          <w:sz w:val="24"/>
          <w:szCs w:val="24"/>
        </w:rPr>
        <w:fldChar w:fldCharType="begin"/>
      </w:r>
      <w:r>
        <w:rPr>
          <w:rFonts w:hint="default" w:ascii="Arial" w:hAnsi="Arial" w:cs="Arial"/>
          <w:sz w:val="24"/>
          <w:szCs w:val="24"/>
        </w:rPr>
        <w:instrText xml:space="preserve"> HYPERLINK "https://www.cabidigitallibrary.org/doi/pdf/10.5555/20113312946" </w:instrText>
      </w:r>
      <w:r>
        <w:rPr>
          <w:rFonts w:hint="default" w:ascii="Arial" w:hAnsi="Arial" w:cs="Arial"/>
          <w:sz w:val="24"/>
          <w:szCs w:val="24"/>
        </w:rPr>
        <w:fldChar w:fldCharType="separate"/>
      </w:r>
      <w:r>
        <w:rPr>
          <w:rStyle w:val="4"/>
          <w:rFonts w:hint="default" w:ascii="Arial" w:hAnsi="Arial" w:cs="Arial"/>
          <w:b w:val="0"/>
          <w:bCs w:val="0"/>
          <w:sz w:val="24"/>
          <w:szCs w:val="24"/>
        </w:rPr>
        <w:t>https://www.cabidigitallibrary.org/doi/pdf/</w:t>
      </w:r>
      <w:r>
        <w:rPr>
          <w:rStyle w:val="4"/>
          <w:rFonts w:hint="default" w:ascii="Arial" w:hAnsi="Arial" w:cs="Arial"/>
          <w:b w:val="0"/>
          <w:bCs w:val="0"/>
          <w:sz w:val="24"/>
          <w:szCs w:val="24"/>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"https://www.cabidigitallibrary.org/doi/pdf/10.5555/20113312946" </w:instrText>
      </w:r>
      <w:r>
        <w:rPr>
          <w:rFonts w:hint="default" w:ascii="Arial" w:hAnsi="Arial" w:cs="Arial"/>
          <w:sz w:val="24"/>
          <w:szCs w:val="24"/>
        </w:rPr>
        <w:fldChar w:fldCharType="separate"/>
      </w:r>
      <w:r>
        <w:rPr>
          <w:rStyle w:val="4"/>
          <w:rFonts w:hint="default" w:ascii="Arial" w:hAnsi="Arial" w:cs="Arial"/>
          <w:b w:val="0"/>
          <w:bCs w:val="0"/>
          <w:sz w:val="24"/>
          <w:szCs w:val="24"/>
        </w:rPr>
        <w:t>10.5555/20113312946</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rPr>
        <w:t>Casalinuovo.,</w:t>
      </w:r>
      <w:r>
        <w:rPr>
          <w:rFonts w:hint="default" w:ascii="Arial" w:hAnsi="Arial" w:cs="Arial"/>
          <w:b w:val="0"/>
          <w:bCs w:val="0"/>
          <w:sz w:val="24"/>
          <w:szCs w:val="24"/>
          <w:vertAlign w:val="superscript"/>
          <w:lang w:val="it-IT"/>
        </w:rPr>
        <w:t> </w:t>
      </w:r>
      <w:r>
        <w:rPr>
          <w:rFonts w:hint="default" w:ascii="Arial" w:hAnsi="Arial" w:cs="Arial"/>
          <w:b w:val="0"/>
          <w:bCs w:val="0"/>
          <w:sz w:val="24"/>
          <w:szCs w:val="24"/>
          <w:lang w:val="it-IT"/>
        </w:rPr>
        <w:t xml:space="preserve">DD Pierro., MColetta., PD Francesco. (2006). </w:t>
      </w:r>
      <w:r>
        <w:rPr>
          <w:rFonts w:hint="default" w:ascii="Arial" w:hAnsi="Arial" w:cs="Arial"/>
          <w:b w:val="0"/>
          <w:bCs w:val="0"/>
          <w:sz w:val="24"/>
          <w:szCs w:val="24"/>
        </w:rPr>
        <w:t>Application of Electronic Noses for Disease Diagnosis and Food Spoilage</w:t>
      </w:r>
      <w:r>
        <w:rPr>
          <w:rFonts w:hint="default" w:ascii="Arial" w:hAnsi="Arial" w:cs="Arial"/>
          <w:b w:val="0"/>
          <w:bCs w:val="0"/>
          <w:sz w:val="24"/>
          <w:szCs w:val="24"/>
          <w:lang w:val="en-IN"/>
        </w:rPr>
        <w:t xml:space="preserve"> </w:t>
      </w:r>
      <w:r>
        <w:rPr>
          <w:rFonts w:hint="default" w:ascii="Arial" w:hAnsi="Arial" w:cs="Arial"/>
          <w:b w:val="0"/>
          <w:bCs w:val="0"/>
          <w:sz w:val="24"/>
          <w:szCs w:val="24"/>
        </w:rPr>
        <w:t xml:space="preserve">Detection. </w:t>
      </w:r>
      <w:r>
        <w:rPr>
          <w:rFonts w:hint="default" w:ascii="Arial" w:hAnsi="Arial" w:cs="Arial"/>
          <w:b w:val="0"/>
          <w:bCs w:val="0"/>
          <w:i/>
          <w:iCs/>
          <w:sz w:val="24"/>
          <w:szCs w:val="24"/>
        </w:rPr>
        <w:t xml:space="preserve">MDPI Gas Sensors, 6(11), 1428-1439, </w:t>
      </w:r>
      <w:r>
        <w:rPr>
          <w:rFonts w:hint="default" w:ascii="Arial" w:hAnsi="Arial" w:cs="Arial"/>
          <w:sz w:val="24"/>
          <w:szCs w:val="24"/>
        </w:rPr>
        <w:fldChar w:fldCharType="begin"/>
      </w:r>
      <w:r>
        <w:rPr>
          <w:rFonts w:hint="default" w:ascii="Arial" w:hAnsi="Arial" w:cs="Arial"/>
          <w:sz w:val="24"/>
          <w:szCs w:val="24"/>
        </w:rPr>
        <w:instrText xml:space="preserve"> HYPERLINK "https://doi.org/10.3390/s6111428" </w:instrText>
      </w:r>
      <w:r>
        <w:rPr>
          <w:rFonts w:hint="default" w:ascii="Arial" w:hAnsi="Arial" w:cs="Arial"/>
          <w:sz w:val="24"/>
          <w:szCs w:val="24"/>
        </w:rPr>
        <w:fldChar w:fldCharType="separate"/>
      </w:r>
      <w:r>
        <w:rPr>
          <w:rStyle w:val="4"/>
          <w:rFonts w:hint="default" w:ascii="Arial" w:hAnsi="Arial" w:cs="Arial"/>
          <w:b w:val="0"/>
          <w:bCs w:val="0"/>
          <w:sz w:val="24"/>
          <w:szCs w:val="24"/>
        </w:rPr>
        <w:t>https://doi.org/10.3390/s6111428</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rPr>
        <w:t xml:space="preserve">Cellini., Sonia., Biondi., Assunta., Ilaria., Spinelli. (2017). Potential Applications and Limitations of Electronic Nose Devices for Plant Disease Diagnosis. </w:t>
      </w:r>
      <w:r>
        <w:rPr>
          <w:rFonts w:hint="default" w:ascii="Arial" w:hAnsi="Arial" w:cs="Arial"/>
          <w:b w:val="0"/>
          <w:bCs w:val="0"/>
          <w:i/>
          <w:iCs/>
          <w:sz w:val="24"/>
          <w:szCs w:val="24"/>
        </w:rPr>
        <w:t xml:space="preserve">MDPI Chemical Sensors, 17(11)., 2596. </w:t>
      </w:r>
      <w:r>
        <w:rPr>
          <w:rFonts w:hint="default" w:ascii="Arial" w:hAnsi="Arial" w:cs="Arial"/>
          <w:sz w:val="24"/>
          <w:szCs w:val="24"/>
        </w:rPr>
        <w:fldChar w:fldCharType="begin"/>
      </w:r>
      <w:r>
        <w:rPr>
          <w:rFonts w:hint="default" w:ascii="Arial" w:hAnsi="Arial" w:cs="Arial"/>
          <w:sz w:val="24"/>
          <w:szCs w:val="24"/>
        </w:rPr>
        <w:instrText xml:space="preserve"> HYPERLINK "https://doi.org/10.3390/s17112596" </w:instrText>
      </w:r>
      <w:r>
        <w:rPr>
          <w:rFonts w:hint="default" w:ascii="Arial" w:hAnsi="Arial" w:cs="Arial"/>
          <w:sz w:val="24"/>
          <w:szCs w:val="24"/>
        </w:rPr>
        <w:fldChar w:fldCharType="separate"/>
      </w:r>
      <w:r>
        <w:rPr>
          <w:rStyle w:val="4"/>
          <w:rFonts w:hint="default" w:ascii="Arial" w:hAnsi="Arial" w:cs="Arial"/>
          <w:b w:val="0"/>
          <w:bCs w:val="0"/>
          <w:sz w:val="24"/>
          <w:szCs w:val="24"/>
        </w:rPr>
        <w:t>https://doi.org/10.3390/s17112596</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lang w:val="en-IN"/>
        </w:rPr>
        <w:t>D.</w:t>
      </w:r>
      <w:r>
        <w:rPr>
          <w:rFonts w:hint="default" w:ascii="Arial" w:hAnsi="Arial" w:cs="Arial"/>
          <w:b w:val="0"/>
          <w:bCs w:val="0"/>
          <w:sz w:val="24"/>
          <w:szCs w:val="24"/>
        </w:rPr>
        <w:t xml:space="preserve">Lampson., YJ Han., A Khalilian., Jk Greene., DC Degenhardt., JO Hallstrom. (2014). Development of a portable electronic nose for detection of pests and plant damage. </w:t>
      </w:r>
      <w:r>
        <w:rPr>
          <w:rFonts w:hint="default" w:ascii="Arial" w:hAnsi="Arial" w:cs="Arial"/>
          <w:b w:val="0"/>
          <w:bCs w:val="0"/>
          <w:i/>
          <w:iCs/>
          <w:sz w:val="24"/>
          <w:szCs w:val="24"/>
        </w:rPr>
        <w:t>SD Compt. Elect. Agric, 1008, 87-9</w:t>
      </w:r>
      <w:r>
        <w:rPr>
          <w:rFonts w:hint="default" w:ascii="Arial" w:hAnsi="Arial" w:cs="Arial"/>
          <w:b w:val="0"/>
          <w:bCs w:val="0"/>
          <w:i/>
          <w:iCs/>
          <w:sz w:val="24"/>
          <w:szCs w:val="24"/>
          <w:lang w:val="en-IN"/>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"https://doi.org/10.1016/j.compag.2014.07.002" </w:instrText>
      </w:r>
      <w:r>
        <w:rPr>
          <w:rFonts w:hint="default" w:ascii="Arial" w:hAnsi="Arial" w:cs="Arial"/>
          <w:sz w:val="24"/>
          <w:szCs w:val="24"/>
        </w:rPr>
        <w:fldChar w:fldCharType="separate"/>
      </w:r>
      <w:r>
        <w:rPr>
          <w:rStyle w:val="4"/>
          <w:rFonts w:hint="default" w:ascii="Arial" w:hAnsi="Arial" w:cs="Arial"/>
          <w:b w:val="0"/>
          <w:bCs w:val="0"/>
          <w:sz w:val="24"/>
          <w:szCs w:val="24"/>
        </w:rPr>
        <w:t>https://doi.org/10.1016/j.compag.2014.07.002</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lang w:val="en-IN"/>
        </w:rPr>
        <w:t>E.</w:t>
      </w:r>
      <w:r>
        <w:rPr>
          <w:rFonts w:hint="default" w:ascii="Arial" w:hAnsi="Arial" w:cs="Arial"/>
          <w:b w:val="0"/>
          <w:bCs w:val="0"/>
          <w:sz w:val="24"/>
          <w:szCs w:val="24"/>
          <w:lang w:val="de-DE"/>
        </w:rPr>
        <w:t xml:space="preserve">L. Hines., Fu Zhang., DD. Iliescu., MS. Leeson. (2011). </w:t>
      </w:r>
      <w:r>
        <w:rPr>
          <w:rFonts w:hint="default" w:ascii="Arial" w:hAnsi="Arial" w:cs="Arial"/>
          <w:b w:val="0"/>
          <w:bCs w:val="0"/>
          <w:sz w:val="24"/>
          <w:szCs w:val="24"/>
        </w:rPr>
        <w:t xml:space="preserve">Tomato Plant Health Monitoring: An Electronic Nose Approach. </w:t>
      </w:r>
      <w:r>
        <w:rPr>
          <w:rFonts w:hint="default" w:ascii="Arial" w:hAnsi="Arial" w:cs="Arial"/>
          <w:b w:val="0"/>
          <w:bCs w:val="0"/>
          <w:i/>
          <w:iCs/>
          <w:sz w:val="24"/>
          <w:szCs w:val="24"/>
        </w:rPr>
        <w:t xml:space="preserve">IGI Global, 249-276, </w:t>
      </w:r>
      <w:r>
        <w:rPr>
          <w:rFonts w:hint="default" w:ascii="Arial" w:hAnsi="Arial" w:cs="Arial"/>
          <w:b w:val="0"/>
          <w:bCs w:val="0"/>
          <w:sz w:val="24"/>
          <w:szCs w:val="24"/>
          <w:lang w:val="en-IN"/>
        </w:rPr>
        <w:t>DOI: 10.4018/978-1-61520-915-6.ch010</w:t>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lang w:val="en-IN"/>
        </w:rPr>
        <w:t xml:space="preserve">F. Leccese., M. Cagnetti., S. Giarnetti., E. Petritoli., B. Orioni., I. Luisetto., S. Tuti., Mariagrazia Leccisi., A. Pecora., L. Maiolo., G. Spagnolo., R. Ðurović-Pejčev., T. Ðorđević., A. Tomašević., Eduardo De Francesco., R. Quadarella.,  L. Bozzi.,  V. Arenella.,  P. Gabriele.,  Ciro Formisano., q (2019). </w:t>
      </w:r>
      <w:r>
        <w:rPr>
          <w:rFonts w:hint="default" w:ascii="Arial" w:hAnsi="Arial" w:cs="Arial"/>
          <w:b w:val="0"/>
          <w:bCs w:val="0"/>
          <w:sz w:val="24"/>
          <w:szCs w:val="24"/>
        </w:rPr>
        <w:t>Electronic Nose for Pesticides: The First Study Towards a Smar</w:t>
      </w:r>
      <w:r>
        <w:rPr>
          <w:rFonts w:hint="default" w:ascii="Arial" w:hAnsi="Arial" w:cs="Arial"/>
          <w:b w:val="0"/>
          <w:bCs w:val="0"/>
          <w:sz w:val="24"/>
          <w:szCs w:val="24"/>
          <w:lang w:val="en-IN"/>
        </w:rPr>
        <w:t>t An</w:t>
      </w:r>
      <w:r>
        <w:rPr>
          <w:rFonts w:hint="default" w:ascii="Arial" w:hAnsi="Arial" w:cs="Arial"/>
          <w:b w:val="0"/>
          <w:bCs w:val="0"/>
          <w:sz w:val="24"/>
          <w:szCs w:val="24"/>
        </w:rPr>
        <w:t xml:space="preserve">alysis. </w:t>
      </w:r>
      <w:r>
        <w:rPr>
          <w:rFonts w:hint="default" w:ascii="Arial" w:hAnsi="Arial" w:cs="Arial"/>
          <w:b w:val="0"/>
          <w:bCs w:val="0"/>
          <w:i/>
          <w:iCs/>
          <w:sz w:val="24"/>
          <w:szCs w:val="24"/>
        </w:rPr>
        <w:t xml:space="preserve">Contemporary Agriculture, 68(1), 17-22. </w:t>
      </w:r>
      <w:r>
        <w:rPr>
          <w:rFonts w:hint="default" w:ascii="Arial" w:hAnsi="Arial" w:cs="Arial"/>
          <w:b w:val="0"/>
          <w:bCs w:val="0"/>
          <w:sz w:val="24"/>
          <w:szCs w:val="24"/>
          <w:lang w:val="en-IN"/>
        </w:rPr>
        <w:t>DOI: 10.2478/contagri-2019-0004</w:t>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lang w:val="en-IN"/>
        </w:rPr>
        <w:t xml:space="preserve">G Green., A Chan.,  R Goubran. (2009). </w:t>
      </w:r>
      <w:r>
        <w:rPr>
          <w:rFonts w:hint="default" w:ascii="Arial" w:hAnsi="Arial" w:cs="Arial"/>
          <w:b w:val="0"/>
          <w:bCs w:val="0"/>
          <w:sz w:val="24"/>
          <w:szCs w:val="24"/>
        </w:rPr>
        <w:t xml:space="preserve">Monitoring of food spoilage with electronic nose: potential applications for smart homes. </w:t>
      </w:r>
      <w:r>
        <w:rPr>
          <w:rFonts w:hint="default" w:ascii="Arial" w:hAnsi="Arial" w:cs="Arial"/>
          <w:b w:val="0"/>
          <w:bCs w:val="0"/>
          <w:i/>
          <w:iCs/>
          <w:sz w:val="24"/>
          <w:szCs w:val="24"/>
        </w:rPr>
        <w:t xml:space="preserve">IEEE 3rd Int. Conf. Pervasive Computing Technologies for Healthcare, </w:t>
      </w:r>
      <w:r>
        <w:rPr>
          <w:rFonts w:hint="default" w:ascii="Arial" w:hAnsi="Arial" w:cs="Arial"/>
          <w:sz w:val="24"/>
          <w:szCs w:val="24"/>
        </w:rPr>
        <w:fldChar w:fldCharType="begin"/>
      </w:r>
      <w:r>
        <w:rPr>
          <w:rFonts w:hint="default" w:ascii="Arial" w:hAnsi="Arial" w:cs="Arial"/>
          <w:sz w:val="24"/>
          <w:szCs w:val="24"/>
        </w:rPr>
        <w:instrText xml:space="preserve"> HYPERLINK "https://doi.org/10.1109/PCTHEALTH.2009.5291419" </w:instrText>
      </w:r>
      <w:r>
        <w:rPr>
          <w:rFonts w:hint="default" w:ascii="Arial" w:hAnsi="Arial" w:cs="Arial"/>
          <w:sz w:val="24"/>
          <w:szCs w:val="24"/>
        </w:rPr>
        <w:fldChar w:fldCharType="separate"/>
      </w:r>
      <w:r>
        <w:rPr>
          <w:rStyle w:val="4"/>
          <w:rFonts w:hint="default" w:ascii="Arial" w:hAnsi="Arial" w:cs="Arial"/>
          <w:b w:val="0"/>
          <w:bCs w:val="0"/>
          <w:sz w:val="24"/>
          <w:szCs w:val="24"/>
        </w:rPr>
        <w:t>https://doi.org/10.1109/PCTHEALTH.2009.5291419</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rPr>
        <w:t xml:space="preserve">G Lee., Q Wei., Y Zhu. (2021). Emerging Wearable Sensors for Plant Health Monitoring. </w:t>
      </w:r>
      <w:r>
        <w:rPr>
          <w:rFonts w:hint="default" w:ascii="Arial" w:hAnsi="Arial" w:cs="Arial"/>
          <w:b w:val="0"/>
          <w:bCs w:val="0"/>
          <w:i/>
          <w:iCs/>
          <w:sz w:val="24"/>
          <w:szCs w:val="24"/>
        </w:rPr>
        <w:t xml:space="preserve">Wiley Advanced Functional Monitoring, 31(52). </w:t>
      </w:r>
      <w:r>
        <w:rPr>
          <w:rFonts w:hint="default" w:ascii="Arial" w:hAnsi="Arial" w:cs="Arial"/>
          <w:sz w:val="24"/>
          <w:szCs w:val="24"/>
        </w:rPr>
        <w:fldChar w:fldCharType="begin"/>
      </w:r>
      <w:r>
        <w:rPr>
          <w:rFonts w:hint="default" w:ascii="Arial" w:hAnsi="Arial" w:cs="Arial"/>
          <w:sz w:val="24"/>
          <w:szCs w:val="24"/>
        </w:rPr>
        <w:instrText xml:space="preserve"> HYPERLINK "https://doi.org/10.1002/adfm.202106475" </w:instrText>
      </w:r>
      <w:r>
        <w:rPr>
          <w:rFonts w:hint="default" w:ascii="Arial" w:hAnsi="Arial" w:cs="Arial"/>
          <w:sz w:val="24"/>
          <w:szCs w:val="24"/>
        </w:rPr>
        <w:fldChar w:fldCharType="separate"/>
      </w:r>
      <w:r>
        <w:rPr>
          <w:rStyle w:val="4"/>
          <w:rFonts w:hint="default" w:ascii="Arial" w:hAnsi="Arial" w:cs="Arial"/>
          <w:b w:val="0"/>
          <w:bCs w:val="0"/>
          <w:sz w:val="24"/>
          <w:szCs w:val="24"/>
        </w:rPr>
        <w:t>https://doi.org/10.1002/adfm.202106475</w:t>
      </w:r>
      <w:r>
        <w:rPr>
          <w:rStyle w:val="4"/>
          <w:rFonts w:hint="default" w:ascii="Arial" w:hAnsi="Arial" w:cs="Arial"/>
          <w:b w:val="0"/>
          <w:bCs w:val="0"/>
          <w:sz w:val="24"/>
          <w:szCs w:val="24"/>
        </w:rPr>
        <w:fldChar w:fldCharType="end"/>
      </w:r>
    </w:p>
    <w:p>
      <w:pPr>
        <w:numPr>
          <w:numId w:val="0"/>
        </w:numPr>
        <w:jc w:val="both"/>
        <w:rPr>
          <w:rStyle w:val="4"/>
          <w:rFonts w:hint="default" w:ascii="Arial" w:hAnsi="Arial" w:cs="Arial"/>
          <w:b w:val="0"/>
          <w:bCs w:val="0"/>
          <w:sz w:val="24"/>
          <w:szCs w:val="24"/>
          <w:lang w:val="en-IN"/>
        </w:rPr>
      </w:pPr>
    </w:p>
    <w:p>
      <w:pPr>
        <w:numPr>
          <w:ilvl w:val="0"/>
          <w:numId w:val="1"/>
        </w:numPr>
        <w:jc w:val="both"/>
        <w:rPr>
          <w:rStyle w:val="4"/>
          <w:rFonts w:hint="default" w:ascii="Arial" w:hAnsi="Arial" w:cs="Arial"/>
          <w:b w:val="0"/>
          <w:bCs w:val="0"/>
          <w:sz w:val="24"/>
          <w:szCs w:val="24"/>
          <w:lang w:val="en-IN"/>
        </w:rPr>
      </w:pPr>
      <w:r>
        <w:rPr>
          <w:rFonts w:hint="default" w:ascii="Arial" w:hAnsi="Arial" w:cs="Arial"/>
          <w:b w:val="0"/>
          <w:bCs w:val="0"/>
          <w:sz w:val="24"/>
          <w:szCs w:val="24"/>
        </w:rPr>
        <w:t xml:space="preserve">Hidayat.,Markom., Shakaff., Adom., Ahmad., Abdullah., Ahmad Fikiri. (2009). Intelligent electronic nose system for basal stem rot disease detection. </w:t>
      </w:r>
      <w:r>
        <w:rPr>
          <w:rFonts w:hint="default" w:ascii="Arial" w:hAnsi="Arial" w:cs="Arial"/>
          <w:b w:val="0"/>
          <w:bCs w:val="0"/>
          <w:i/>
          <w:iCs/>
          <w:sz w:val="24"/>
          <w:szCs w:val="24"/>
        </w:rPr>
        <w:t xml:space="preserve">SD Compt. Elect. Agric, 66(2), 140-146. </w:t>
      </w:r>
      <w:r>
        <w:rPr>
          <w:rFonts w:hint="default" w:ascii="Arial" w:hAnsi="Arial" w:cs="Arial"/>
          <w:sz w:val="24"/>
          <w:szCs w:val="24"/>
        </w:rPr>
        <w:fldChar w:fldCharType="begin"/>
      </w:r>
      <w:r>
        <w:rPr>
          <w:rFonts w:hint="default" w:ascii="Arial" w:hAnsi="Arial" w:cs="Arial"/>
          <w:sz w:val="24"/>
          <w:szCs w:val="24"/>
        </w:rPr>
        <w:instrText xml:space="preserve"> HYPERLINK "https://doi.org/10.1016/j.compag.2009.01.006" </w:instrText>
      </w:r>
      <w:r>
        <w:rPr>
          <w:rFonts w:hint="default" w:ascii="Arial" w:hAnsi="Arial" w:cs="Arial"/>
          <w:sz w:val="24"/>
          <w:szCs w:val="24"/>
        </w:rPr>
        <w:fldChar w:fldCharType="separate"/>
      </w:r>
      <w:r>
        <w:rPr>
          <w:rStyle w:val="4"/>
          <w:rFonts w:hint="default" w:ascii="Arial" w:hAnsi="Arial" w:cs="Arial"/>
          <w:b w:val="0"/>
          <w:bCs w:val="0"/>
          <w:sz w:val="24"/>
          <w:szCs w:val="24"/>
        </w:rPr>
        <w:t>https://doi.org/10.1016/j.compag.2009.01.006</w:t>
      </w:r>
      <w:r>
        <w:rPr>
          <w:rStyle w:val="4"/>
          <w:rFonts w:hint="default" w:ascii="Arial" w:hAnsi="Arial" w:cs="Arial"/>
          <w:b w:val="0"/>
          <w:bCs w:val="0"/>
          <w:sz w:val="24"/>
          <w:szCs w:val="24"/>
        </w:rPr>
        <w:fldChar w:fldCharType="end"/>
      </w: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M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CEDC2"/>
    <w:multiLevelType w:val="singleLevel"/>
    <w:tmpl w:val="89CCED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86761"/>
    <w:rsid w:val="7658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2024-08-04T19:30:00Z</dcterms:created>
  <dc:creator>Jaswanth Manyam</dc:creator>
  <cp:lastModifiedBy>Jaswanth Manyam</cp:lastModifiedBy>
  <dcterms:modified xsi:type="dcterms:W3CDTF">2024-08-04T20:28:36Z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CE817529382741109AE2B2339ED02BC7_11</vt:lpwstr>
  </property>
</Properties>
</file>