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DAiIS Governance Framework – Operational Edition v1.01</w:t>
      </w:r>
    </w:p>
    <w:p/>
    <w:p>
      <w:r>
        <w:t>---</w:t>
      </w:r>
    </w:p>
    <w:p/>
    <w:p>
      <w:r>
        <w:t>## I. Foundational Principles</w:t>
      </w:r>
    </w:p>
    <w:p>
      <w:r>
        <w:t>*(...existing content...)*</w:t>
      </w:r>
    </w:p>
    <w:p/>
    <w:p>
      <w:r>
        <w:t>---</w:t>
      </w:r>
    </w:p>
    <w:p/>
    <w:p>
      <w:r>
        <w:t>## II. Organizational Charters</w:t>
      </w:r>
    </w:p>
    <w:p/>
    <w:p>
      <w:r>
        <w:t>### 1. Charter for Product &amp; Innovation</w:t>
      </w:r>
    </w:p>
    <w:p>
      <w:r>
        <w:t>A Department of Product &amp; Innovation shall be constituted to oversee the creation, refinement, lifecycle management, and sunset of services, platforms, and offerings under the DAiIS portfolio. This includes, but is not limited to:</w:t>
      </w:r>
    </w:p>
    <w:p>
      <w:r>
        <w:t>- Market-facing service definitions</w:t>
      </w:r>
    </w:p>
    <w:p>
      <w:r>
        <w:t>- Internal capability frameworks</w:t>
      </w:r>
    </w:p>
    <w:p>
      <w:r>
        <w:t>- Strategic product roadmaps</w:t>
      </w:r>
    </w:p>
    <w:p>
      <w:r>
        <w:t>- Feedback integration loops</w:t>
      </w:r>
    </w:p>
    <w:p/>
    <w:p>
      <w:r>
        <w:t>The Charter may be executed by a Chief Product Architect, or delegated to an authorized Officer or qualified hybrid Agent. In the absence of an active role-holder, product governance defaults to the Chief Architect with direct notification to Oversight.</w:t>
      </w:r>
    </w:p>
    <w:p/>
    <w:p>
      <w:r>
        <w:t>### 2. Charter for Technology &amp; Infrastructure</w:t>
      </w:r>
    </w:p>
    <w:p>
      <w:r>
        <w:t>A Department of Technology &amp; Infrastructure shall oversee the architecture, reliability, scalability, and security of all systems operated by DAiIS, including software, platforms, APIs, cloud environments, data handling, and automation layers.</w:t>
      </w:r>
    </w:p>
    <w:p/>
    <w:p>
      <w:r>
        <w:t>This includes:</w:t>
      </w:r>
    </w:p>
    <w:p>
      <w:r>
        <w:t>- Source control and versioning standards</w:t>
      </w:r>
    </w:p>
    <w:p>
      <w:r>
        <w:t>- Infrastructure-as-code and disaster recovery planning</w:t>
      </w:r>
    </w:p>
    <w:p>
      <w:r>
        <w:t>- Cross-region data integrity and compliance</w:t>
      </w:r>
    </w:p>
    <w:p/>
    <w:p>
      <w:r>
        <w:t>Default authority resides with the Chief Architect. Execution may be delegated under Instruction, subject to routine audit by Oversight or a designated Officer.</w:t>
      </w:r>
    </w:p>
    <w:p/>
    <w:p>
      <w:r>
        <w:t>### 3. Charter for People, Culture &amp; Capability</w:t>
      </w:r>
    </w:p>
    <w:p>
      <w:r>
        <w:t>A Department of People shall be constituted to maintain the human capital systems and cultural frameworks of DAiIS. This includes:</w:t>
      </w:r>
    </w:p>
    <w:p>
      <w:r>
        <w:t>- Role onboarding and offboarding</w:t>
      </w:r>
    </w:p>
    <w:p>
      <w:r>
        <w:t>- Performance development</w:t>
      </w:r>
    </w:p>
    <w:p>
      <w:r>
        <w:t>- Cultural values continuity</w:t>
      </w:r>
    </w:p>
    <w:p>
      <w:r>
        <w:t>- Compensation frameworks</w:t>
      </w:r>
    </w:p>
    <w:p>
      <w:r>
        <w:t>- Human-AI integration protocols</w:t>
      </w:r>
    </w:p>
    <w:p/>
    <w:p>
      <w:r>
        <w:t>Authority may be assigned to a Chief People Officer or any designated Officer by Instruction. In absence of formal leadership, the Charter remains open but binding.</w:t>
      </w:r>
    </w:p>
    <w:p/>
    <w:p>
      <w:r>
        <w:t>### 4. Charter for Client &amp; Market Engagement</w:t>
      </w:r>
    </w:p>
    <w:p>
      <w:r>
        <w:t>A Department of Client Operations shall govern all interactions with clients, partners, and external stakeholders. It shall oversee:</w:t>
      </w:r>
    </w:p>
    <w:p>
      <w:r>
        <w:t>- Customer onboarding and support systems</w:t>
      </w:r>
    </w:p>
    <w:p>
      <w:r>
        <w:t>- Sales strategy and partnerships</w:t>
      </w:r>
    </w:p>
    <w:p>
      <w:r>
        <w:t>- Brand communications and outreach</w:t>
      </w:r>
    </w:p>
    <w:p>
      <w:r>
        <w:t>- Internationalization and localization</w:t>
      </w:r>
    </w:p>
    <w:p>
      <w:r>
        <w:t>- CRM integration and market feedback loops</w:t>
      </w:r>
    </w:p>
    <w:p/>
    <w:p>
      <w:r>
        <w:t>Authority may reside with a Chief Client Officer or be delegated to other Officers by Instruction. In absence, the Department shall default under joint authority of Oversight and the Office of the Founder.</w:t>
      </w:r>
    </w:p>
    <w:p/>
    <w:p>
      <w:r>
        <w:t>### 5. Charter for Legal &amp; Compliance</w:t>
      </w:r>
    </w:p>
    <w:p>
      <w:r>
        <w:t>A Department of Legal and Regulatory Compliance shall govern the legal obligations, contractual frameworks, and jurisdictional adherence of DAiIS operations. Responsibilities include:</w:t>
      </w:r>
    </w:p>
    <w:p>
      <w:r>
        <w:t>- Contract management and IP protection</w:t>
      </w:r>
    </w:p>
    <w:p>
      <w:r>
        <w:t>- Corporate filings and entity governance</w:t>
      </w:r>
    </w:p>
    <w:p>
      <w:r>
        <w:t>- Global compliance across privacy, tax, trade</w:t>
      </w:r>
    </w:p>
    <w:p>
      <w:r>
        <w:t>- Internal policy enforcement</w:t>
      </w:r>
    </w:p>
    <w:p>
      <w:r>
        <w:t>- Litigation response readiness</w:t>
      </w:r>
    </w:p>
    <w:p/>
    <w:p>
      <w:r>
        <w:t>Execution may be led by a Chief Counsel, legal partner, or Officer acting by Instruction. In absence, this Charter remains unfilled but active, and any legal risk shall be escalated to Oversight.</w:t>
      </w:r>
    </w:p>
    <w:p/>
    <w:p>
      <w:r>
        <w:t>### 6. Charter for Program Execution and PMO</w:t>
      </w:r>
    </w:p>
    <w:p>
      <w:r>
        <w:t>A Department of Strategic Execution shall govern the planning, coordination, and delivery of enterprise-level initiatives and programs. This includes:</w:t>
      </w:r>
    </w:p>
    <w:p>
      <w:r>
        <w:t>- Work breakdown structures (WBS)</w:t>
      </w:r>
    </w:p>
    <w:p>
      <w:r>
        <w:t>- Critical path and dependency management</w:t>
      </w:r>
    </w:p>
    <w:p>
      <w:r>
        <w:t>- Budget and resource allocation</w:t>
      </w:r>
    </w:p>
    <w:p>
      <w:r>
        <w:t>- Timeline tracking and escalation paths</w:t>
      </w:r>
    </w:p>
    <w:p/>
    <w:p>
      <w:r>
        <w:t>It may be led by a Director of Execution, PMO Lead, or assigned Officer. The Department shall operate under Charter until filled or instructed otherwise by Oversight.</w:t>
      </w:r>
    </w:p>
    <w:p/>
    <w:p>
      <w:r>
        <w:t>### 7. Charter for Enterprise Risk &amp; Continuity</w:t>
      </w:r>
    </w:p>
    <w:p>
      <w:r>
        <w:t>A Department of Enterprise Risk shall monitor, assess, and report on risks that could materially impact DAiIS operations, reputation, security, or compliance. Scope includes:</w:t>
      </w:r>
    </w:p>
    <w:p>
      <w:r>
        <w:t>- Risk register stewardship</w:t>
      </w:r>
    </w:p>
    <w:p>
      <w:r>
        <w:t>- Mitigation strategies and contingency planning</w:t>
      </w:r>
    </w:p>
    <w:p>
      <w:r>
        <w:t>- Business continuity systems</w:t>
      </w:r>
    </w:p>
    <w:p>
      <w:r>
        <w:t>- Cybersecurity posture and threat response</w:t>
      </w:r>
    </w:p>
    <w:p/>
    <w:p>
      <w:r>
        <w:t>Authority may be delegated to a Chief Risk Officer or designated Officer. In absence, risk oversight flows to Oversight Committee with reporting to all active Officers.</w:t>
      </w:r>
    </w:p>
    <w:p/>
    <w:p>
      <w:r>
        <w:t>---</w:t>
      </w:r>
    </w:p>
    <w:p/>
    <w:p>
      <w:r>
        <w:t>## III. Amendment Governance</w:t>
      </w:r>
    </w:p>
    <w:p/>
    <w:p>
      <w:r>
        <w:t>### Protocol for Constitutional Change and Amendment</w:t>
      </w:r>
    </w:p>
    <w:p>
      <w:r>
        <w:t>To ensure adaptability, a Change Governance Protocol shall be recognized. It shall define:</w:t>
      </w:r>
    </w:p>
    <w:p>
      <w:r>
        <w:t>- Who may propose amendments to the Constitution</w:t>
      </w:r>
    </w:p>
    <w:p>
      <w:r>
        <w:t>- The threshold for ratification (default: 2/3 of active Officers or by Founder's Directive)</w:t>
      </w:r>
    </w:p>
    <w:p>
      <w:r>
        <w:t>- Review period and dispute escalation path</w:t>
      </w:r>
    </w:p>
    <w:p>
      <w:r>
        <w:t>- Version tracking and historical preservation of prior Constitutional states</w:t>
      </w:r>
    </w:p>
    <w:p/>
    <w:p>
      <w:r>
        <w:t>Until explicitly assigned, the authority to oversee Constitutional amendment rests with the Office of the Founder, in consultation with Oversight.</w:t>
      </w:r>
    </w:p>
    <w:p/>
    <w:p>
      <w:r>
        <w:t>---</w:t>
      </w:r>
    </w:p>
    <w:p/>
    <w:p>
      <w:r>
        <w:t>## IV. Continuity Clause</w:t>
      </w:r>
    </w:p>
    <w:p>
      <w:r>
        <w:t>All Charters listed herein exist as binding structure whether actively filled or not. Authority may be exercised by delegation, and execution shall persist via documented Instruction, automation, or interim Officer assumption as governed by the master Constitution.</w:t>
      </w:r>
    </w:p>
    <w:p/>
    <w:p>
      <w:r>
        <w:t>---</w:t>
      </w:r>
    </w:p>
    <w:p/>
    <w:p>
      <w:r>
        <w:t>*(End of Operational Edition v1.01)*</w:t>
      </w:r>
    </w:p>
    <w:p/>
    <w:p>
      <w:r>
        <w:t>Appendix B: Execution Planning Reference</w:t>
      </w:r>
    </w:p>
    <w:p>
      <w:r>
        <w:t>This document (DAiIS Governance Framework – Operational Edition v1.0) formally recognizes the CHATS Artifact Creation Crosscheck v2.2 as the authorized execution planning framework for the DAU Metaverse (DMV) program.</w:t>
        <w:br/>
        <w:br/>
        <w:t>The CHATS framework governs the creation, versioning, and sequencing of foundational planning artifacts required to operationalize the DAiIS charter. Roles defined in this Constitution are responsible for the oversight, quality assurance, and ratification of outputs managed through the CHATS execution matrix.</w:t>
        <w:br/>
        <w:br/>
        <w:t>All procedural artifacts created under CHATS shall align with the governance principles outlined herein. Any future procedural systems or execution models must be version-controlled, reviewed by appropriate DAiIS chartering bodies, and referenced accordingly in both documents.</w:t>
        <w:br/>
        <w:br/>
        <w:t>Conversely, the CHATS document shall include reference to this DAiIS Governance Framework as the originating governance authority, ensuring mutual traceability and system integrity.</w:t>
      </w:r>
    </w:p>
    <w:p>
      <w:r>
        <w:t>Version Updated: v1.0</w:t>
        <w:br/>
        <w:t>Date: 2025-08-17</w:t>
      </w:r>
    </w:p>
    <w:p/>
    <w:p>
      <w:r>
        <w:t>Version Updated: v1.0</w:t>
        <w:br/>
        <w:t>Date: 2025-08-17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