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E64500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E64500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E64500">
        <w:rPr>
          <w:rFonts w:ascii="Arial" w:hAnsi="Arial" w:cs="Arial"/>
        </w:rPr>
        <w:t>MEMORANDUM FOR</w:t>
      </w:r>
      <w:r w:rsidR="00A84C1E" w:rsidRPr="00E64500">
        <w:rPr>
          <w:rFonts w:ascii="Arial" w:hAnsi="Arial" w:cs="Arial"/>
        </w:rPr>
        <w:t xml:space="preserve"> </w:t>
      </w:r>
      <w:r w:rsidR="003D1D62" w:rsidRPr="00E64500">
        <w:rPr>
          <w:rFonts w:ascii="Arial" w:hAnsi="Arial" w:cs="Arial"/>
        </w:rPr>
        <w:t>SEE DISTRIBUTION</w:t>
      </w:r>
    </w:p>
    <w:p w14:paraId="5C984596" w14:textId="77777777" w:rsidR="00733DD1" w:rsidRPr="00E64500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3FDB19D7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  <w:b/>
        </w:rPr>
        <w:t>SUBJECT: Battery Maintenance Operator Appointment</w:t>
      </w:r>
    </w:p>
    <w:p w14:paraId="537B35DB" w14:textId="77777777" w:rsidR="00E64500" w:rsidRPr="00E64500" w:rsidRDefault="00E64500" w:rsidP="00E64500">
      <w:pPr>
        <w:rPr>
          <w:rFonts w:ascii="Arial" w:hAnsi="Arial" w:cs="Arial"/>
        </w:rPr>
      </w:pPr>
    </w:p>
    <w:p w14:paraId="38CDE9DA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>1. In accordance with TB 43-0134 and DA Pam 750-1, the following individuals are appointed as Battery Maintenance Operators for [UNIT NAME].</w:t>
      </w:r>
    </w:p>
    <w:p w14:paraId="4E911B1F" w14:textId="77777777" w:rsidR="00E64500" w:rsidRPr="00E64500" w:rsidRDefault="00E64500" w:rsidP="00E64500">
      <w:pPr>
        <w:rPr>
          <w:rFonts w:ascii="Arial" w:hAnsi="Arial" w:cs="Arial"/>
        </w:rPr>
      </w:pPr>
    </w:p>
    <w:p w14:paraId="2FCA66AE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>a. Primary: [RANK, NAME]</w:t>
      </w:r>
    </w:p>
    <w:p w14:paraId="02D1E2B4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>b. Alternate: [RANK, NAME]</w:t>
      </w:r>
    </w:p>
    <w:p w14:paraId="48F2BD6D" w14:textId="77777777" w:rsidR="00E64500" w:rsidRPr="00E64500" w:rsidRDefault="00E64500" w:rsidP="00E64500">
      <w:pPr>
        <w:rPr>
          <w:rFonts w:ascii="Arial" w:hAnsi="Arial" w:cs="Arial"/>
        </w:rPr>
      </w:pPr>
    </w:p>
    <w:p w14:paraId="2359D49F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 xml:space="preserve">2. </w:t>
      </w:r>
      <w:r w:rsidRPr="00E64500">
        <w:rPr>
          <w:rFonts w:ascii="Arial" w:eastAsia="Arial" w:hAnsi="Arial" w:cs="Arial"/>
          <w:b/>
        </w:rPr>
        <w:t>Authority.</w:t>
      </w:r>
      <w:r w:rsidRPr="00E64500">
        <w:rPr>
          <w:rFonts w:ascii="Arial" w:eastAsia="Arial" w:hAnsi="Arial" w:cs="Arial"/>
        </w:rPr>
        <w:t xml:space="preserve"> TB 43-0134, Battery Disposition and Disposal; DA Pam 750-1, Chapter 10.</w:t>
      </w:r>
    </w:p>
    <w:p w14:paraId="483E8FF5" w14:textId="77777777" w:rsidR="00E64500" w:rsidRPr="00E64500" w:rsidRDefault="00E64500" w:rsidP="00E64500">
      <w:pPr>
        <w:rPr>
          <w:rFonts w:ascii="Arial" w:hAnsi="Arial" w:cs="Arial"/>
        </w:rPr>
      </w:pPr>
    </w:p>
    <w:p w14:paraId="23258CB0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 xml:space="preserve">3. </w:t>
      </w:r>
      <w:r w:rsidRPr="00E64500">
        <w:rPr>
          <w:rFonts w:ascii="Arial" w:eastAsia="Arial" w:hAnsi="Arial" w:cs="Arial"/>
          <w:b/>
        </w:rPr>
        <w:t>Effective Date.</w:t>
      </w:r>
      <w:r w:rsidRPr="00E64500">
        <w:rPr>
          <w:rFonts w:ascii="Arial" w:eastAsia="Arial" w:hAnsi="Arial" w:cs="Arial"/>
        </w:rPr>
        <w:t xml:space="preserve"> [DD MONTH YYYY].</w:t>
      </w:r>
    </w:p>
    <w:p w14:paraId="7292F7E1" w14:textId="77777777" w:rsidR="00E64500" w:rsidRPr="00E64500" w:rsidRDefault="00E64500" w:rsidP="00E64500">
      <w:pPr>
        <w:rPr>
          <w:rFonts w:ascii="Arial" w:hAnsi="Arial" w:cs="Arial"/>
        </w:rPr>
      </w:pPr>
    </w:p>
    <w:p w14:paraId="0B3C5892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 xml:space="preserve">4. </w:t>
      </w:r>
      <w:r w:rsidRPr="00E64500">
        <w:rPr>
          <w:rFonts w:ascii="Arial" w:eastAsia="Arial" w:hAnsi="Arial" w:cs="Arial"/>
          <w:b/>
        </w:rPr>
        <w:t>Period.</w:t>
      </w:r>
      <w:r w:rsidRPr="00E64500">
        <w:rPr>
          <w:rFonts w:ascii="Arial" w:eastAsia="Arial" w:hAnsi="Arial" w:cs="Arial"/>
        </w:rPr>
        <w:t xml:space="preserve"> Indefinite or until formally relieved in writing.</w:t>
      </w:r>
    </w:p>
    <w:p w14:paraId="251E86D2" w14:textId="77777777" w:rsidR="00E64500" w:rsidRPr="00E64500" w:rsidRDefault="00E64500" w:rsidP="00E64500">
      <w:pPr>
        <w:rPr>
          <w:rFonts w:ascii="Arial" w:hAnsi="Arial" w:cs="Arial"/>
        </w:rPr>
      </w:pPr>
    </w:p>
    <w:p w14:paraId="67DD358C" w14:textId="77777777" w:rsid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 xml:space="preserve">5. </w:t>
      </w:r>
      <w:r w:rsidRPr="00E64500">
        <w:rPr>
          <w:rFonts w:ascii="Arial" w:eastAsia="Arial" w:hAnsi="Arial" w:cs="Arial"/>
          <w:b/>
        </w:rPr>
        <w:t>Duties and Responsibilities.</w:t>
      </w:r>
      <w:r w:rsidRPr="00E64500">
        <w:rPr>
          <w:rFonts w:ascii="Arial" w:eastAsia="Arial" w:hAnsi="Arial" w:cs="Arial"/>
        </w:rPr>
        <w:t xml:space="preserve"> </w:t>
      </w:r>
      <w:r w:rsidRPr="00E64500">
        <w:rPr>
          <w:rFonts w:ascii="Arial" w:hAnsi="Arial" w:cs="Arial"/>
        </w:rPr>
        <w:t>Battery Maintenance Operators</w:t>
      </w:r>
      <w:r>
        <w:rPr>
          <w:rFonts w:ascii="Arial" w:hAnsi="Arial" w:cs="Arial"/>
        </w:rPr>
        <w:t xml:space="preserve"> will:</w:t>
      </w:r>
    </w:p>
    <w:p w14:paraId="65D88D41" w14:textId="77777777" w:rsidR="00E64500" w:rsidRDefault="00E64500" w:rsidP="00E64500">
      <w:pPr>
        <w:rPr>
          <w:rFonts w:ascii="Arial" w:hAnsi="Arial" w:cs="Arial"/>
        </w:rPr>
      </w:pPr>
    </w:p>
    <w:p w14:paraId="0AF3397D" w14:textId="5E8A1121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Test batteries in accordance with TB 43-0134 using approved testing equipment</w:t>
      </w:r>
    </w:p>
    <w:p w14:paraId="2FF127C9" w14:textId="5E8AD9FD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Maintain battery maintenance records and required documentation</w:t>
      </w:r>
    </w:p>
    <w:p w14:paraId="51900669" w14:textId="33EDC03B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Store, segregate, and label serviceable and unserviceable batteries in accordance with regulatory guidance</w:t>
      </w:r>
    </w:p>
    <w:p w14:paraId="1D52D36C" w14:textId="41D63BFA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Perform required testing prior to turn-in to the SSA or supporting maintenance activity</w:t>
      </w:r>
    </w:p>
    <w:p w14:paraId="0D859195" w14:textId="2E4506F8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Conduct battery charging operations only in designated, properly ventilated areas</w:t>
      </w:r>
    </w:p>
    <w:p w14:paraId="582EAF35" w14:textId="4A6454F4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Use required personal protective equipment during all battery operations</w:t>
      </w:r>
    </w:p>
    <w:p w14:paraId="1204794C" w14:textId="6D278D2F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Maintain the cleanliness and safety of the battery maintenance area</w:t>
      </w:r>
    </w:p>
    <w:p w14:paraId="50AE0172" w14:textId="3E59109B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Ensure spill kits, neutralization agents, and eye-wash capability are present and serviceable</w:t>
      </w:r>
    </w:p>
    <w:p w14:paraId="3E7A4C07" w14:textId="2F159FF7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Comply with environmental and hazardous waste handling requirements in accordance with AR 200-1</w:t>
      </w:r>
    </w:p>
    <w:p w14:paraId="74C38BAC" w14:textId="1778F716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Coordinate the turn-in of unserviceable batteries to the proper disposal or supply activity</w:t>
      </w:r>
    </w:p>
    <w:p w14:paraId="0CD22B3E" w14:textId="0425C810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Mark unserviceable batteries as “Waste Battery” with unit identification and date of determination</w:t>
      </w:r>
    </w:p>
    <w:p w14:paraId="75D19069" w14:textId="601D59C7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Maintain and perform PMCS on battery test and charging equipment</w:t>
      </w:r>
    </w:p>
    <w:p w14:paraId="039DF067" w14:textId="75601F67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 xml:space="preserve">Inspect stored batteries periodically, </w:t>
      </w:r>
      <w:proofErr w:type="gramStart"/>
      <w:r w:rsidRPr="00E64500">
        <w:rPr>
          <w:rFonts w:ascii="Arial" w:hAnsi="Arial" w:cs="Arial"/>
        </w:rPr>
        <w:t>monitoring</w:t>
      </w:r>
      <w:proofErr w:type="gramEnd"/>
      <w:r w:rsidRPr="00E64500">
        <w:rPr>
          <w:rFonts w:ascii="Arial" w:hAnsi="Arial" w:cs="Arial"/>
        </w:rPr>
        <w:t xml:space="preserve"> rotation, electrolyte levels, and serviceability</w:t>
      </w:r>
    </w:p>
    <w:p w14:paraId="5D1C5464" w14:textId="6C13F61C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Train operators on basic battery care, handling, and maintenance</w:t>
      </w:r>
    </w:p>
    <w:p w14:paraId="22DE6A47" w14:textId="3A3E229B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lastRenderedPageBreak/>
        <w:t>Ensure all battery operations comply with applicable technical manuals and regulatory requirements</w:t>
      </w:r>
    </w:p>
    <w:p w14:paraId="499FF97D" w14:textId="0450FE78" w:rsidR="00E64500" w:rsidRPr="00E64500" w:rsidRDefault="00E64500" w:rsidP="00E64500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E64500">
        <w:rPr>
          <w:rFonts w:ascii="Arial" w:hAnsi="Arial" w:cs="Arial"/>
        </w:rPr>
        <w:t>Provide updates to the Maintenance Officer on battery trends and recurring deficiencies</w:t>
      </w:r>
    </w:p>
    <w:p w14:paraId="7696D818" w14:textId="77777777" w:rsidR="00E64500" w:rsidRPr="00E64500" w:rsidRDefault="00E64500" w:rsidP="00E64500">
      <w:pPr>
        <w:rPr>
          <w:rFonts w:ascii="Arial" w:hAnsi="Arial" w:cs="Arial"/>
        </w:rPr>
      </w:pPr>
    </w:p>
    <w:p w14:paraId="13ECFF8A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>7. This appointment memorandum will be validated annually.</w:t>
      </w:r>
    </w:p>
    <w:p w14:paraId="06141D7D" w14:textId="77777777" w:rsidR="00E64500" w:rsidRPr="00E64500" w:rsidRDefault="00E64500" w:rsidP="00E64500">
      <w:pPr>
        <w:rPr>
          <w:rFonts w:ascii="Arial" w:hAnsi="Arial" w:cs="Arial"/>
        </w:rPr>
      </w:pPr>
    </w:p>
    <w:p w14:paraId="4CBBFB68" w14:textId="77777777" w:rsidR="00E64500" w:rsidRPr="00E64500" w:rsidRDefault="00E64500" w:rsidP="00E64500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>8. The point of contact for this memorandum is [RANK NAME], [DUTY POSITION], at [PHONE] or [EMAIL].</w:t>
      </w:r>
    </w:p>
    <w:p w14:paraId="4C695F20" w14:textId="77777777" w:rsidR="004A4FD8" w:rsidRPr="00E64500" w:rsidRDefault="004A4FD8" w:rsidP="004A4FD8">
      <w:pPr>
        <w:rPr>
          <w:rFonts w:ascii="Arial" w:hAnsi="Arial" w:cs="Arial"/>
        </w:rPr>
      </w:pPr>
    </w:p>
    <w:p w14:paraId="01732B51" w14:textId="77777777" w:rsidR="004A4FD8" w:rsidRPr="00E64500" w:rsidRDefault="004A4FD8" w:rsidP="004A4FD8">
      <w:pPr>
        <w:rPr>
          <w:rFonts w:ascii="Arial" w:hAnsi="Arial" w:cs="Arial"/>
        </w:rPr>
      </w:pPr>
      <w:r w:rsidRPr="00E64500">
        <w:rPr>
          <w:rFonts w:ascii="Arial" w:eastAsia="Arial" w:hAnsi="Arial" w:cs="Arial"/>
        </w:rPr>
        <w:t xml:space="preserve">5. </w:t>
      </w:r>
      <w:r w:rsidRPr="00E64500">
        <w:rPr>
          <w:rFonts w:ascii="Arial" w:eastAsia="Arial" w:hAnsi="Arial" w:cs="Arial"/>
          <w:b/>
        </w:rPr>
        <w:t>Documentation.</w:t>
      </w:r>
      <w:r w:rsidRPr="00E64500">
        <w:rPr>
          <w:rFonts w:ascii="Arial" w:eastAsia="Arial" w:hAnsi="Arial" w:cs="Arial"/>
        </w:rPr>
        <w:t xml:space="preserve"> Battery test records will be maintained IAW AR 25-400-2.</w:t>
      </w:r>
    </w:p>
    <w:p w14:paraId="3A5169FD" w14:textId="77777777" w:rsidR="004A4FD8" w:rsidRPr="00E64500" w:rsidRDefault="004A4FD8" w:rsidP="004A4FD8">
      <w:pPr>
        <w:rPr>
          <w:rFonts w:ascii="Arial" w:hAnsi="Arial" w:cs="Arial"/>
        </w:rPr>
      </w:pPr>
    </w:p>
    <w:p w14:paraId="605BE527" w14:textId="77777777" w:rsidR="004A4FD8" w:rsidRDefault="004A4FD8" w:rsidP="004A4FD8">
      <w:pPr>
        <w:rPr>
          <w:rFonts w:ascii="Arial" w:eastAsia="Arial" w:hAnsi="Arial" w:cs="Arial"/>
        </w:rPr>
      </w:pPr>
      <w:r w:rsidRPr="00E64500">
        <w:rPr>
          <w:rFonts w:ascii="Arial" w:eastAsia="Arial" w:hAnsi="Arial" w:cs="Arial"/>
        </w:rPr>
        <w:t>6. The point of contact for this memorandum is [RANK NAME], [DUTY POSITION]</w:t>
      </w:r>
      <w:proofErr w:type="gramStart"/>
      <w:r w:rsidRPr="00E64500">
        <w:rPr>
          <w:rFonts w:ascii="Arial" w:eastAsia="Arial" w:hAnsi="Arial" w:cs="Arial"/>
        </w:rPr>
        <w:t>, at</w:t>
      </w:r>
      <w:proofErr w:type="gramEnd"/>
      <w:r w:rsidRPr="00E64500">
        <w:rPr>
          <w:rFonts w:ascii="Arial" w:eastAsia="Arial" w:hAnsi="Arial" w:cs="Arial"/>
        </w:rPr>
        <w:t xml:space="preserve"> [PHONE] or [EMAIL].</w:t>
      </w:r>
    </w:p>
    <w:p w14:paraId="504FBDE3" w14:textId="77777777" w:rsidR="008F1376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E64500" w:rsidRDefault="008F1376" w:rsidP="004A4FD8">
      <w:pPr>
        <w:rPr>
          <w:rFonts w:ascii="Arial" w:hAnsi="Arial" w:cs="Arial"/>
        </w:rPr>
      </w:pPr>
    </w:p>
    <w:p w14:paraId="7A9AD317" w14:textId="5E3EB2C5" w:rsidR="00733DD1" w:rsidRPr="00E64500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  <w:t xml:space="preserve"> </w:t>
      </w:r>
      <w:r w:rsidRPr="00E64500">
        <w:rPr>
          <w:rFonts w:ascii="Arial" w:hAnsi="Arial" w:cs="Arial"/>
        </w:rPr>
        <w:tab/>
      </w:r>
      <w:r w:rsidR="00E323C4" w:rsidRPr="00E64500">
        <w:rPr>
          <w:rFonts w:ascii="Arial" w:hAnsi="Arial" w:cs="Arial"/>
        </w:rPr>
        <w:t xml:space="preserve">MILLER, </w:t>
      </w:r>
      <w:r w:rsidR="00FD4A48" w:rsidRPr="00E64500">
        <w:rPr>
          <w:rFonts w:ascii="Arial" w:hAnsi="Arial" w:cs="Arial"/>
        </w:rPr>
        <w:t>ZEBADNAH E.</w:t>
      </w:r>
    </w:p>
    <w:p w14:paraId="20A12327" w14:textId="095708AD" w:rsidR="00733DD1" w:rsidRPr="00E64500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  <w:t xml:space="preserve"> </w:t>
      </w:r>
      <w:r w:rsidR="00A84C1E" w:rsidRPr="00E64500">
        <w:rPr>
          <w:rFonts w:ascii="Arial" w:hAnsi="Arial" w:cs="Arial"/>
        </w:rPr>
        <w:tab/>
      </w:r>
      <w:proofErr w:type="gramStart"/>
      <w:r w:rsidR="0054585D" w:rsidRPr="00E64500">
        <w:rPr>
          <w:rFonts w:ascii="Arial" w:hAnsi="Arial" w:cs="Arial"/>
        </w:rPr>
        <w:t>C</w:t>
      </w:r>
      <w:r w:rsidR="00AE2F28" w:rsidRPr="00E64500">
        <w:rPr>
          <w:rFonts w:ascii="Arial" w:hAnsi="Arial" w:cs="Arial"/>
        </w:rPr>
        <w:t>OL</w:t>
      </w:r>
      <w:r w:rsidR="0054585D" w:rsidRPr="00E64500">
        <w:rPr>
          <w:rFonts w:ascii="Arial" w:hAnsi="Arial" w:cs="Arial"/>
        </w:rPr>
        <w:t>,</w:t>
      </w:r>
      <w:r w:rsidR="00AE2F28" w:rsidRPr="00E64500">
        <w:rPr>
          <w:rFonts w:ascii="Arial" w:hAnsi="Arial" w:cs="Arial"/>
        </w:rPr>
        <w:t>EN</w:t>
      </w:r>
      <w:proofErr w:type="gramEnd"/>
      <w:r w:rsidR="00AE2F28" w:rsidRPr="00E64500">
        <w:rPr>
          <w:rFonts w:ascii="Arial" w:hAnsi="Arial" w:cs="Arial"/>
        </w:rPr>
        <w:t>,</w:t>
      </w:r>
      <w:r w:rsidR="0054585D" w:rsidRPr="00E64500">
        <w:rPr>
          <w:rFonts w:ascii="Arial" w:hAnsi="Arial" w:cs="Arial"/>
        </w:rPr>
        <w:t xml:space="preserve"> TXARNG</w:t>
      </w:r>
    </w:p>
    <w:p w14:paraId="60CE4424" w14:textId="24376F03" w:rsidR="00733DD1" w:rsidRPr="00E64500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</w:r>
      <w:r w:rsidRPr="00E64500">
        <w:rPr>
          <w:rFonts w:ascii="Arial" w:hAnsi="Arial" w:cs="Arial"/>
        </w:rPr>
        <w:tab/>
        <w:t xml:space="preserve"> </w:t>
      </w:r>
      <w:r w:rsidRPr="00E64500">
        <w:rPr>
          <w:rFonts w:ascii="Arial" w:hAnsi="Arial" w:cs="Arial"/>
        </w:rPr>
        <w:tab/>
      </w:r>
      <w:r w:rsidR="00AE2F28" w:rsidRPr="00E64500">
        <w:rPr>
          <w:rFonts w:ascii="Arial" w:hAnsi="Arial" w:cs="Arial"/>
        </w:rPr>
        <w:t>Commanding</w:t>
      </w:r>
    </w:p>
    <w:p w14:paraId="64190306" w14:textId="77777777" w:rsidR="003D1D62" w:rsidRPr="00E64500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E64500">
        <w:rPr>
          <w:rFonts w:ascii="Arial" w:hAnsi="Arial" w:cs="Arial"/>
        </w:rPr>
        <w:t xml:space="preserve">DISTRIBUTION: </w:t>
      </w:r>
    </w:p>
    <w:p w14:paraId="7179ABE0" w14:textId="77777777" w:rsidR="00974ED0" w:rsidRPr="00E64500" w:rsidRDefault="00974ED0" w:rsidP="00C85977">
      <w:pPr>
        <w:pStyle w:val="BodyText"/>
        <w:ind w:right="7159"/>
      </w:pPr>
      <w:r w:rsidRPr="00E64500">
        <w:t>386</w:t>
      </w:r>
      <w:r w:rsidRPr="00E64500">
        <w:rPr>
          <w:vertAlign w:val="superscript"/>
        </w:rPr>
        <w:t>th</w:t>
      </w:r>
      <w:r w:rsidRPr="00E64500">
        <w:rPr>
          <w:spacing w:val="-13"/>
        </w:rPr>
        <w:t xml:space="preserve"> </w:t>
      </w:r>
      <w:r w:rsidRPr="00E64500">
        <w:t>EN</w:t>
      </w:r>
      <w:r w:rsidRPr="00E64500">
        <w:rPr>
          <w:spacing w:val="-14"/>
        </w:rPr>
        <w:t xml:space="preserve"> </w:t>
      </w:r>
      <w:r w:rsidRPr="00E64500">
        <w:t xml:space="preserve">BN </w:t>
      </w:r>
    </w:p>
    <w:p w14:paraId="36804BE6" w14:textId="16DAD587" w:rsidR="00B414D9" w:rsidRPr="00E64500" w:rsidRDefault="00974ED0" w:rsidP="00C85977">
      <w:pPr>
        <w:pStyle w:val="BodyText"/>
        <w:ind w:right="7159"/>
        <w:rPr>
          <w:spacing w:val="-5"/>
        </w:rPr>
      </w:pPr>
      <w:r w:rsidRPr="00E64500">
        <w:t>HHC, 176</w:t>
      </w:r>
      <w:r w:rsidRPr="00E64500">
        <w:rPr>
          <w:vertAlign w:val="superscript"/>
        </w:rPr>
        <w:t>TH</w:t>
      </w:r>
      <w:r w:rsidRPr="00E64500">
        <w:t xml:space="preserve"> EN</w:t>
      </w:r>
    </w:p>
    <w:sectPr w:rsidR="00B414D9" w:rsidRPr="00E64500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85CB" w14:textId="77777777" w:rsidR="003117B0" w:rsidRDefault="003117B0" w:rsidP="00B531B2">
      <w:r>
        <w:separator/>
      </w:r>
    </w:p>
  </w:endnote>
  <w:endnote w:type="continuationSeparator" w:id="0">
    <w:p w14:paraId="308B6383" w14:textId="77777777" w:rsidR="003117B0" w:rsidRDefault="003117B0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DCFC" w14:textId="77777777" w:rsidR="003117B0" w:rsidRDefault="003117B0" w:rsidP="00B531B2">
      <w:r>
        <w:separator/>
      </w:r>
    </w:p>
  </w:footnote>
  <w:footnote w:type="continuationSeparator" w:id="0">
    <w:p w14:paraId="73C233CE" w14:textId="77777777" w:rsidR="003117B0" w:rsidRDefault="003117B0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4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24"/>
  </w:num>
  <w:num w:numId="5" w16cid:durableId="19012779">
    <w:abstractNumId w:val="4"/>
  </w:num>
  <w:num w:numId="6" w16cid:durableId="1252158255">
    <w:abstractNumId w:val="8"/>
  </w:num>
  <w:num w:numId="7" w16cid:durableId="1056969781">
    <w:abstractNumId w:val="20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27"/>
  </w:num>
  <w:num w:numId="12" w16cid:durableId="670253855">
    <w:abstractNumId w:val="9"/>
  </w:num>
  <w:num w:numId="13" w16cid:durableId="529495626">
    <w:abstractNumId w:val="12"/>
  </w:num>
  <w:num w:numId="14" w16cid:durableId="1652562497">
    <w:abstractNumId w:val="1"/>
  </w:num>
  <w:num w:numId="15" w16cid:durableId="1247762296">
    <w:abstractNumId w:val="15"/>
  </w:num>
  <w:num w:numId="16" w16cid:durableId="234245121">
    <w:abstractNumId w:val="16"/>
  </w:num>
  <w:num w:numId="17" w16cid:durableId="1104763182">
    <w:abstractNumId w:val="35"/>
  </w:num>
  <w:num w:numId="18" w16cid:durableId="1878544840">
    <w:abstractNumId w:val="23"/>
  </w:num>
  <w:num w:numId="19" w16cid:durableId="1986082181">
    <w:abstractNumId w:val="33"/>
  </w:num>
  <w:num w:numId="20" w16cid:durableId="599416314">
    <w:abstractNumId w:val="17"/>
  </w:num>
  <w:num w:numId="21" w16cid:durableId="1728338784">
    <w:abstractNumId w:val="10"/>
  </w:num>
  <w:num w:numId="22" w16cid:durableId="1266769495">
    <w:abstractNumId w:val="22"/>
  </w:num>
  <w:num w:numId="23" w16cid:durableId="1138109408">
    <w:abstractNumId w:val="34"/>
  </w:num>
  <w:num w:numId="24" w16cid:durableId="551573541">
    <w:abstractNumId w:val="21"/>
  </w:num>
  <w:num w:numId="25" w16cid:durableId="543251781">
    <w:abstractNumId w:val="25"/>
  </w:num>
  <w:num w:numId="26" w16cid:durableId="500774953">
    <w:abstractNumId w:val="31"/>
  </w:num>
  <w:num w:numId="27" w16cid:durableId="1595934664">
    <w:abstractNumId w:val="11"/>
  </w:num>
  <w:num w:numId="28" w16cid:durableId="311063603">
    <w:abstractNumId w:val="19"/>
  </w:num>
  <w:num w:numId="29" w16cid:durableId="1252813868">
    <w:abstractNumId w:val="32"/>
  </w:num>
  <w:num w:numId="30" w16cid:durableId="1838108458">
    <w:abstractNumId w:val="18"/>
  </w:num>
  <w:num w:numId="31" w16cid:durableId="680548200">
    <w:abstractNumId w:val="30"/>
  </w:num>
  <w:num w:numId="32" w16cid:durableId="2118400336">
    <w:abstractNumId w:val="29"/>
  </w:num>
  <w:num w:numId="33" w16cid:durableId="685251456">
    <w:abstractNumId w:val="7"/>
  </w:num>
  <w:num w:numId="34" w16cid:durableId="738215475">
    <w:abstractNumId w:val="13"/>
  </w:num>
  <w:num w:numId="35" w16cid:durableId="1395929554">
    <w:abstractNumId w:val="28"/>
  </w:num>
  <w:num w:numId="36" w16cid:durableId="17728238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2021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3</cp:revision>
  <cp:lastPrinted>2016-10-21T14:36:00Z</cp:lastPrinted>
  <dcterms:created xsi:type="dcterms:W3CDTF">2025-12-07T16:26:00Z</dcterms:created>
  <dcterms:modified xsi:type="dcterms:W3CDTF">2025-12-07T16:27:00Z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