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jc w:val="center"/>
      </w:pPr>
      <w:r>
        <w:rPr>
          <w:rFonts w:ascii="Arial" w:hAnsi="Arial" w:eastAsia="Arial"/>
          <w:b/>
          <w:sz w:val="24"/>
        </w:rPr>
        <w:t>MAINTENANCE STANDARD OPERATING PROCEDURE</w:t>
      </w:r>
    </w:p>
    <w:p>
      <w:pPr>
        <w:spacing w:before="0" w:after="0" w:line="240" w:lineRule="auto"/>
      </w:pPr>
      <w:r>
        <w:rPr>
          <w:rFonts w:ascii="Arial" w:hAnsi="Arial" w:eastAsia="Arial"/>
          <w:sz w:val="24"/>
        </w:rPr>
      </w:r>
    </w:p>
    <w:p>
      <w:pPr>
        <w:spacing w:before="0" w:after="240" w:line="240" w:lineRule="auto"/>
        <w:jc w:val="center"/>
      </w:pPr>
      <w:r>
        <w:rPr>
          <w:rFonts w:ascii="Arial" w:hAnsi="Arial" w:eastAsia="Arial"/>
          <w:b/>
          <w:sz w:val="24"/>
        </w:rPr>
        <w:t>176th Engineer Brigade (TXARNG)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Administrative Data</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tbl>
      <w:tblPr>
        <w:tblStyle w:val="LightGrid-Accent1"/>
        <w:tblW w:type="auto" w:w="0"/>
        <w:tblLook w:firstColumn="1" w:firstRow="1" w:lastColumn="0" w:lastRow="0" w:noHBand="0" w:noVBand="1" w:val="04A0"/>
      </w:tblPr>
      <w:tblGrid>
        <w:gridCol w:w="4680"/>
        <w:gridCol w:w="4680"/>
      </w:tblGrid>
      <w:tr>
        <w:tc>
          <w:tcPr>
            <w:tcW w:type="dxa" w:w="4680"/>
          </w:tcPr>
          <w:p>
            <w:r>
              <w:rPr>
                <w:rFonts w:ascii="Arial" w:hAnsi="Arial" w:eastAsia="Arial"/>
                <w:b/>
                <w:sz w:val="24"/>
              </w:rPr>
              <w:t>Field</w:t>
            </w:r>
          </w:p>
        </w:tc>
        <w:tc>
          <w:tcPr>
            <w:tcW w:type="dxa" w:w="4680"/>
          </w:tcPr>
          <w:p>
            <w:r>
              <w:rPr>
                <w:rFonts w:ascii="Arial" w:hAnsi="Arial" w:eastAsia="Arial"/>
                <w:b/>
                <w:sz w:val="24"/>
              </w:rPr>
              <w:t>Value</w:t>
            </w:r>
          </w:p>
        </w:tc>
      </w:tr>
      <w:tr>
        <w:tc>
          <w:tcPr>
            <w:tcW w:type="dxa" w:w="4680"/>
          </w:tcPr>
          <w:p>
            <w:r>
              <w:rPr>
                <w:rFonts w:ascii="Arial" w:hAnsi="Arial" w:eastAsia="Arial"/>
                <w:sz w:val="24"/>
              </w:rPr>
            </w:r>
            <w:r>
              <w:rPr>
                <w:rFonts w:ascii="Arial" w:hAnsi="Arial" w:eastAsia="Arial"/>
                <w:b/>
                <w:sz w:val="24"/>
              </w:rPr>
              <w:t>HIGHER Headquarters</w:t>
            </w:r>
            <w:r>
              <w:rPr>
                <w:rFonts w:ascii="Arial" w:hAnsi="Arial" w:eastAsia="Arial"/>
                <w:sz w:val="24"/>
              </w:rPr>
            </w:r>
          </w:p>
        </w:tc>
        <w:tc>
          <w:tcPr>
            <w:tcW w:type="dxa" w:w="4680"/>
          </w:tcPr>
          <w:p>
            <w:r>
              <w:rPr>
                <w:rFonts w:ascii="Arial" w:hAnsi="Arial" w:eastAsia="Arial"/>
                <w:sz w:val="24"/>
              </w:rPr>
              <w:t>TEXAS MILITARY DEPARTMENT</w:t>
            </w:r>
          </w:p>
        </w:tc>
      </w:tr>
      <w:tr>
        <w:tc>
          <w:tcPr>
            <w:tcW w:type="dxa" w:w="4680"/>
          </w:tcPr>
          <w:p>
            <w:r>
              <w:rPr>
                <w:rFonts w:ascii="Arial" w:hAnsi="Arial" w:eastAsia="Arial"/>
                <w:sz w:val="24"/>
              </w:rPr>
            </w:r>
            <w:r>
              <w:rPr>
                <w:rFonts w:ascii="Arial" w:hAnsi="Arial" w:eastAsia="Arial"/>
                <w:b/>
                <w:sz w:val="24"/>
              </w:rPr>
              <w:t>HIGHER Headquarters L2</w:t>
            </w:r>
            <w:r>
              <w:rPr>
                <w:rFonts w:ascii="Arial" w:hAnsi="Arial" w:eastAsia="Arial"/>
                <w:sz w:val="24"/>
              </w:rPr>
            </w:r>
          </w:p>
        </w:tc>
        <w:tc>
          <w:tcPr>
            <w:tcW w:type="dxa" w:w="4680"/>
          </w:tcPr>
          <w:p>
            <w:r>
              <w:rPr>
                <w:rFonts w:ascii="Arial" w:hAnsi="Arial" w:eastAsia="Arial"/>
                <w:sz w:val="24"/>
              </w:rPr>
              <w:t>TEXAS ARMY NATIONAL GUARD (TXARNG)</w:t>
            </w:r>
          </w:p>
        </w:tc>
      </w:tr>
      <w:tr>
        <w:tc>
          <w:tcPr>
            <w:tcW w:type="dxa" w:w="4680"/>
          </w:tcPr>
          <w:p>
            <w:r>
              <w:rPr>
                <w:rFonts w:ascii="Arial" w:hAnsi="Arial" w:eastAsia="Arial"/>
                <w:sz w:val="24"/>
              </w:rPr>
            </w:r>
            <w:r>
              <w:rPr>
                <w:rFonts w:ascii="Arial" w:hAnsi="Arial" w:eastAsia="Arial"/>
                <w:b/>
                <w:sz w:val="24"/>
              </w:rPr>
              <w:t>ADDress</w:t>
            </w:r>
            <w:r>
              <w:rPr>
                <w:rFonts w:ascii="Arial" w:hAnsi="Arial" w:eastAsia="Arial"/>
                <w:sz w:val="24"/>
              </w:rPr>
            </w:r>
          </w:p>
        </w:tc>
        <w:tc>
          <w:tcPr>
            <w:tcW w:type="dxa" w:w="4680"/>
          </w:tcPr>
          <w:p>
            <w:r>
              <w:rPr>
                <w:rFonts w:ascii="Arial" w:hAnsi="Arial" w:eastAsia="Arial"/>
                <w:sz w:val="24"/>
              </w:rPr>
              <w:t>P.O. BOX 5218</w:t>
            </w:r>
          </w:p>
        </w:tc>
      </w:tr>
      <w:tr>
        <w:tc>
          <w:tcPr>
            <w:tcW w:type="dxa" w:w="4680"/>
          </w:tcPr>
          <w:p>
            <w:r>
              <w:rPr>
                <w:rFonts w:ascii="Arial" w:hAnsi="Arial" w:eastAsia="Arial"/>
                <w:sz w:val="24"/>
              </w:rPr>
            </w:r>
            <w:r>
              <w:rPr>
                <w:rFonts w:ascii="Arial" w:hAnsi="Arial" w:eastAsia="Arial"/>
                <w:b/>
                <w:sz w:val="24"/>
              </w:rPr>
              <w:t>ADDress L2</w:t>
            </w:r>
            <w:r>
              <w:rPr>
                <w:rFonts w:ascii="Arial" w:hAnsi="Arial" w:eastAsia="Arial"/>
                <w:sz w:val="24"/>
              </w:rPr>
            </w:r>
          </w:p>
        </w:tc>
        <w:tc>
          <w:tcPr>
            <w:tcW w:type="dxa" w:w="4680"/>
          </w:tcPr>
          <w:p>
            <w:r>
              <w:rPr>
                <w:rFonts w:ascii="Arial" w:hAnsi="Arial" w:eastAsia="Arial"/>
                <w:sz w:val="24"/>
              </w:rPr>
              <w:t>AUSTIN, TX 78763-5218</w:t>
            </w:r>
          </w:p>
        </w:tc>
      </w:tr>
      <w:tr>
        <w:tc>
          <w:tcPr>
            <w:tcW w:type="dxa" w:w="4680"/>
          </w:tcPr>
          <w:p>
            <w:r>
              <w:rPr>
                <w:rFonts w:ascii="Arial" w:hAnsi="Arial" w:eastAsia="Arial"/>
                <w:sz w:val="24"/>
              </w:rPr>
            </w:r>
            <w:r>
              <w:rPr>
                <w:rFonts w:ascii="Arial" w:hAnsi="Arial" w:eastAsia="Arial"/>
                <w:b/>
                <w:sz w:val="24"/>
              </w:rPr>
              <w:t>Document Title</w:t>
            </w:r>
            <w:r>
              <w:rPr>
                <w:rFonts w:ascii="Arial" w:hAnsi="Arial" w:eastAsia="Arial"/>
                <w:sz w:val="24"/>
              </w:rPr>
            </w:r>
          </w:p>
        </w:tc>
        <w:tc>
          <w:tcPr>
            <w:tcW w:type="dxa" w:w="4680"/>
          </w:tcPr>
          <w:p>
            <w:r>
              <w:rPr>
                <w:rFonts w:ascii="Arial" w:hAnsi="Arial" w:eastAsia="Arial"/>
                <w:sz w:val="24"/>
              </w:rPr>
              <w:t>176TH EN BDE GROUND MAINTENANCE STANDARD OPERATING PROCEDURES</w:t>
            </w:r>
          </w:p>
        </w:tc>
      </w:tr>
      <w:tr>
        <w:tc>
          <w:tcPr>
            <w:tcW w:type="dxa" w:w="4680"/>
          </w:tcPr>
          <w:p>
            <w:r>
              <w:rPr>
                <w:rFonts w:ascii="Arial" w:hAnsi="Arial" w:eastAsia="Arial"/>
                <w:sz w:val="24"/>
              </w:rPr>
            </w:r>
            <w:r>
              <w:rPr>
                <w:rFonts w:ascii="Arial" w:hAnsi="Arial" w:eastAsia="Arial"/>
                <w:b/>
                <w:sz w:val="24"/>
              </w:rPr>
              <w:t>Document Type</w:t>
            </w:r>
            <w:r>
              <w:rPr>
                <w:rFonts w:ascii="Arial" w:hAnsi="Arial" w:eastAsia="Arial"/>
                <w:sz w:val="24"/>
              </w:rPr>
            </w:r>
          </w:p>
        </w:tc>
        <w:tc>
          <w:tcPr>
            <w:tcW w:type="dxa" w:w="4680"/>
          </w:tcPr>
          <w:p>
            <w:r>
              <w:rPr>
                <w:rFonts w:ascii="Arial" w:hAnsi="Arial" w:eastAsia="Arial"/>
                <w:sz w:val="24"/>
              </w:rPr>
              <w:t>STANDARD OPERATING PROCEDURE</w:t>
            </w:r>
          </w:p>
        </w:tc>
      </w:tr>
      <w:tr>
        <w:tc>
          <w:tcPr>
            <w:tcW w:type="dxa" w:w="4680"/>
          </w:tcPr>
          <w:p>
            <w:r>
              <w:rPr>
                <w:rFonts w:ascii="Arial" w:hAnsi="Arial" w:eastAsia="Arial"/>
                <w:sz w:val="24"/>
              </w:rPr>
            </w:r>
            <w:r>
              <w:rPr>
                <w:rFonts w:ascii="Arial" w:hAnsi="Arial" w:eastAsia="Arial"/>
                <w:b/>
                <w:sz w:val="24"/>
              </w:rPr>
              <w:t>Effective Date</w:t>
            </w:r>
            <w:r>
              <w:rPr>
                <w:rFonts w:ascii="Arial" w:hAnsi="Arial" w:eastAsia="Arial"/>
                <w:sz w:val="24"/>
              </w:rPr>
            </w:r>
          </w:p>
        </w:tc>
        <w:tc>
          <w:tcPr>
            <w:tcW w:type="dxa" w:w="4680"/>
          </w:tcPr>
          <w:p>
            <w:r>
              <w:rPr>
                <w:rFonts w:ascii="Arial" w:hAnsi="Arial" w:eastAsia="Arial"/>
                <w:sz w:val="24"/>
              </w:rPr>
              <w:t>[autofill</w:t>
            </w:r>
          </w:p>
        </w:tc>
      </w:tr>
      <w:tr>
        <w:tc>
          <w:tcPr>
            <w:tcW w:type="dxa" w:w="4680"/>
          </w:tcPr>
          <w:p>
            <w:r>
              <w:rPr>
                <w:rFonts w:ascii="Arial" w:hAnsi="Arial" w:eastAsia="Arial"/>
                <w:sz w:val="24"/>
              </w:rPr>
            </w:r>
            <w:r>
              <w:rPr>
                <w:rFonts w:ascii="Arial" w:hAnsi="Arial" w:eastAsia="Arial"/>
                <w:b/>
                <w:sz w:val="24"/>
              </w:rPr>
              <w:t>Supersedes</w:t>
            </w:r>
            <w:r>
              <w:rPr>
                <w:rFonts w:ascii="Arial" w:hAnsi="Arial" w:eastAsia="Arial"/>
                <w:sz w:val="24"/>
              </w:rPr>
            </w:r>
          </w:p>
        </w:tc>
        <w:tc>
          <w:tcPr>
            <w:tcW w:type="dxa" w:w="4680"/>
          </w:tcPr>
          <w:p>
            <w:r>
              <w:rPr>
                <w:rFonts w:ascii="Arial" w:hAnsi="Arial" w:eastAsia="Arial"/>
                <w:sz w:val="24"/>
              </w:rPr>
              <w:t>[Previous SOP Date or "N/A"]</w:t>
            </w:r>
          </w:p>
        </w:tc>
      </w:tr>
      <w:tr>
        <w:tc>
          <w:tcPr>
            <w:tcW w:type="dxa" w:w="4680"/>
          </w:tcPr>
          <w:p>
            <w:r>
              <w:rPr>
                <w:rFonts w:ascii="Arial" w:hAnsi="Arial" w:eastAsia="Arial"/>
                <w:sz w:val="24"/>
              </w:rPr>
            </w:r>
            <w:r>
              <w:rPr>
                <w:rFonts w:ascii="Arial" w:hAnsi="Arial" w:eastAsia="Arial"/>
                <w:b/>
                <w:sz w:val="24"/>
              </w:rPr>
              <w:t>Review Date</w:t>
            </w:r>
            <w:r>
              <w:rPr>
                <w:rFonts w:ascii="Arial" w:hAnsi="Arial" w:eastAsia="Arial"/>
                <w:sz w:val="24"/>
              </w:rPr>
            </w:r>
          </w:p>
        </w:tc>
        <w:tc>
          <w:tcPr>
            <w:tcW w:type="dxa" w:w="4680"/>
          </w:tcPr>
          <w:p>
            <w:r>
              <w:rPr>
                <w:rFonts w:ascii="Arial" w:hAnsi="Arial" w:eastAsia="Arial"/>
                <w:sz w:val="24"/>
              </w:rPr>
              <w:t>[Annual Review Date]</w:t>
            </w:r>
          </w:p>
        </w:tc>
      </w:tr>
      <w:tr>
        <w:tc>
          <w:tcPr>
            <w:tcW w:type="dxa" w:w="4680"/>
          </w:tcPr>
          <w:p>
            <w:r>
              <w:rPr>
                <w:rFonts w:ascii="Arial" w:hAnsi="Arial" w:eastAsia="Arial"/>
                <w:sz w:val="24"/>
              </w:rPr>
            </w:r>
            <w:r>
              <w:rPr>
                <w:rFonts w:ascii="Arial" w:hAnsi="Arial" w:eastAsia="Arial"/>
                <w:b/>
                <w:sz w:val="24"/>
              </w:rPr>
              <w:t>Approval Authority</w:t>
            </w:r>
            <w:r>
              <w:rPr>
                <w:rFonts w:ascii="Arial" w:hAnsi="Arial" w:eastAsia="Arial"/>
                <w:sz w:val="24"/>
              </w:rPr>
            </w:r>
          </w:p>
        </w:tc>
        <w:tc>
          <w:tcPr>
            <w:tcW w:type="dxa" w:w="4680"/>
          </w:tcPr>
          <w:p>
            <w:r>
              <w:rPr>
                <w:rFonts w:ascii="Arial" w:hAnsi="Arial" w:eastAsia="Arial"/>
                <w:sz w:val="24"/>
              </w:rPr>
              <w:t>Zebediah E. Miller, Colonel]</w:t>
            </w:r>
          </w:p>
        </w:tc>
      </w:tr>
      <w:tr>
        <w:tc>
          <w:tcPr>
            <w:tcW w:type="dxa" w:w="4680"/>
          </w:tcPr>
          <w:p>
            <w:r>
              <w:rPr>
                <w:rFonts w:ascii="Arial" w:hAnsi="Arial" w:eastAsia="Arial"/>
                <w:sz w:val="24"/>
              </w:rPr>
            </w:r>
            <w:r>
              <w:rPr>
                <w:rFonts w:ascii="Arial" w:hAnsi="Arial" w:eastAsia="Arial"/>
                <w:b/>
                <w:sz w:val="24"/>
              </w:rPr>
              <w:t>Distbution</w:t>
            </w:r>
            <w:r>
              <w:rPr>
                <w:rFonts w:ascii="Arial" w:hAnsi="Arial" w:eastAsia="Arial"/>
                <w:sz w:val="24"/>
              </w:rPr>
            </w:r>
          </w:p>
        </w:tc>
        <w:tc>
          <w:tcPr>
            <w:tcW w:type="dxa" w:w="4680"/>
          </w:tcPr>
          <w:p>
            <w:r>
              <w:rPr>
                <w:rFonts w:ascii="Arial" w:hAnsi="Arial" w:eastAsia="Arial"/>
                <w:sz w:val="24"/>
              </w:rPr>
              <w:t>A</w:t>
            </w:r>
          </w:p>
        </w:tc>
      </w:tr>
      <w:tr>
        <w:tc>
          <w:tcPr>
            <w:tcW w:type="dxa" w:w="4680"/>
          </w:tcPr>
          <w:p>
            <w:r>
              <w:rPr>
                <w:rFonts w:ascii="Arial" w:hAnsi="Arial" w:eastAsia="Arial"/>
                <w:sz w:val="24"/>
              </w:rPr>
            </w:r>
            <w:r>
              <w:rPr>
                <w:rFonts w:ascii="Arial" w:hAnsi="Arial" w:eastAsia="Arial"/>
                <w:b/>
                <w:sz w:val="24"/>
              </w:rPr>
              <w:t>Proponent</w:t>
            </w:r>
            <w:r>
              <w:rPr>
                <w:rFonts w:ascii="Arial" w:hAnsi="Arial" w:eastAsia="Arial"/>
                <w:sz w:val="24"/>
              </w:rPr>
            </w:r>
          </w:p>
        </w:tc>
        <w:tc>
          <w:tcPr>
            <w:tcW w:type="dxa" w:w="4680"/>
          </w:tcPr>
          <w:p>
            <w:r>
              <w:rPr>
                <w:rFonts w:ascii="Arial" w:hAnsi="Arial" w:eastAsia="Arial"/>
                <w:sz w:val="24"/>
              </w:rPr>
              <w:t>176th Eng BDE S4</w:t>
            </w:r>
          </w:p>
        </w:tc>
      </w:tr>
    </w:tbl>
    <w:p>
      <w:pPr>
        <w:spacing w:before="0" w:after="240" w:line="240" w:lineRule="auto"/>
      </w:pPr>
      <w:r>
        <w:rPr>
          <w:rFonts w:ascii="Arial" w:hAnsi="Arial" w:eastAsia="Arial"/>
          <w:sz w:val="24"/>
        </w:rPr>
        <w:t>Summary: This SOP establishes standards, policies, and procedures for the execution of maintenance operations within the 176th EN BDE. It provides guidance for maintenance management, operator training, dispatching, safety, and documentation in accordance with AR 750-1, DA PAM 750-8, AR 385-10, and applicable TXARNG policies. When used in conjunction with applicable regulations and technical manuals, this SOP establishes the maintenance program for the 176th EN BDE.</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Commanders Review: Maintenance Responsibilities Chapter 4; TAMMS and Records Chapter 5; GCSS-Army Chapter 6; CMDP Chapter 7; Dispatching Chapter 8; Operator Training Chapter 9; Safety Chapter 10</w:t>
      </w:r>
    </w:p>
    <w:p>
      <w:pPr>
        <w:spacing w:before="0" w:after="240" w:line="240" w:lineRule="auto"/>
      </w:pPr>
      <w:r>
        <w:rPr>
          <w:rFonts w:ascii="Arial" w:hAnsi="Arial" w:eastAsia="Arial"/>
          <w:sz w:val="24"/>
        </w:rPr>
        <w:t>Applicability: This SOP applies to all units and personnel assigned or attached to the 176th EN BDE who operate, maintain, supervise, or manage equipment. Personnel operating vehicles or equipment must meet all training, qualification, and licensing requirements in accordance with applicable Army regulations and unit SOPs.</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Supplementation: Supplementation of this SOP is authorized at the unit level. Subordinate unit SOPs will not conflict with this SOP or higher-level regulations and will be approved by the unit commander.</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Suggested Improvements: The proponent for this SOP is [the 176th EN BDE S4]. Users are encouraged to submit recommended changes or improvements through their chain of command to the Brigade S4.</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Distribution. A</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1. PURPOSE</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This SOP establishes procedures for the execution of maintenance operations within 176th Engineer Brigade (TXARNG) in accordance with AR 750-1, DA Pam 750-1, and applicable Technical Manuals.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2. APPLICABILITY</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This SOP applies to all personnel assigned or attached to 176th Engineer Brigade (TXARNG) who perform, supervise, or manage maintenance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3. REFERENCES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AR 750-1, The Army Maintenance Management System (TAMMS)</w:t>
      </w:r>
    </w:p>
    <w:p>
      <w:pPr>
        <w:spacing w:before="0" w:after="240" w:line="240" w:lineRule="auto"/>
        <w:ind w:left="720" w:hanging="360"/>
      </w:pPr>
      <w:r>
        <w:t xml:space="preserve">• </w:t>
      </w:r>
      <w:r>
        <w:rPr>
          <w:rFonts w:ascii="Arial" w:hAnsi="Arial" w:eastAsia="Arial"/>
          <w:sz w:val="24"/>
        </w:rPr>
        <w:t>DA Pam 750-1, Commanders' Maintenance Handbook</w:t>
      </w:r>
    </w:p>
    <w:p>
      <w:pPr>
        <w:spacing w:before="0" w:after="240" w:line="240" w:lineRule="auto"/>
        <w:ind w:left="720" w:hanging="360"/>
      </w:pPr>
      <w:r>
        <w:t xml:space="preserve">• </w:t>
      </w:r>
      <w:r>
        <w:rPr>
          <w:rFonts w:ascii="Arial" w:hAnsi="Arial" w:eastAsia="Arial"/>
          <w:sz w:val="24"/>
        </w:rPr>
        <w:t>DA Pam 750-8, The Army Maintenance Management System (TAMMS) Users Manual</w:t>
      </w:r>
    </w:p>
    <w:p>
      <w:pPr>
        <w:spacing w:before="0" w:after="240" w:line="240" w:lineRule="auto"/>
        <w:ind w:left="720" w:hanging="360"/>
      </w:pPr>
      <w:r>
        <w:t xml:space="preserve">• </w:t>
      </w:r>
      <w:r>
        <w:rPr>
          <w:rFonts w:ascii="Arial" w:hAnsi="Arial" w:eastAsia="Arial"/>
          <w:sz w:val="24"/>
        </w:rPr>
        <w:t>Applicable Technical Manuals (TMs) for assigned equipment</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4. RESPONSIBILITIES</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4.1 Commander</w:t>
      </w:r>
    </w:p>
    <w:p>
      <w:pPr>
        <w:spacing w:before="0" w:after="240" w:line="240" w:lineRule="auto"/>
        <w:ind w:left="720" w:hanging="360"/>
      </w:pPr>
      <w:r>
        <w:t xml:space="preserve">• </w:t>
      </w:r>
      <w:r>
        <w:rPr>
          <w:rFonts w:ascii="Arial" w:hAnsi="Arial" w:eastAsia="Arial"/>
          <w:sz w:val="24"/>
        </w:rPr>
        <w:t>Ensures maintenance program compliance with regulatory requirements</w:t>
      </w:r>
    </w:p>
    <w:p>
      <w:pPr>
        <w:spacing w:before="0" w:after="240" w:line="240" w:lineRule="auto"/>
        <w:ind w:left="720" w:hanging="360"/>
      </w:pPr>
      <w:r>
        <w:t xml:space="preserve">• </w:t>
      </w:r>
      <w:r>
        <w:rPr>
          <w:rFonts w:ascii="Arial" w:hAnsi="Arial" w:eastAsia="Arial"/>
          <w:sz w:val="24"/>
        </w:rPr>
        <w:t>Appoints maintenance personnel in writing</w:t>
      </w:r>
    </w:p>
    <w:p>
      <w:pPr>
        <w:spacing w:before="0" w:after="240" w:line="240" w:lineRule="auto"/>
        <w:ind w:left="720" w:hanging="360"/>
      </w:pPr>
      <w:r>
        <w:t xml:space="preserve">• </w:t>
      </w:r>
      <w:r>
        <w:rPr>
          <w:rFonts w:ascii="Arial" w:hAnsi="Arial" w:eastAsia="Arial"/>
          <w:sz w:val="24"/>
        </w:rPr>
        <w:t>Reviews maintenance status at least monthly</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4.2 Maintenance Officer</w:t>
      </w:r>
    </w:p>
    <w:p>
      <w:pPr>
        <w:spacing w:before="0" w:after="240" w:line="240" w:lineRule="auto"/>
        <w:ind w:left="720" w:hanging="360"/>
      </w:pPr>
      <w:r>
        <w:t xml:space="preserve">• </w:t>
      </w:r>
      <w:r>
        <w:rPr>
          <w:rFonts w:ascii="Arial" w:hAnsi="Arial" w:eastAsia="Arial"/>
          <w:sz w:val="24"/>
        </w:rPr>
        <w:t>Supervises all maintenance operations</w:t>
      </w:r>
    </w:p>
    <w:p>
      <w:pPr>
        <w:spacing w:before="0" w:after="240" w:line="240" w:lineRule="auto"/>
        <w:ind w:left="720" w:hanging="360"/>
      </w:pPr>
      <w:r>
        <w:t xml:space="preserve">• </w:t>
      </w:r>
      <w:r>
        <w:rPr>
          <w:rFonts w:ascii="Arial" w:hAnsi="Arial" w:eastAsia="Arial"/>
          <w:sz w:val="24"/>
        </w:rPr>
        <w:t>Ensures maintenance procedures comply with regulations</w:t>
      </w:r>
    </w:p>
    <w:p>
      <w:pPr>
        <w:spacing w:before="0" w:after="240" w:line="240" w:lineRule="auto"/>
        <w:ind w:left="720" w:hanging="360"/>
      </w:pPr>
      <w:r>
        <w:t xml:space="preserve">• </w:t>
      </w:r>
      <w:r>
        <w:rPr>
          <w:rFonts w:ascii="Arial" w:hAnsi="Arial" w:eastAsia="Arial"/>
          <w:sz w:val="24"/>
        </w:rPr>
        <w:t>Reviews and validates maintenance requests</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4.3 Motor Sergeant / Maintenance NCO</w:t>
      </w:r>
    </w:p>
    <w:p>
      <w:pPr>
        <w:spacing w:before="0" w:after="240" w:line="240" w:lineRule="auto"/>
        <w:ind w:left="720" w:hanging="360"/>
      </w:pPr>
      <w:r>
        <w:t xml:space="preserve">• </w:t>
      </w:r>
      <w:r>
        <w:rPr>
          <w:rFonts w:ascii="Arial" w:hAnsi="Arial" w:eastAsia="Arial"/>
          <w:sz w:val="24"/>
        </w:rPr>
        <w:t>Supervises daily maintenance operations</w:t>
      </w:r>
    </w:p>
    <w:p>
      <w:pPr>
        <w:spacing w:before="0" w:after="240" w:line="240" w:lineRule="auto"/>
        <w:ind w:left="720" w:hanging="360"/>
      </w:pPr>
      <w:r>
        <w:t xml:space="preserve">• </w:t>
      </w:r>
      <w:r>
        <w:rPr>
          <w:rFonts w:ascii="Arial" w:hAnsi="Arial" w:eastAsia="Arial"/>
          <w:sz w:val="24"/>
        </w:rPr>
        <w:t>Ensures equipment is maintained to standard</w:t>
      </w:r>
    </w:p>
    <w:p>
      <w:pPr>
        <w:spacing w:before="0" w:after="240" w:line="240" w:lineRule="auto"/>
        <w:ind w:left="720" w:hanging="360"/>
      </w:pPr>
      <w:r>
        <w:t xml:space="preserve">• </w:t>
      </w:r>
      <w:r>
        <w:rPr>
          <w:rFonts w:ascii="Arial" w:hAnsi="Arial" w:eastAsia="Arial"/>
          <w:sz w:val="24"/>
        </w:rPr>
        <w:t>Manages maintenance personnel and work assignments</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4.4 Operators</w:t>
      </w:r>
    </w:p>
    <w:p>
      <w:pPr>
        <w:spacing w:before="0" w:after="240" w:line="240" w:lineRule="auto"/>
        <w:ind w:left="720" w:hanging="360"/>
      </w:pPr>
      <w:r>
        <w:t xml:space="preserve">• </w:t>
      </w:r>
      <w:r>
        <w:rPr>
          <w:rFonts w:ascii="Arial" w:hAnsi="Arial" w:eastAsia="Arial"/>
          <w:sz w:val="24"/>
        </w:rPr>
        <w:t>Perform PMCS before, during, and after equipment operation</w:t>
      </w:r>
    </w:p>
    <w:p>
      <w:pPr>
        <w:spacing w:before="0" w:after="240" w:line="240" w:lineRule="auto"/>
        <w:ind w:left="720" w:hanging="360"/>
      </w:pPr>
      <w:r>
        <w:t xml:space="preserve">• </w:t>
      </w:r>
      <w:r>
        <w:rPr>
          <w:rFonts w:ascii="Arial" w:hAnsi="Arial" w:eastAsia="Arial"/>
          <w:sz w:val="24"/>
        </w:rPr>
        <w:t>Report deficiencies to supervisor immediately</w:t>
      </w:r>
    </w:p>
    <w:p>
      <w:pPr>
        <w:spacing w:before="0" w:after="240" w:line="240" w:lineRule="auto"/>
        <w:ind w:left="720" w:hanging="360"/>
      </w:pPr>
      <w:r>
        <w:t xml:space="preserve">• </w:t>
      </w:r>
      <w:r>
        <w:rPr>
          <w:rFonts w:ascii="Arial" w:hAnsi="Arial" w:eastAsia="Arial"/>
          <w:sz w:val="24"/>
        </w:rPr>
        <w:t>Maintain operator-level equipment records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5. PROCEDURES</w:t>
      </w:r>
    </w:p>
    <w:p>
      <w:pPr>
        <w:spacing w:before="0" w:after="0" w:line="240" w:lineRule="auto"/>
      </w:pPr>
      <w:r>
        <w:rPr>
          <w:rFonts w:ascii="Arial" w:hAnsi="Arial" w:eastAsia="Arial"/>
          <w:sz w:val="24"/>
        </w:rPr>
      </w:r>
    </w:p>
    <w:p>
      <w:pPr>
        <w:spacing w:before="0" w:after="0" w:line="240" w:lineRule="auto"/>
        <w:ind w:left="360"/>
      </w:pPr>
      <w:r>
        <w:rPr>
          <w:rFonts w:ascii="Arial" w:hAnsi="Arial" w:eastAsia="Arial"/>
          <w:b/>
          <w:sz w:val="24"/>
        </w:rPr>
        <w:t>5.1 Preventive Maintenance Checks and Services (PMCS)</w:t>
      </w:r>
    </w:p>
    <w:p>
      <w:pPr>
        <w:spacing w:before="0" w:after="240" w:line="240" w:lineRule="auto"/>
        <w:ind w:left="360" w:hanging="360"/>
      </w:pPr>
      <w:r>
        <w:rPr>
          <w:rFonts w:ascii="Arial" w:hAnsi="Arial" w:eastAsia="Arial"/>
          <w:sz w:val="24"/>
        </w:rPr>
        <w:t>a. Operators will perform PMCS IAW applicable TM -10 and -20 series manuals</w:t>
      </w:r>
    </w:p>
    <w:p>
      <w:pPr>
        <w:spacing w:before="0" w:after="240" w:line="240" w:lineRule="auto"/>
        <w:ind w:left="360" w:hanging="360"/>
      </w:pPr>
      <w:r>
        <w:rPr>
          <w:rFonts w:ascii="Arial" w:hAnsi="Arial" w:eastAsia="Arial"/>
          <w:sz w:val="24"/>
        </w:rPr>
        <w:t>b. Before operations: Complete before PMCS and document faults</w:t>
      </w:r>
    </w:p>
    <w:p>
      <w:pPr>
        <w:spacing w:before="0" w:after="240" w:line="240" w:lineRule="auto"/>
        <w:ind w:left="360" w:hanging="360"/>
      </w:pPr>
      <w:r>
        <w:rPr>
          <w:rFonts w:ascii="Arial" w:hAnsi="Arial" w:eastAsia="Arial"/>
          <w:sz w:val="24"/>
        </w:rPr>
        <w:t>c. During operations: Monitor equipment for abnormalities</w:t>
      </w:r>
    </w:p>
    <w:p>
      <w:pPr>
        <w:spacing w:before="0" w:after="240" w:line="240" w:lineRule="auto"/>
        <w:ind w:left="360" w:hanging="360"/>
      </w:pPr>
      <w:r>
        <w:rPr>
          <w:rFonts w:ascii="Arial" w:hAnsi="Arial" w:eastAsia="Arial"/>
          <w:sz w:val="24"/>
        </w:rPr>
        <w:t>d. After operations: Complete after PMCS and document findings</w:t>
      </w:r>
    </w:p>
    <w:p>
      <w:pPr>
        <w:spacing w:before="0" w:after="240" w:line="240" w:lineRule="auto"/>
        <w:ind w:left="360" w:hanging="360"/>
      </w:pPr>
      <w:r>
        <w:rPr>
          <w:rFonts w:ascii="Arial" w:hAnsi="Arial" w:eastAsia="Arial"/>
          <w:sz w:val="24"/>
        </w:rPr>
        <w:t>e. Weekly/Monthly: Complete scheduled services as required</w:t>
      </w:r>
    </w:p>
    <w:p>
      <w:pPr>
        <w:spacing w:before="0" w:after="0" w:line="240" w:lineRule="auto"/>
        <w:ind w:left="360"/>
      </w:pPr>
      <w:r>
        <w:rPr>
          <w:rFonts w:ascii="Arial" w:hAnsi="Arial" w:eastAsia="Arial"/>
          <w:b/>
          <w:sz w:val="24"/>
        </w:rPr>
        <w:t>5.2 Fault Reporting</w:t>
      </w:r>
    </w:p>
    <w:p>
      <w:pPr>
        <w:spacing w:before="0" w:after="240" w:line="240" w:lineRule="auto"/>
        <w:ind w:left="360" w:hanging="360"/>
      </w:pPr>
      <w:r>
        <w:rPr>
          <w:rFonts w:ascii="Arial" w:hAnsi="Arial" w:eastAsia="Arial"/>
          <w:sz w:val="24"/>
        </w:rPr>
        <w:t>a. Operators report faults immediately to supervisor</w:t>
      </w:r>
    </w:p>
    <w:p>
      <w:pPr>
        <w:spacing w:before="0" w:after="240" w:line="240" w:lineRule="auto"/>
        <w:ind w:left="360" w:hanging="360"/>
      </w:pPr>
      <w:r>
        <w:rPr>
          <w:rFonts w:ascii="Arial" w:hAnsi="Arial" w:eastAsia="Arial"/>
          <w:sz w:val="24"/>
        </w:rPr>
        <w:t>b. Supervisor evaluates fault and determines repair level</w:t>
      </w:r>
    </w:p>
    <w:p>
      <w:pPr>
        <w:spacing w:before="0" w:after="240" w:line="240" w:lineRule="auto"/>
        <w:ind w:left="360" w:hanging="360"/>
      </w:pPr>
      <w:r>
        <w:rPr>
          <w:rFonts w:ascii="Arial" w:hAnsi="Arial" w:eastAsia="Arial"/>
          <w:sz w:val="24"/>
        </w:rPr>
        <w:t>c. Document faults on DA Form 5988-E or in GCSS-Army</w:t>
      </w:r>
    </w:p>
    <w:p>
      <w:pPr>
        <w:spacing w:before="0" w:after="240" w:line="240" w:lineRule="auto"/>
        <w:ind w:left="360" w:hanging="360"/>
      </w:pPr>
      <w:r>
        <w:rPr>
          <w:rFonts w:ascii="Arial" w:hAnsi="Arial" w:eastAsia="Arial"/>
          <w:sz w:val="24"/>
        </w:rPr>
        <w:t>d. Non-mission capable faults reported to commander within 24 hours</w:t>
      </w:r>
    </w:p>
    <w:p>
      <w:pPr>
        <w:spacing w:before="0" w:after="0" w:line="240" w:lineRule="auto"/>
        <w:ind w:left="360"/>
      </w:pPr>
      <w:r>
        <w:rPr>
          <w:rFonts w:ascii="Arial" w:hAnsi="Arial" w:eastAsia="Arial"/>
          <w:b/>
          <w:sz w:val="24"/>
        </w:rPr>
        <w:t>5.3 Maintenance Requests</w:t>
      </w:r>
    </w:p>
    <w:p>
      <w:pPr>
        <w:spacing w:before="0" w:after="240" w:line="240" w:lineRule="auto"/>
        <w:ind w:left="360" w:hanging="360"/>
      </w:pPr>
      <w:r>
        <w:rPr>
          <w:rFonts w:ascii="Arial" w:hAnsi="Arial" w:eastAsia="Arial"/>
          <w:sz w:val="24"/>
        </w:rPr>
        <w:t>a. Submit maintenance requests through GCSS-Army</w:t>
      </w:r>
    </w:p>
    <w:p>
      <w:pPr>
        <w:spacing w:before="0" w:after="240" w:line="240" w:lineRule="auto"/>
        <w:ind w:left="360" w:hanging="360"/>
      </w:pPr>
      <w:r>
        <w:rPr>
          <w:rFonts w:ascii="Arial" w:hAnsi="Arial" w:eastAsia="Arial"/>
          <w:sz w:val="24"/>
        </w:rPr>
        <w:t>b. Include accurate fault description and symptoms</w:t>
      </w:r>
    </w:p>
    <w:p>
      <w:pPr>
        <w:spacing w:before="0" w:after="240" w:line="240" w:lineRule="auto"/>
        <w:ind w:left="360" w:hanging="360"/>
      </w:pPr>
      <w:r>
        <w:rPr>
          <w:rFonts w:ascii="Arial" w:hAnsi="Arial" w:eastAsia="Arial"/>
          <w:sz w:val="24"/>
        </w:rPr>
        <w:t>c. Supervisor validates and prioritizes requests</w:t>
      </w:r>
    </w:p>
    <w:p>
      <w:pPr>
        <w:spacing w:before="0" w:after="240" w:line="240" w:lineRule="auto"/>
        <w:ind w:left="360" w:hanging="360"/>
      </w:pPr>
      <w:r>
        <w:rPr>
          <w:rFonts w:ascii="Arial" w:hAnsi="Arial" w:eastAsia="Arial"/>
          <w:sz w:val="24"/>
        </w:rPr>
        <w:t>d. Track work orders to completion</w:t>
      </w:r>
    </w:p>
    <w:p>
      <w:pPr>
        <w:spacing w:before="0" w:after="0" w:line="240" w:lineRule="auto"/>
        <w:ind w:left="360"/>
      </w:pPr>
      <w:r>
        <w:rPr>
          <w:rFonts w:ascii="Arial" w:hAnsi="Arial" w:eastAsia="Arial"/>
          <w:b/>
          <w:sz w:val="24"/>
        </w:rPr>
        <w:t>5.4 Scheduled Services</w:t>
      </w:r>
    </w:p>
    <w:p>
      <w:pPr>
        <w:spacing w:before="0" w:after="240" w:line="240" w:lineRule="auto"/>
        <w:ind w:left="360" w:hanging="360"/>
      </w:pPr>
      <w:r>
        <w:rPr>
          <w:rFonts w:ascii="Arial" w:hAnsi="Arial" w:eastAsia="Arial"/>
          <w:sz w:val="24"/>
        </w:rPr>
        <w:t>a. Conduct scheduled services IAW TM requirements</w:t>
      </w:r>
    </w:p>
    <w:p>
      <w:pPr>
        <w:spacing w:before="0" w:after="240" w:line="240" w:lineRule="auto"/>
        <w:ind w:left="360" w:hanging="360"/>
      </w:pPr>
      <w:r>
        <w:rPr>
          <w:rFonts w:ascii="Arial" w:hAnsi="Arial" w:eastAsia="Arial"/>
          <w:sz w:val="24"/>
        </w:rPr>
        <w:t>b. Document services in GCSS-Army</w:t>
      </w:r>
    </w:p>
    <w:p>
      <w:pPr>
        <w:spacing w:before="0" w:after="240" w:line="240" w:lineRule="auto"/>
        <w:ind w:left="360" w:hanging="360"/>
      </w:pPr>
      <w:r>
        <w:rPr>
          <w:rFonts w:ascii="Arial" w:hAnsi="Arial" w:eastAsia="Arial"/>
          <w:sz w:val="24"/>
        </w:rPr>
        <w:t>c. Order parts in advance of scheduled services</w:t>
      </w:r>
    </w:p>
    <w:p>
      <w:pPr>
        <w:spacing w:before="0" w:after="240" w:line="240" w:lineRule="auto"/>
        <w:ind w:left="360" w:hanging="360"/>
      </w:pPr>
      <w:r>
        <w:rPr>
          <w:rFonts w:ascii="Arial" w:hAnsi="Arial" w:eastAsia="Arial"/>
          <w:sz w:val="24"/>
        </w:rPr>
        <w:t>d. Coordinate shop time for major services</w:t>
      </w:r>
    </w:p>
    <w:p>
      <w:pPr>
        <w:spacing w:before="0" w:after="240" w:line="240" w:lineRule="auto"/>
        <w:ind w:left="720" w:hanging="360"/>
      </w:pPr>
      <w:r>
        <w:rPr>
          <w:rFonts w:ascii="Arial" w:hAnsi="Arial" w:eastAsia="Arial"/>
          <w:sz w:val="24"/>
        </w:rPr>
        <w:t>---</w:t>
      </w:r>
    </w:p>
    <w:p>
      <w:pPr>
        <w:spacing w:before="0" w:after="0" w:line="240" w:lineRule="auto"/>
      </w:pPr>
      <w:r>
        <w:rPr>
          <w:rFonts w:ascii="Arial" w:hAnsi="Arial" w:eastAsia="Arial"/>
          <w:b/>
          <w:sz w:val="24"/>
        </w:rPr>
        <w:t>6. RECORDS AND REPORTS</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DA Form 5988-E (Equipment Maintenance and Inspection Worksheet)</w:t>
      </w:r>
    </w:p>
    <w:p>
      <w:pPr>
        <w:spacing w:before="0" w:after="240" w:line="240" w:lineRule="auto"/>
        <w:ind w:left="720" w:hanging="360"/>
      </w:pPr>
      <w:r>
        <w:t xml:space="preserve">• </w:t>
      </w:r>
      <w:r>
        <w:rPr>
          <w:rFonts w:ascii="Arial" w:hAnsi="Arial" w:eastAsia="Arial"/>
          <w:sz w:val="24"/>
        </w:rPr>
        <w:t>GCSS-Army maintenance records</w:t>
      </w:r>
    </w:p>
    <w:p>
      <w:pPr>
        <w:spacing w:before="0" w:after="240" w:line="240" w:lineRule="auto"/>
        <w:ind w:left="720" w:hanging="360"/>
      </w:pPr>
      <w:r>
        <w:t xml:space="preserve">• </w:t>
      </w:r>
      <w:r>
        <w:rPr>
          <w:rFonts w:ascii="Arial" w:hAnsi="Arial" w:eastAsia="Arial"/>
          <w:sz w:val="24"/>
        </w:rPr>
        <w:t>DA Form 2408 series as required</w:t>
      </w:r>
    </w:p>
    <w:p>
      <w:pPr>
        <w:spacing w:before="0" w:after="240" w:line="240" w:lineRule="auto"/>
        <w:ind w:left="720" w:hanging="360"/>
      </w:pPr>
      <w:r>
        <w:t xml:space="preserve">• </w:t>
      </w:r>
      <w:r>
        <w:rPr>
          <w:rFonts w:ascii="Arial" w:hAnsi="Arial" w:eastAsia="Arial"/>
          <w:sz w:val="24"/>
        </w:rPr>
        <w:t>Monthly maintenance status reports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7. TRAINING</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All personnel will receive training on:</w:t>
      </w:r>
    </w:p>
    <w:p>
      <w:pPr>
        <w:spacing w:before="0" w:after="240" w:line="240" w:lineRule="auto"/>
        <w:ind w:left="720" w:hanging="360"/>
      </w:pPr>
      <w:r>
        <w:t xml:space="preserve">• </w:t>
      </w:r>
      <w:r>
        <w:rPr>
          <w:rFonts w:ascii="Arial" w:hAnsi="Arial" w:eastAsia="Arial"/>
          <w:sz w:val="24"/>
        </w:rPr>
        <w:t>PMCS procedures for assigned equipment</w:t>
      </w:r>
    </w:p>
    <w:p>
      <w:pPr>
        <w:spacing w:before="0" w:after="240" w:line="240" w:lineRule="auto"/>
        <w:ind w:left="720" w:hanging="360"/>
      </w:pPr>
      <w:r>
        <w:t xml:space="preserve">• </w:t>
      </w:r>
      <w:r>
        <w:rPr>
          <w:rFonts w:ascii="Arial" w:hAnsi="Arial" w:eastAsia="Arial"/>
          <w:sz w:val="24"/>
        </w:rPr>
        <w:t>GCSS-Army maintenance transactions</w:t>
      </w:r>
    </w:p>
    <w:p>
      <w:pPr>
        <w:spacing w:before="0" w:after="240" w:line="240" w:lineRule="auto"/>
        <w:ind w:left="720" w:hanging="360"/>
      </w:pPr>
      <w:r>
        <w:t xml:space="preserve">• </w:t>
      </w:r>
      <w:r>
        <w:rPr>
          <w:rFonts w:ascii="Arial" w:hAnsi="Arial" w:eastAsia="Arial"/>
          <w:sz w:val="24"/>
        </w:rPr>
        <w:t>Fault reporting procedures</w:t>
      </w:r>
    </w:p>
    <w:p>
      <w:pPr>
        <w:spacing w:before="0" w:after="240" w:line="240" w:lineRule="auto"/>
        <w:ind w:left="720" w:hanging="360"/>
      </w:pPr>
      <w:r>
        <w:t xml:space="preserve">• </w:t>
      </w:r>
      <w:r>
        <w:rPr>
          <w:rFonts w:ascii="Arial" w:hAnsi="Arial" w:eastAsia="Arial"/>
          <w:sz w:val="24"/>
        </w:rPr>
        <w:t>Safety requirements for maintenance operations</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b/>
          <w:sz w:val="24"/>
        </w:rPr>
        <w:t>8. SAFETY</w:t>
      </w:r>
    </w:p>
    <w:p>
      <w:pPr>
        <w:spacing w:before="0" w:after="0" w:line="240" w:lineRule="auto"/>
      </w:pPr>
      <w:r>
        <w:rPr>
          <w:rFonts w:ascii="Arial" w:hAnsi="Arial" w:eastAsia="Arial"/>
          <w:sz w:val="24"/>
        </w:rPr>
      </w:r>
    </w:p>
    <w:p>
      <w:pPr>
        <w:spacing w:before="0" w:after="240" w:line="240" w:lineRule="auto"/>
        <w:ind w:left="720" w:hanging="360"/>
      </w:pPr>
      <w:r>
        <w:t xml:space="preserve">• </w:t>
      </w:r>
      <w:r>
        <w:rPr>
          <w:rFonts w:ascii="Arial" w:hAnsi="Arial" w:eastAsia="Arial"/>
          <w:sz w:val="24"/>
        </w:rPr>
        <w:t>Use required PPE during all maintenance operations</w:t>
      </w:r>
    </w:p>
    <w:p>
      <w:pPr>
        <w:spacing w:before="0" w:after="240" w:line="240" w:lineRule="auto"/>
        <w:ind w:left="720" w:hanging="360"/>
      </w:pPr>
      <w:r>
        <w:t xml:space="preserve">• </w:t>
      </w:r>
      <w:r>
        <w:rPr>
          <w:rFonts w:ascii="Arial" w:hAnsi="Arial" w:eastAsia="Arial"/>
          <w:sz w:val="24"/>
        </w:rPr>
        <w:t>Follow TM safety precautions</w:t>
      </w:r>
    </w:p>
    <w:p>
      <w:pPr>
        <w:spacing w:before="0" w:after="240" w:line="240" w:lineRule="auto"/>
        <w:ind w:left="720" w:hanging="360"/>
      </w:pPr>
      <w:r>
        <w:t xml:space="preserve">• </w:t>
      </w:r>
      <w:r>
        <w:rPr>
          <w:rFonts w:ascii="Arial" w:hAnsi="Arial" w:eastAsia="Arial"/>
          <w:sz w:val="24"/>
        </w:rPr>
        <w:t>Report unsafe conditions immediately</w:t>
      </w:r>
    </w:p>
    <w:p>
      <w:pPr>
        <w:spacing w:before="0" w:after="240" w:line="240" w:lineRule="auto"/>
        <w:ind w:left="720" w:hanging="360"/>
      </w:pPr>
      <w:r>
        <w:t xml:space="preserve">• </w:t>
      </w:r>
      <w:r>
        <w:rPr>
          <w:rFonts w:ascii="Arial" w:hAnsi="Arial" w:eastAsia="Arial"/>
          <w:sz w:val="24"/>
        </w:rPr>
        <w:t>Lock out/tag out procedures for equipment under repair</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jc w:val="center"/>
      </w:pPr>
      <w:r>
        <w:rPr>
          <w:rFonts w:ascii="Arial" w:hAnsi="Arial" w:eastAsia="Arial"/>
          <w:b/>
          <w:sz w:val="24"/>
        </w:rPr>
        <w:t>APPROVAL:</w:t>
      </w:r>
    </w:p>
    <w:p>
      <w:pPr>
        <w:spacing w:before="0" w:after="0" w:line="240" w:lineRule="auto"/>
      </w:pPr>
      <w:r>
        <w:rPr>
          <w:rFonts w:ascii="Arial" w:hAnsi="Arial" w:eastAsia="Arial"/>
          <w:sz w:val="24"/>
        </w:rPr>
      </w:r>
    </w:p>
    <w:p>
      <w:pPr>
        <w:spacing w:before="0" w:after="240" w:line="240" w:lineRule="auto"/>
      </w:pPr>
      <w:r>
        <w:rPr>
          <w:rFonts w:ascii="Arial" w:hAnsi="Arial" w:eastAsia="Arial"/>
          <w:sz w:val="24"/>
        </w:rPr>
        <w:t>[Image not found: ../memos/img/commander-signature.png]</w:t>
      </w:r>
    </w:p>
    <w:p>
      <w:pPr>
        <w:spacing w:before="0" w:after="0" w:line="240" w:lineRule="auto"/>
      </w:pPr>
      <w:r>
        <w:rPr>
          <w:rFonts w:ascii="Arial" w:hAnsi="Arial" w:eastAsia="Arial"/>
          <w:sz w:val="24"/>
        </w:rPr>
      </w:r>
    </w:p>
    <w:p>
      <w:pPr>
        <w:spacing w:before="0" w:after="240" w:line="240" w:lineRule="auto"/>
        <w:jc w:val="center"/>
      </w:pPr>
      <w:r>
        <w:rPr>
          <w:rFonts w:ascii="Arial" w:hAnsi="Arial" w:eastAsia="Arial"/>
          <w:b/>
          <w:sz w:val="24"/>
        </w:rPr>
        <w:t>[LAST NAME, FIRST NAME MI.]</w:t>
      </w:r>
    </w:p>
    <w:p>
      <w:pPr>
        <w:spacing w:before="0" w:after="240" w:line="240" w:lineRule="auto"/>
      </w:pPr>
      <w:r>
        <w:rPr>
          <w:rFonts w:ascii="Arial" w:hAnsi="Arial" w:eastAsia="Arial"/>
          <w:sz w:val="24"/>
        </w:rPr>
        <w:t>[RANK, BRANCH, COMPONENT]</w:t>
      </w:r>
    </w:p>
    <w:p>
      <w:pPr>
        <w:spacing w:before="0" w:after="240" w:line="240" w:lineRule="auto"/>
      </w:pPr>
      <w:r>
        <w:rPr>
          <w:rFonts w:ascii="Arial" w:hAnsi="Arial" w:eastAsia="Arial"/>
          <w:sz w:val="24"/>
        </w:rPr>
        <w:t>Commanding</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240" w:line="240" w:lineRule="auto"/>
      </w:pPr>
      <w:r>
        <w:rPr>
          <w:rFonts w:ascii="Arial" w:hAnsi="Arial" w:eastAsia="Arial"/>
          <w:b/>
          <w:sz w:val="24"/>
        </w:rPr>
        <w:t>CMDP Reference: 10(1)-6, 10(1)-7, 10(1)-8</w:t>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p>
      <w:pPr>
        <w:spacing w:before="0" w:after="0" w:line="240" w:lineRule="auto"/>
      </w:pPr>
      <w:r>
        <w:rPr>
          <w:rFonts w:ascii="Arial" w:hAnsi="Arial" w:eastAsia="Arial"/>
          <w:sz w:val="24"/>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4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