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jc w:val="center"/>
      </w:pPr>
      <w:r>
        <w:rPr>
          <w:rFonts w:ascii="Arial" w:hAnsi="Arial" w:eastAsia="Arial"/>
          <w:b/>
          <w:sz w:val="24"/>
        </w:rPr>
        <w:t>DISPATCH STANDARD OPERATING PROCEDURE</w:t>
      </w:r>
    </w:p>
    <w:p>
      <w:pPr>
        <w:spacing w:before="0" w:after="0" w:line="240" w:lineRule="auto"/>
      </w:pPr>
      <w:r>
        <w:rPr>
          <w:rFonts w:ascii="Arial" w:hAnsi="Arial" w:eastAsia="Arial"/>
          <w:sz w:val="24"/>
        </w:rPr>
      </w:r>
    </w:p>
    <w:p>
      <w:pPr>
        <w:spacing w:before="0" w:after="240" w:line="240" w:lineRule="auto"/>
        <w:jc w:val="center"/>
      </w:pPr>
      <w:r>
        <w:rPr>
          <w:rFonts w:ascii="Arial" w:hAnsi="Arial" w:eastAsia="Arial"/>
          <w:b/>
          <w:sz w:val="24"/>
        </w:rPr>
        <w:t>176th Engineer Brigade (TXARNG)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Administrative Data</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tbl>
      <w:tblPr>
        <w:tblStyle w:val="LightGrid-Accent1"/>
        <w:tblW w:type="auto" w:w="0"/>
        <w:tblLook w:firstColumn="1" w:firstRow="1" w:lastColumn="0" w:lastRow="0" w:noHBand="0" w:noVBand="1" w:val="04A0"/>
      </w:tblPr>
      <w:tblGrid>
        <w:gridCol w:w="4680"/>
        <w:gridCol w:w="4680"/>
      </w:tblGrid>
      <w:tr>
        <w:tc>
          <w:tcPr>
            <w:tcW w:type="dxa" w:w="4680"/>
          </w:tcPr>
          <w:p>
            <w:r>
              <w:rPr>
                <w:rFonts w:ascii="Arial" w:hAnsi="Arial" w:eastAsia="Arial"/>
                <w:b/>
                <w:sz w:val="24"/>
              </w:rPr>
              <w:t>Field</w:t>
            </w:r>
          </w:p>
        </w:tc>
        <w:tc>
          <w:tcPr>
            <w:tcW w:type="dxa" w:w="4680"/>
          </w:tcPr>
          <w:p>
            <w:r>
              <w:rPr>
                <w:rFonts w:ascii="Arial" w:hAnsi="Arial" w:eastAsia="Arial"/>
                <w:b/>
                <w:sz w:val="24"/>
              </w:rPr>
              <w:t>Value</w:t>
            </w:r>
          </w:p>
        </w:tc>
      </w:tr>
      <w:tr>
        <w:tc>
          <w:tcPr>
            <w:tcW w:type="dxa" w:w="4680"/>
          </w:tcPr>
          <w:p>
            <w:r>
              <w:rPr>
                <w:rFonts w:ascii="Arial" w:hAnsi="Arial" w:eastAsia="Arial"/>
                <w:sz w:val="24"/>
              </w:rPr>
            </w:r>
            <w:r>
              <w:rPr>
                <w:rFonts w:ascii="Arial" w:hAnsi="Arial" w:eastAsia="Arial"/>
                <w:b/>
                <w:sz w:val="24"/>
              </w:rPr>
              <w:t>HIGHER Headquarters</w:t>
            </w:r>
            <w:r>
              <w:rPr>
                <w:rFonts w:ascii="Arial" w:hAnsi="Arial" w:eastAsia="Arial"/>
                <w:sz w:val="24"/>
              </w:rPr>
            </w:r>
          </w:p>
        </w:tc>
        <w:tc>
          <w:tcPr>
            <w:tcW w:type="dxa" w:w="4680"/>
          </w:tcPr>
          <w:p>
            <w:r>
              <w:rPr>
                <w:rFonts w:ascii="Arial" w:hAnsi="Arial" w:eastAsia="Arial"/>
                <w:sz w:val="24"/>
              </w:rPr>
              <w:t>TEXAS MILITARY DEPARTMENT</w:t>
            </w:r>
          </w:p>
        </w:tc>
      </w:tr>
      <w:tr>
        <w:tc>
          <w:tcPr>
            <w:tcW w:type="dxa" w:w="4680"/>
          </w:tcPr>
          <w:p>
            <w:r>
              <w:rPr>
                <w:rFonts w:ascii="Arial" w:hAnsi="Arial" w:eastAsia="Arial"/>
                <w:sz w:val="24"/>
              </w:rPr>
            </w:r>
            <w:r>
              <w:rPr>
                <w:rFonts w:ascii="Arial" w:hAnsi="Arial" w:eastAsia="Arial"/>
                <w:b/>
                <w:sz w:val="24"/>
              </w:rPr>
              <w:t>HIGHER Headquarters L2</w:t>
            </w:r>
            <w:r>
              <w:rPr>
                <w:rFonts w:ascii="Arial" w:hAnsi="Arial" w:eastAsia="Arial"/>
                <w:sz w:val="24"/>
              </w:rPr>
            </w:r>
          </w:p>
        </w:tc>
        <w:tc>
          <w:tcPr>
            <w:tcW w:type="dxa" w:w="4680"/>
          </w:tcPr>
          <w:p>
            <w:r>
              <w:rPr>
                <w:rFonts w:ascii="Arial" w:hAnsi="Arial" w:eastAsia="Arial"/>
                <w:sz w:val="24"/>
              </w:rPr>
              <w:t>TEXAS ARMY NATIONAL GUARD (TXARNG)</w:t>
            </w:r>
          </w:p>
        </w:tc>
      </w:tr>
      <w:tr>
        <w:tc>
          <w:tcPr>
            <w:tcW w:type="dxa" w:w="4680"/>
          </w:tcPr>
          <w:p>
            <w:r>
              <w:rPr>
                <w:rFonts w:ascii="Arial" w:hAnsi="Arial" w:eastAsia="Arial"/>
                <w:sz w:val="24"/>
              </w:rPr>
            </w:r>
            <w:r>
              <w:rPr>
                <w:rFonts w:ascii="Arial" w:hAnsi="Arial" w:eastAsia="Arial"/>
                <w:b/>
                <w:sz w:val="24"/>
              </w:rPr>
              <w:t>ADDress</w:t>
            </w:r>
            <w:r>
              <w:rPr>
                <w:rFonts w:ascii="Arial" w:hAnsi="Arial" w:eastAsia="Arial"/>
                <w:sz w:val="24"/>
              </w:rPr>
            </w:r>
          </w:p>
        </w:tc>
        <w:tc>
          <w:tcPr>
            <w:tcW w:type="dxa" w:w="4680"/>
          </w:tcPr>
          <w:p>
            <w:r>
              <w:rPr>
                <w:rFonts w:ascii="Arial" w:hAnsi="Arial" w:eastAsia="Arial"/>
                <w:sz w:val="24"/>
              </w:rPr>
              <w:t>P.O. BOX 5218</w:t>
            </w:r>
          </w:p>
        </w:tc>
      </w:tr>
      <w:tr>
        <w:tc>
          <w:tcPr>
            <w:tcW w:type="dxa" w:w="4680"/>
          </w:tcPr>
          <w:p>
            <w:r>
              <w:rPr>
                <w:rFonts w:ascii="Arial" w:hAnsi="Arial" w:eastAsia="Arial"/>
                <w:sz w:val="24"/>
              </w:rPr>
            </w:r>
            <w:r>
              <w:rPr>
                <w:rFonts w:ascii="Arial" w:hAnsi="Arial" w:eastAsia="Arial"/>
                <w:b/>
                <w:sz w:val="24"/>
              </w:rPr>
              <w:t>ADDress L2</w:t>
            </w:r>
            <w:r>
              <w:rPr>
                <w:rFonts w:ascii="Arial" w:hAnsi="Arial" w:eastAsia="Arial"/>
                <w:sz w:val="24"/>
              </w:rPr>
            </w:r>
          </w:p>
        </w:tc>
        <w:tc>
          <w:tcPr>
            <w:tcW w:type="dxa" w:w="4680"/>
          </w:tcPr>
          <w:p>
            <w:r>
              <w:rPr>
                <w:rFonts w:ascii="Arial" w:hAnsi="Arial" w:eastAsia="Arial"/>
                <w:sz w:val="24"/>
              </w:rPr>
              <w:t>AUSTIN, TX 78763-5218</w:t>
            </w:r>
          </w:p>
        </w:tc>
      </w:tr>
      <w:tr>
        <w:tc>
          <w:tcPr>
            <w:tcW w:type="dxa" w:w="4680"/>
          </w:tcPr>
          <w:p>
            <w:r>
              <w:rPr>
                <w:rFonts w:ascii="Arial" w:hAnsi="Arial" w:eastAsia="Arial"/>
                <w:sz w:val="24"/>
              </w:rPr>
            </w:r>
            <w:r>
              <w:rPr>
                <w:rFonts w:ascii="Arial" w:hAnsi="Arial" w:eastAsia="Arial"/>
                <w:b/>
                <w:sz w:val="24"/>
              </w:rPr>
              <w:t>Document Title</w:t>
            </w:r>
            <w:r>
              <w:rPr>
                <w:rFonts w:ascii="Arial" w:hAnsi="Arial" w:eastAsia="Arial"/>
                <w:sz w:val="24"/>
              </w:rPr>
            </w:r>
          </w:p>
        </w:tc>
        <w:tc>
          <w:tcPr>
            <w:tcW w:type="dxa" w:w="4680"/>
          </w:tcPr>
          <w:p>
            <w:r>
              <w:rPr>
                <w:rFonts w:ascii="Arial" w:hAnsi="Arial" w:eastAsia="Arial"/>
                <w:sz w:val="24"/>
              </w:rPr>
              <w:t>176TH EN BDE VEHICLE &amp; GROUND SUPPORT EQUIPMENT DISPATCH</w:t>
            </w:r>
          </w:p>
        </w:tc>
      </w:tr>
      <w:tr>
        <w:tc>
          <w:tcPr>
            <w:tcW w:type="dxa" w:w="4680"/>
          </w:tcPr>
          <w:p>
            <w:r>
              <w:rPr>
                <w:rFonts w:ascii="Arial" w:hAnsi="Arial" w:eastAsia="Arial"/>
                <w:sz w:val="24"/>
              </w:rPr>
            </w:r>
            <w:r>
              <w:rPr>
                <w:rFonts w:ascii="Arial" w:hAnsi="Arial" w:eastAsia="Arial"/>
                <w:b/>
                <w:sz w:val="24"/>
              </w:rPr>
              <w:t>Document Type</w:t>
            </w:r>
            <w:r>
              <w:rPr>
                <w:rFonts w:ascii="Arial" w:hAnsi="Arial" w:eastAsia="Arial"/>
                <w:sz w:val="24"/>
              </w:rPr>
            </w:r>
          </w:p>
        </w:tc>
        <w:tc>
          <w:tcPr>
            <w:tcW w:type="dxa" w:w="4680"/>
          </w:tcPr>
          <w:p>
            <w:r>
              <w:rPr>
                <w:rFonts w:ascii="Arial" w:hAnsi="Arial" w:eastAsia="Arial"/>
                <w:sz w:val="24"/>
              </w:rPr>
              <w:t>STANDARD OPERATING PROCEDURE</w:t>
            </w:r>
          </w:p>
        </w:tc>
      </w:tr>
      <w:tr>
        <w:tc>
          <w:tcPr>
            <w:tcW w:type="dxa" w:w="4680"/>
          </w:tcPr>
          <w:p>
            <w:r>
              <w:rPr>
                <w:rFonts w:ascii="Arial" w:hAnsi="Arial" w:eastAsia="Arial"/>
                <w:sz w:val="24"/>
              </w:rPr>
            </w:r>
            <w:r>
              <w:rPr>
                <w:rFonts w:ascii="Arial" w:hAnsi="Arial" w:eastAsia="Arial"/>
                <w:b/>
                <w:sz w:val="24"/>
              </w:rPr>
              <w:t>Effective Date</w:t>
            </w:r>
            <w:r>
              <w:rPr>
                <w:rFonts w:ascii="Arial" w:hAnsi="Arial" w:eastAsia="Arial"/>
                <w:sz w:val="24"/>
              </w:rPr>
            </w:r>
          </w:p>
        </w:tc>
        <w:tc>
          <w:tcPr>
            <w:tcW w:type="dxa" w:w="4680"/>
          </w:tcPr>
          <w:p>
            <w:r>
              <w:rPr>
                <w:rFonts w:ascii="Arial" w:hAnsi="Arial" w:eastAsia="Arial"/>
                <w:sz w:val="24"/>
              </w:rPr>
              <w:t>[autofill</w:t>
            </w:r>
          </w:p>
        </w:tc>
      </w:tr>
      <w:tr>
        <w:tc>
          <w:tcPr>
            <w:tcW w:type="dxa" w:w="4680"/>
          </w:tcPr>
          <w:p>
            <w:r>
              <w:rPr>
                <w:rFonts w:ascii="Arial" w:hAnsi="Arial" w:eastAsia="Arial"/>
                <w:sz w:val="24"/>
              </w:rPr>
            </w:r>
            <w:r>
              <w:rPr>
                <w:rFonts w:ascii="Arial" w:hAnsi="Arial" w:eastAsia="Arial"/>
                <w:b/>
                <w:sz w:val="24"/>
              </w:rPr>
              <w:t>Supersedes</w:t>
            </w:r>
            <w:r>
              <w:rPr>
                <w:rFonts w:ascii="Arial" w:hAnsi="Arial" w:eastAsia="Arial"/>
                <w:sz w:val="24"/>
              </w:rPr>
            </w:r>
          </w:p>
        </w:tc>
        <w:tc>
          <w:tcPr>
            <w:tcW w:type="dxa" w:w="4680"/>
          </w:tcPr>
          <w:p>
            <w:r>
              <w:rPr>
                <w:rFonts w:ascii="Arial" w:hAnsi="Arial" w:eastAsia="Arial"/>
                <w:sz w:val="24"/>
              </w:rPr>
              <w:t>[Previous SOP Date or "N/A"]</w:t>
            </w:r>
          </w:p>
        </w:tc>
      </w:tr>
      <w:tr>
        <w:tc>
          <w:tcPr>
            <w:tcW w:type="dxa" w:w="4680"/>
          </w:tcPr>
          <w:p>
            <w:r>
              <w:rPr>
                <w:rFonts w:ascii="Arial" w:hAnsi="Arial" w:eastAsia="Arial"/>
                <w:sz w:val="24"/>
              </w:rPr>
            </w:r>
            <w:r>
              <w:rPr>
                <w:rFonts w:ascii="Arial" w:hAnsi="Arial" w:eastAsia="Arial"/>
                <w:b/>
                <w:sz w:val="24"/>
              </w:rPr>
              <w:t>Review Date</w:t>
            </w:r>
            <w:r>
              <w:rPr>
                <w:rFonts w:ascii="Arial" w:hAnsi="Arial" w:eastAsia="Arial"/>
                <w:sz w:val="24"/>
              </w:rPr>
            </w:r>
          </w:p>
        </w:tc>
        <w:tc>
          <w:tcPr>
            <w:tcW w:type="dxa" w:w="4680"/>
          </w:tcPr>
          <w:p>
            <w:r>
              <w:rPr>
                <w:rFonts w:ascii="Arial" w:hAnsi="Arial" w:eastAsia="Arial"/>
                <w:sz w:val="24"/>
              </w:rPr>
              <w:t>[Annual Review Date]</w:t>
            </w:r>
          </w:p>
        </w:tc>
      </w:tr>
      <w:tr>
        <w:tc>
          <w:tcPr>
            <w:tcW w:type="dxa" w:w="4680"/>
          </w:tcPr>
          <w:p>
            <w:r>
              <w:rPr>
                <w:rFonts w:ascii="Arial" w:hAnsi="Arial" w:eastAsia="Arial"/>
                <w:sz w:val="24"/>
              </w:rPr>
            </w:r>
            <w:r>
              <w:rPr>
                <w:rFonts w:ascii="Arial" w:hAnsi="Arial" w:eastAsia="Arial"/>
                <w:b/>
                <w:sz w:val="24"/>
              </w:rPr>
              <w:t>Approval Authority</w:t>
            </w:r>
            <w:r>
              <w:rPr>
                <w:rFonts w:ascii="Arial" w:hAnsi="Arial" w:eastAsia="Arial"/>
                <w:sz w:val="24"/>
              </w:rPr>
            </w:r>
          </w:p>
        </w:tc>
        <w:tc>
          <w:tcPr>
            <w:tcW w:type="dxa" w:w="4680"/>
          </w:tcPr>
          <w:p>
            <w:r>
              <w:rPr>
                <w:rFonts w:ascii="Arial" w:hAnsi="Arial" w:eastAsia="Arial"/>
                <w:sz w:val="24"/>
              </w:rPr>
              <w:t>Zebediah E. Miller, Colonel]</w:t>
            </w:r>
          </w:p>
        </w:tc>
      </w:tr>
      <w:tr>
        <w:tc>
          <w:tcPr>
            <w:tcW w:type="dxa" w:w="4680"/>
          </w:tcPr>
          <w:p>
            <w:r>
              <w:rPr>
                <w:rFonts w:ascii="Arial" w:hAnsi="Arial" w:eastAsia="Arial"/>
                <w:sz w:val="24"/>
              </w:rPr>
            </w:r>
            <w:r>
              <w:rPr>
                <w:rFonts w:ascii="Arial" w:hAnsi="Arial" w:eastAsia="Arial"/>
                <w:b/>
                <w:sz w:val="24"/>
              </w:rPr>
              <w:t>Distbution</w:t>
            </w:r>
            <w:r>
              <w:rPr>
                <w:rFonts w:ascii="Arial" w:hAnsi="Arial" w:eastAsia="Arial"/>
                <w:sz w:val="24"/>
              </w:rPr>
            </w:r>
          </w:p>
        </w:tc>
        <w:tc>
          <w:tcPr>
            <w:tcW w:type="dxa" w:w="4680"/>
          </w:tcPr>
          <w:p>
            <w:r>
              <w:rPr>
                <w:rFonts w:ascii="Arial" w:hAnsi="Arial" w:eastAsia="Arial"/>
                <w:sz w:val="24"/>
              </w:rPr>
              <w:t>A</w:t>
            </w:r>
          </w:p>
        </w:tc>
      </w:tr>
      <w:tr>
        <w:tc>
          <w:tcPr>
            <w:tcW w:type="dxa" w:w="4680"/>
          </w:tcPr>
          <w:p>
            <w:r>
              <w:rPr>
                <w:rFonts w:ascii="Arial" w:hAnsi="Arial" w:eastAsia="Arial"/>
                <w:sz w:val="24"/>
              </w:rPr>
            </w:r>
            <w:r>
              <w:rPr>
                <w:rFonts w:ascii="Arial" w:hAnsi="Arial" w:eastAsia="Arial"/>
                <w:b/>
                <w:sz w:val="24"/>
              </w:rPr>
              <w:t>Proponent</w:t>
            </w:r>
            <w:r>
              <w:rPr>
                <w:rFonts w:ascii="Arial" w:hAnsi="Arial" w:eastAsia="Arial"/>
                <w:sz w:val="24"/>
              </w:rPr>
            </w:r>
          </w:p>
        </w:tc>
        <w:tc>
          <w:tcPr>
            <w:tcW w:type="dxa" w:w="4680"/>
          </w:tcPr>
          <w:p>
            <w:r>
              <w:rPr>
                <w:rFonts w:ascii="Arial" w:hAnsi="Arial" w:eastAsia="Arial"/>
                <w:sz w:val="24"/>
              </w:rPr>
              <w:t>176th Eng BDE S4</w:t>
            </w:r>
          </w:p>
        </w:tc>
      </w:tr>
    </w:tbl>
    <w:p>
      <w:pPr>
        <w:spacing w:before="0" w:after="240" w:line="240" w:lineRule="auto"/>
      </w:pPr>
      <w:r>
        <w:rPr>
          <w:rFonts w:ascii="Arial" w:hAnsi="Arial" w:eastAsia="Arial"/>
          <w:sz w:val="24"/>
        </w:rPr>
        <w:t>Summary: This SOP establishes standards, policies, and procedures for dispatch operations involving Army motor vehicles, tactical vehicles, trailers, and motorized Ground Support Equipment within the 176th EN BDE. It provides guidance for operator licensing, dispatch procedures, PMCS validation, Circle X procedures, manual dispatch operations, convoy operations, dispatch accountability, safety requirements, and records management in accordance with AR 58-1, AR 600-55, AR 750-1, DA PAM 750-8, AR 385-10, and applicable TXARNG policies. When used in conjunction with applicable regulations and technical manuals, this SOP establishes the dispatch management program for the 176th EN BDE.</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Commanders Review: Responsibilities Chapter 4; Licensing Requirements Chapter 5; Vehicle Commander and Co-Driver Requirements Chapter 6; Dispatch Procedures Chapter 7; Accidents and Incidents Chapter 8; Records and Reports Chapter 9; Training Chapter 10; Safety Chapter 11</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Applicability: This SOP applies to all units and personnel assigned or attached to the 176th EN BDE who dispatch, operate, supervise, maintain, or manage Army vehicles, trailers, equipment, or motorized Ground Support Equipment. Personnel operating Army vehicles or equipment must meet all training, qualification, licensing, and dispatch requirements in accordance with applicable Army regulations, technical manuals, and unit SOPs.</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Supplementation: Supplementation of this SOP is authorized at the unit level. Subordinate unit SOPs will not conflict with this SOP or higher-level regulations and will be approved by the unit commander.</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Suggested Improvements: The proponent for this SOP is the 176th EN BDE S4. Users are encouraged to submit recommended changes or improvements through their chain of command to the Brigade S4.</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Distribution: A</w:t>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1. PURPOSE</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This SOP establishes procedures for vehicle and equipment dispatch operations within 176th Engineer Brigade (TXARNG) in accordance with AR 58-1, AR 600-55, and DA Pam 750-1.</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2. APPLICABILITY</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This SOP applies to all personnel assigned or attached to 176th Engineer Brigade (TXARNG) who dispatch, operate, or manage vehicles and equipment.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3. REFERENCES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AR 58-1, Management, Acquisition, and Use of Motor Vehicles</w:t>
      </w:r>
    </w:p>
    <w:p>
      <w:pPr>
        <w:spacing w:before="0" w:after="240" w:line="240" w:lineRule="auto"/>
        <w:ind w:left="720" w:hanging="360"/>
      </w:pPr>
      <w:r>
        <w:t xml:space="preserve">• </w:t>
      </w:r>
      <w:r>
        <w:rPr>
          <w:rFonts w:ascii="Arial" w:hAnsi="Arial" w:eastAsia="Arial"/>
          <w:sz w:val="24"/>
        </w:rPr>
        <w:t>AR 600-55, The Army Driver and Operator Standardization Program</w:t>
      </w:r>
    </w:p>
    <w:p>
      <w:pPr>
        <w:spacing w:before="0" w:after="240" w:line="240" w:lineRule="auto"/>
        <w:ind w:left="720" w:hanging="360"/>
      </w:pPr>
      <w:r>
        <w:t xml:space="preserve">• </w:t>
      </w:r>
      <w:r>
        <w:rPr>
          <w:rFonts w:ascii="Arial" w:hAnsi="Arial" w:eastAsia="Arial"/>
          <w:sz w:val="24"/>
        </w:rPr>
        <w:t>DA Pam 750-1, Commanders' Maintenance Handbook</w:t>
      </w:r>
    </w:p>
    <w:p>
      <w:pPr>
        <w:spacing w:before="0" w:after="240" w:line="240" w:lineRule="auto"/>
        <w:ind w:left="720" w:hanging="360"/>
      </w:pPr>
      <w:r>
        <w:t xml:space="preserve">• </w:t>
      </w:r>
      <w:r>
        <w:rPr>
          <w:rFonts w:ascii="Arial" w:hAnsi="Arial" w:eastAsia="Arial"/>
          <w:sz w:val="24"/>
        </w:rPr>
        <w:t>Unit SOPs and policies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4. RESPONSIBILITIES</w:t>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4.1 Commander</w:t>
      </w:r>
    </w:p>
    <w:p>
      <w:pPr>
        <w:spacing w:before="0" w:after="240" w:line="240" w:lineRule="auto"/>
        <w:ind w:left="720" w:hanging="360"/>
      </w:pPr>
      <w:r>
        <w:t xml:space="preserve">• </w:t>
      </w:r>
      <w:r>
        <w:rPr>
          <w:rFonts w:ascii="Arial" w:hAnsi="Arial" w:eastAsia="Arial"/>
          <w:sz w:val="24"/>
        </w:rPr>
        <w:t>Establishes dispatch procedures</w:t>
      </w:r>
    </w:p>
    <w:p>
      <w:pPr>
        <w:spacing w:before="0" w:after="240" w:line="240" w:lineRule="auto"/>
        <w:ind w:left="720" w:hanging="360"/>
      </w:pPr>
      <w:r>
        <w:t xml:space="preserve">• </w:t>
      </w:r>
      <w:r>
        <w:rPr>
          <w:rFonts w:ascii="Arial" w:hAnsi="Arial" w:eastAsia="Arial"/>
          <w:sz w:val="24"/>
        </w:rPr>
        <w:t>Designates dispatch authority</w:t>
      </w:r>
    </w:p>
    <w:p>
      <w:pPr>
        <w:spacing w:before="0" w:after="240" w:line="240" w:lineRule="auto"/>
        <w:ind w:left="720" w:hanging="360"/>
      </w:pPr>
      <w:r>
        <w:t xml:space="preserve">• </w:t>
      </w:r>
      <w:r>
        <w:rPr>
          <w:rFonts w:ascii="Arial" w:hAnsi="Arial" w:eastAsia="Arial"/>
          <w:sz w:val="24"/>
        </w:rPr>
        <w:t>Reviews dispatch operations</w:t>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4.2 Dispatcher</w:t>
      </w:r>
    </w:p>
    <w:p>
      <w:pPr>
        <w:spacing w:before="0" w:after="240" w:line="240" w:lineRule="auto"/>
        <w:ind w:left="720" w:hanging="360"/>
      </w:pPr>
      <w:r>
        <w:t xml:space="preserve">• </w:t>
      </w:r>
      <w:r>
        <w:rPr>
          <w:rFonts w:ascii="Arial" w:hAnsi="Arial" w:eastAsia="Arial"/>
          <w:sz w:val="24"/>
        </w:rPr>
        <w:t>Processes dispatch requests</w:t>
      </w:r>
    </w:p>
    <w:p>
      <w:pPr>
        <w:spacing w:before="0" w:after="240" w:line="240" w:lineRule="auto"/>
        <w:ind w:left="720" w:hanging="360"/>
      </w:pPr>
      <w:r>
        <w:t xml:space="preserve">• </w:t>
      </w:r>
      <w:r>
        <w:rPr>
          <w:rFonts w:ascii="Arial" w:hAnsi="Arial" w:eastAsia="Arial"/>
          <w:sz w:val="24"/>
        </w:rPr>
        <w:t>Verifies operator licensing</w:t>
      </w:r>
    </w:p>
    <w:p>
      <w:pPr>
        <w:spacing w:before="0" w:after="240" w:line="240" w:lineRule="auto"/>
        <w:ind w:left="720" w:hanging="360"/>
      </w:pPr>
      <w:r>
        <w:t xml:space="preserve">• </w:t>
      </w:r>
      <w:r>
        <w:rPr>
          <w:rFonts w:ascii="Arial" w:hAnsi="Arial" w:eastAsia="Arial"/>
          <w:sz w:val="24"/>
        </w:rPr>
        <w:t>Maintains dispatch records</w:t>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4.3 Operators</w:t>
      </w:r>
    </w:p>
    <w:p>
      <w:pPr>
        <w:spacing w:before="0" w:after="240" w:line="240" w:lineRule="auto"/>
        <w:ind w:left="720" w:hanging="360"/>
      </w:pPr>
      <w:r>
        <w:t xml:space="preserve">• </w:t>
      </w:r>
      <w:r>
        <w:rPr>
          <w:rFonts w:ascii="Arial" w:hAnsi="Arial" w:eastAsia="Arial"/>
          <w:sz w:val="24"/>
        </w:rPr>
        <w:t>Complete PMCS before dispatch</w:t>
      </w:r>
    </w:p>
    <w:p>
      <w:pPr>
        <w:spacing w:before="0" w:after="240" w:line="240" w:lineRule="auto"/>
        <w:ind w:left="720" w:hanging="360"/>
      </w:pPr>
      <w:r>
        <w:t xml:space="preserve">• </w:t>
      </w:r>
      <w:r>
        <w:rPr>
          <w:rFonts w:ascii="Arial" w:hAnsi="Arial" w:eastAsia="Arial"/>
          <w:sz w:val="24"/>
        </w:rPr>
        <w:t>Operate vehicles safely</w:t>
      </w:r>
    </w:p>
    <w:p>
      <w:pPr>
        <w:spacing w:before="0" w:after="240" w:line="240" w:lineRule="auto"/>
        <w:ind w:left="720" w:hanging="360"/>
      </w:pPr>
      <w:r>
        <w:t xml:space="preserve">• </w:t>
      </w:r>
      <w:r>
        <w:rPr>
          <w:rFonts w:ascii="Arial" w:hAnsi="Arial" w:eastAsia="Arial"/>
          <w:sz w:val="24"/>
        </w:rPr>
        <w:t>Complete dispatch procedures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5. PROCEDURES</w:t>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5.1 Dispatch Authority</w:t>
      </w:r>
    </w:p>
    <w:p>
      <w:pPr>
        <w:spacing w:before="0" w:after="240" w:line="240" w:lineRule="auto"/>
        <w:ind w:left="360" w:hanging="360"/>
      </w:pPr>
      <w:r>
        <w:rPr>
          <w:rFonts w:ascii="Arial" w:hAnsi="Arial" w:eastAsia="Arial"/>
          <w:sz w:val="24"/>
        </w:rPr>
        <w:t>a. Commander designates dispatch authority in writing</w:t>
      </w:r>
    </w:p>
    <w:p>
      <w:pPr>
        <w:spacing w:before="0" w:after="240" w:line="240" w:lineRule="auto"/>
        <w:ind w:left="360" w:hanging="360"/>
      </w:pPr>
      <w:r>
        <w:rPr>
          <w:rFonts w:ascii="Arial" w:hAnsi="Arial" w:eastAsia="Arial"/>
          <w:sz w:val="24"/>
        </w:rPr>
        <w:t>b. Dispatch authority delegated to: [Designated Personnel/Positions]</w:t>
      </w:r>
    </w:p>
    <w:p>
      <w:pPr>
        <w:spacing w:before="0" w:after="240" w:line="240" w:lineRule="auto"/>
        <w:ind w:left="360" w:hanging="360"/>
      </w:pPr>
      <w:r>
        <w:rPr>
          <w:rFonts w:ascii="Arial" w:hAnsi="Arial" w:eastAsia="Arial"/>
          <w:sz w:val="24"/>
        </w:rPr>
        <w:t>c. After-hours dispatch authority: [Designated Personnel]</w:t>
      </w:r>
    </w:p>
    <w:p>
      <w:pPr>
        <w:spacing w:before="0" w:after="240" w:line="240" w:lineRule="auto"/>
        <w:ind w:left="360" w:hanging="360"/>
      </w:pPr>
      <w:r>
        <w:rPr>
          <w:rFonts w:ascii="Arial" w:hAnsi="Arial" w:eastAsia="Arial"/>
          <w:sz w:val="24"/>
        </w:rPr>
        <w:t>d. Emergency dispatch procedures established</w:t>
      </w:r>
    </w:p>
    <w:p>
      <w:pPr>
        <w:spacing w:before="0" w:after="0" w:line="240" w:lineRule="auto"/>
        <w:ind w:left="360"/>
      </w:pPr>
      <w:r>
        <w:rPr>
          <w:rFonts w:ascii="Arial" w:hAnsi="Arial" w:eastAsia="Arial"/>
          <w:b/>
          <w:sz w:val="24"/>
        </w:rPr>
        <w:t>5.2 Pre-Dispatch Requirements</w:t>
      </w:r>
    </w:p>
    <w:p>
      <w:pPr>
        <w:spacing w:before="0" w:after="240" w:line="240" w:lineRule="auto"/>
        <w:ind w:left="360" w:hanging="360"/>
      </w:pPr>
      <w:r>
        <w:rPr>
          <w:rFonts w:ascii="Arial" w:hAnsi="Arial" w:eastAsia="Arial"/>
          <w:sz w:val="24"/>
        </w:rPr>
        <w:t xml:space="preserve">a. </w:t>
      </w:r>
      <w:r>
        <w:rPr>
          <w:rFonts w:ascii="Arial" w:hAnsi="Arial" w:eastAsia="Arial"/>
          <w:b/>
          <w:sz w:val="24"/>
        </w:rPr>
        <w:t>Operator Verification:</w:t>
      </w:r>
      <w:r>
        <w:rPr>
          <w:rFonts w:ascii="Arial" w:hAnsi="Arial" w:eastAsia="Arial"/>
          <w:sz w:val="24"/>
        </w:rPr>
      </w:r>
    </w:p>
    <w:p>
      <w:pPr>
        <w:spacing w:before="0" w:after="240" w:line="240" w:lineRule="auto"/>
        <w:ind w:left="1080" w:hanging="360"/>
      </w:pPr>
      <w:r>
        <w:rPr>
          <w:rFonts w:ascii="Arial" w:hAnsi="Arial" w:eastAsia="Arial"/>
          <w:sz w:val="24"/>
        </w:rPr>
        <w:t xml:space="preserve">  • Valid military/government operator license</w:t>
      </w:r>
    </w:p>
    <w:p>
      <w:pPr>
        <w:spacing w:before="0" w:after="240" w:line="240" w:lineRule="auto"/>
        <w:ind w:left="1080" w:hanging="360"/>
      </w:pPr>
      <w:r>
        <w:rPr>
          <w:rFonts w:ascii="Arial" w:hAnsi="Arial" w:eastAsia="Arial"/>
          <w:sz w:val="24"/>
        </w:rPr>
        <w:t xml:space="preserve">  • Licensed on specific vehicle/equipment</w:t>
      </w:r>
    </w:p>
    <w:p>
      <w:pPr>
        <w:spacing w:before="0" w:after="240" w:line="240" w:lineRule="auto"/>
        <w:ind w:left="1080" w:hanging="360"/>
      </w:pPr>
      <w:r>
        <w:rPr>
          <w:rFonts w:ascii="Arial" w:hAnsi="Arial" w:eastAsia="Arial"/>
          <w:sz w:val="24"/>
        </w:rPr>
        <w:t xml:space="preserve">  • License not suspended or revoked</w:t>
      </w:r>
    </w:p>
    <w:p>
      <w:pPr>
        <w:spacing w:before="0" w:after="240" w:line="240" w:lineRule="auto"/>
        <w:ind w:left="1080" w:hanging="360"/>
      </w:pPr>
      <w:r>
        <w:rPr>
          <w:rFonts w:ascii="Arial" w:hAnsi="Arial" w:eastAsia="Arial"/>
          <w:sz w:val="24"/>
        </w:rPr>
        <w:t xml:space="preserve">  • Medically qualified to operate</w:t>
      </w:r>
    </w:p>
    <w:p>
      <w:pPr>
        <w:spacing w:before="0" w:after="240" w:line="240" w:lineRule="auto"/>
        <w:ind w:left="360" w:hanging="360"/>
      </w:pPr>
      <w:r>
        <w:rPr>
          <w:rFonts w:ascii="Arial" w:hAnsi="Arial" w:eastAsia="Arial"/>
          <w:sz w:val="24"/>
        </w:rPr>
        <w:t xml:space="preserve">b. </w:t>
      </w:r>
      <w:r>
        <w:rPr>
          <w:rFonts w:ascii="Arial" w:hAnsi="Arial" w:eastAsia="Arial"/>
          <w:b/>
          <w:sz w:val="24"/>
        </w:rPr>
        <w:t>Vehicle Requirements:</w:t>
      </w:r>
      <w:r>
        <w:rPr>
          <w:rFonts w:ascii="Arial" w:hAnsi="Arial" w:eastAsia="Arial"/>
          <w:sz w:val="24"/>
        </w:rPr>
      </w:r>
    </w:p>
    <w:p>
      <w:pPr>
        <w:spacing w:before="0" w:after="240" w:line="240" w:lineRule="auto"/>
        <w:ind w:left="1080" w:hanging="360"/>
      </w:pPr>
      <w:r>
        <w:rPr>
          <w:rFonts w:ascii="Arial" w:hAnsi="Arial" w:eastAsia="Arial"/>
          <w:sz w:val="24"/>
        </w:rPr>
        <w:t xml:space="preserve">  • PMCS completed and documented</w:t>
      </w:r>
    </w:p>
    <w:p>
      <w:pPr>
        <w:spacing w:before="0" w:after="240" w:line="240" w:lineRule="auto"/>
        <w:ind w:left="1080" w:hanging="360"/>
      </w:pPr>
      <w:r>
        <w:rPr>
          <w:rFonts w:ascii="Arial" w:hAnsi="Arial" w:eastAsia="Arial"/>
          <w:sz w:val="24"/>
        </w:rPr>
        <w:t xml:space="preserve">  • No deadlining faults</w:t>
      </w:r>
    </w:p>
    <w:p>
      <w:pPr>
        <w:spacing w:before="0" w:after="240" w:line="240" w:lineRule="auto"/>
        <w:ind w:left="1080" w:hanging="360"/>
      </w:pPr>
      <w:r>
        <w:rPr>
          <w:rFonts w:ascii="Arial" w:hAnsi="Arial" w:eastAsia="Arial"/>
          <w:sz w:val="24"/>
        </w:rPr>
        <w:t xml:space="preserve">  • Required safety equipment present</w:t>
      </w:r>
    </w:p>
    <w:p>
      <w:pPr>
        <w:spacing w:before="0" w:after="240" w:line="240" w:lineRule="auto"/>
        <w:ind w:left="1080" w:hanging="360"/>
      </w:pPr>
      <w:r>
        <w:rPr>
          <w:rFonts w:ascii="Arial" w:hAnsi="Arial" w:eastAsia="Arial"/>
          <w:sz w:val="24"/>
        </w:rPr>
        <w:t xml:space="preserve">  • Current dispatched mileage/hours documented</w:t>
      </w:r>
    </w:p>
    <w:p>
      <w:pPr>
        <w:spacing w:before="0" w:after="240" w:line="240" w:lineRule="auto"/>
        <w:ind w:left="360" w:hanging="360"/>
      </w:pPr>
      <w:r>
        <w:rPr>
          <w:rFonts w:ascii="Arial" w:hAnsi="Arial" w:eastAsia="Arial"/>
          <w:sz w:val="24"/>
        </w:rPr>
        <w:t xml:space="preserve">c. </w:t>
      </w:r>
      <w:r>
        <w:rPr>
          <w:rFonts w:ascii="Arial" w:hAnsi="Arial" w:eastAsia="Arial"/>
          <w:b/>
          <w:sz w:val="24"/>
        </w:rPr>
        <w:t>Mission Requirements:</w:t>
      </w:r>
      <w:r>
        <w:rPr>
          <w:rFonts w:ascii="Arial" w:hAnsi="Arial" w:eastAsia="Arial"/>
          <w:sz w:val="24"/>
        </w:rPr>
      </w:r>
    </w:p>
    <w:p>
      <w:pPr>
        <w:spacing w:before="0" w:after="240" w:line="240" w:lineRule="auto"/>
        <w:ind w:left="1080" w:hanging="360"/>
      </w:pPr>
      <w:r>
        <w:rPr>
          <w:rFonts w:ascii="Arial" w:hAnsi="Arial" w:eastAsia="Arial"/>
          <w:sz w:val="24"/>
        </w:rPr>
        <w:t xml:space="preserve">  • Valid mission/trip ticket</w:t>
      </w:r>
    </w:p>
    <w:p>
      <w:pPr>
        <w:spacing w:before="0" w:after="240" w:line="240" w:lineRule="auto"/>
        <w:ind w:left="1080" w:hanging="360"/>
      </w:pPr>
      <w:r>
        <w:rPr>
          <w:rFonts w:ascii="Arial" w:hAnsi="Arial" w:eastAsia="Arial"/>
          <w:sz w:val="24"/>
        </w:rPr>
        <w:t xml:space="preserve">  • Approved by dispatch authority</w:t>
      </w:r>
    </w:p>
    <w:p>
      <w:pPr>
        <w:spacing w:before="0" w:after="240" w:line="240" w:lineRule="auto"/>
        <w:ind w:left="1080" w:hanging="360"/>
      </w:pPr>
      <w:r>
        <w:rPr>
          <w:rFonts w:ascii="Arial" w:hAnsi="Arial" w:eastAsia="Arial"/>
          <w:sz w:val="24"/>
        </w:rPr>
        <w:t xml:space="preserve">  • Route/destination identified</w:t>
      </w:r>
    </w:p>
    <w:p>
      <w:pPr>
        <w:spacing w:before="0" w:after="240" w:line="240" w:lineRule="auto"/>
        <w:ind w:left="1080" w:hanging="360"/>
      </w:pPr>
      <w:r>
        <w:rPr>
          <w:rFonts w:ascii="Arial" w:hAnsi="Arial" w:eastAsia="Arial"/>
          <w:sz w:val="24"/>
        </w:rPr>
        <w:t xml:space="preserve">  • Expected return time documented</w:t>
      </w:r>
    </w:p>
    <w:p>
      <w:pPr>
        <w:spacing w:before="0" w:after="0" w:line="240" w:lineRule="auto"/>
        <w:ind w:left="360"/>
      </w:pPr>
      <w:r>
        <w:rPr>
          <w:rFonts w:ascii="Arial" w:hAnsi="Arial" w:eastAsia="Arial"/>
          <w:b/>
          <w:sz w:val="24"/>
        </w:rPr>
        <w:t>5.3 Dispatch Procedures</w:t>
      </w:r>
    </w:p>
    <w:p>
      <w:pPr>
        <w:spacing w:before="0" w:after="240" w:line="240" w:lineRule="auto"/>
        <w:ind w:left="360" w:hanging="360"/>
      </w:pPr>
      <w:r>
        <w:rPr>
          <w:rFonts w:ascii="Arial" w:hAnsi="Arial" w:eastAsia="Arial"/>
          <w:sz w:val="24"/>
        </w:rPr>
        <w:t>a. Operator requests dispatch from dispatcher</w:t>
      </w:r>
    </w:p>
    <w:p>
      <w:pPr>
        <w:spacing w:before="0" w:after="240" w:line="240" w:lineRule="auto"/>
        <w:ind w:left="360" w:hanging="360"/>
      </w:pPr>
      <w:r>
        <w:rPr>
          <w:rFonts w:ascii="Arial" w:hAnsi="Arial" w:eastAsia="Arial"/>
          <w:sz w:val="24"/>
        </w:rPr>
        <w:t>b. Dispatcher verifies license and vehicle status</w:t>
      </w:r>
    </w:p>
    <w:p>
      <w:pPr>
        <w:spacing w:before="0" w:after="240" w:line="240" w:lineRule="auto"/>
        <w:ind w:left="360" w:hanging="360"/>
      </w:pPr>
      <w:r>
        <w:rPr>
          <w:rFonts w:ascii="Arial" w:hAnsi="Arial" w:eastAsia="Arial"/>
          <w:sz w:val="24"/>
        </w:rPr>
        <w:t>c. Operator performs and documents PMCS</w:t>
      </w:r>
    </w:p>
    <w:p>
      <w:pPr>
        <w:spacing w:before="0" w:after="240" w:line="240" w:lineRule="auto"/>
        <w:ind w:left="360" w:hanging="360"/>
      </w:pPr>
      <w:r>
        <w:rPr>
          <w:rFonts w:ascii="Arial" w:hAnsi="Arial" w:eastAsia="Arial"/>
          <w:sz w:val="24"/>
        </w:rPr>
        <w:t>d. Dispatcher issues dispatch (DA Form 5987-E or GCSS-Army)</w:t>
      </w:r>
    </w:p>
    <w:p>
      <w:pPr>
        <w:spacing w:before="0" w:after="240" w:line="240" w:lineRule="auto"/>
        <w:ind w:left="360" w:hanging="360"/>
      </w:pPr>
      <w:r>
        <w:rPr>
          <w:rFonts w:ascii="Arial" w:hAnsi="Arial" w:eastAsia="Arial"/>
          <w:sz w:val="24"/>
        </w:rPr>
        <w:t>e. Document beginning mileage/hours</w:t>
      </w:r>
    </w:p>
    <w:p>
      <w:pPr>
        <w:spacing w:before="0" w:after="240" w:line="240" w:lineRule="auto"/>
        <w:ind w:left="360" w:hanging="360"/>
      </w:pPr>
      <w:r>
        <w:rPr>
          <w:rFonts w:ascii="Arial" w:hAnsi="Arial" w:eastAsia="Arial"/>
          <w:sz w:val="24"/>
        </w:rPr>
        <w:t>f. Operator signs for vehicle</w:t>
      </w:r>
    </w:p>
    <w:p>
      <w:pPr>
        <w:spacing w:before="0" w:after="0" w:line="240" w:lineRule="auto"/>
        <w:ind w:left="360"/>
      </w:pPr>
      <w:r>
        <w:rPr>
          <w:rFonts w:ascii="Arial" w:hAnsi="Arial" w:eastAsia="Arial"/>
          <w:b/>
          <w:sz w:val="24"/>
        </w:rPr>
        <w:t>5.4 During Operations</w:t>
      </w:r>
    </w:p>
    <w:p>
      <w:pPr>
        <w:spacing w:before="0" w:after="240" w:line="240" w:lineRule="auto"/>
        <w:ind w:left="360" w:hanging="360"/>
      </w:pPr>
      <w:r>
        <w:rPr>
          <w:rFonts w:ascii="Arial" w:hAnsi="Arial" w:eastAsia="Arial"/>
          <w:sz w:val="24"/>
        </w:rPr>
        <w:t>a. Operate vehicle IAW regulations and safety requirements</w:t>
      </w:r>
    </w:p>
    <w:p>
      <w:pPr>
        <w:spacing w:before="0" w:after="240" w:line="240" w:lineRule="auto"/>
        <w:ind w:left="360" w:hanging="360"/>
      </w:pPr>
      <w:r>
        <w:rPr>
          <w:rFonts w:ascii="Arial" w:hAnsi="Arial" w:eastAsia="Arial"/>
          <w:sz w:val="24"/>
        </w:rPr>
        <w:t>b. Conduct during-operations PMCS</w:t>
      </w:r>
    </w:p>
    <w:p>
      <w:pPr>
        <w:spacing w:before="0" w:after="240" w:line="240" w:lineRule="auto"/>
        <w:ind w:left="360" w:hanging="360"/>
      </w:pPr>
      <w:r>
        <w:rPr>
          <w:rFonts w:ascii="Arial" w:hAnsi="Arial" w:eastAsia="Arial"/>
          <w:sz w:val="24"/>
        </w:rPr>
        <w:t>c. Report accidents/incidents immediately</w:t>
      </w:r>
    </w:p>
    <w:p>
      <w:pPr>
        <w:spacing w:before="0" w:after="240" w:line="240" w:lineRule="auto"/>
        <w:ind w:left="360" w:hanging="360"/>
      </w:pPr>
      <w:r>
        <w:rPr>
          <w:rFonts w:ascii="Arial" w:hAnsi="Arial" w:eastAsia="Arial"/>
          <w:sz w:val="24"/>
        </w:rPr>
        <w:t>d. Document fuel consumption</w:t>
      </w:r>
    </w:p>
    <w:p>
      <w:pPr>
        <w:spacing w:before="0" w:after="240" w:line="240" w:lineRule="auto"/>
        <w:ind w:left="360" w:hanging="360"/>
      </w:pPr>
      <w:r>
        <w:rPr>
          <w:rFonts w:ascii="Arial" w:hAnsi="Arial" w:eastAsia="Arial"/>
          <w:sz w:val="24"/>
        </w:rPr>
        <w:t>e. Do not deviate from authorized route without approval</w:t>
      </w:r>
    </w:p>
    <w:p>
      <w:pPr>
        <w:spacing w:before="0" w:after="0" w:line="240" w:lineRule="auto"/>
        <w:ind w:left="360"/>
      </w:pPr>
      <w:r>
        <w:rPr>
          <w:rFonts w:ascii="Arial" w:hAnsi="Arial" w:eastAsia="Arial"/>
          <w:b/>
          <w:sz w:val="24"/>
        </w:rPr>
        <w:t>5.5 Turn-In Procedures</w:t>
      </w:r>
    </w:p>
    <w:p>
      <w:pPr>
        <w:spacing w:before="0" w:after="240" w:line="240" w:lineRule="auto"/>
        <w:ind w:left="360" w:hanging="360"/>
      </w:pPr>
      <w:r>
        <w:rPr>
          <w:rFonts w:ascii="Arial" w:hAnsi="Arial" w:eastAsia="Arial"/>
          <w:sz w:val="24"/>
        </w:rPr>
        <w:t>a. Complete after-operations PMCS</w:t>
      </w:r>
    </w:p>
    <w:p>
      <w:pPr>
        <w:spacing w:before="0" w:after="240" w:line="240" w:lineRule="auto"/>
        <w:ind w:left="360" w:hanging="360"/>
      </w:pPr>
      <w:r>
        <w:rPr>
          <w:rFonts w:ascii="Arial" w:hAnsi="Arial" w:eastAsia="Arial"/>
          <w:sz w:val="24"/>
        </w:rPr>
        <w:t>b. Report any deficiencies discovered</w:t>
      </w:r>
    </w:p>
    <w:p>
      <w:pPr>
        <w:spacing w:before="0" w:after="240" w:line="240" w:lineRule="auto"/>
        <w:ind w:left="360" w:hanging="360"/>
      </w:pPr>
      <w:r>
        <w:rPr>
          <w:rFonts w:ascii="Arial" w:hAnsi="Arial" w:eastAsia="Arial"/>
          <w:sz w:val="24"/>
        </w:rPr>
        <w:t>c. Document ending mileage/hours</w:t>
      </w:r>
    </w:p>
    <w:p>
      <w:pPr>
        <w:spacing w:before="0" w:after="240" w:line="240" w:lineRule="auto"/>
        <w:ind w:left="360" w:hanging="360"/>
      </w:pPr>
      <w:r>
        <w:rPr>
          <w:rFonts w:ascii="Arial" w:hAnsi="Arial" w:eastAsia="Arial"/>
          <w:sz w:val="24"/>
        </w:rPr>
        <w:t>d. Fuel vehicle if required</w:t>
      </w:r>
    </w:p>
    <w:p>
      <w:pPr>
        <w:spacing w:before="0" w:after="240" w:line="240" w:lineRule="auto"/>
        <w:ind w:left="360" w:hanging="360"/>
      </w:pPr>
      <w:r>
        <w:rPr>
          <w:rFonts w:ascii="Arial" w:hAnsi="Arial" w:eastAsia="Arial"/>
          <w:sz w:val="24"/>
        </w:rPr>
        <w:t>e. Close dispatch in GCSS-Army or on trip ticket</w:t>
      </w:r>
    </w:p>
    <w:p>
      <w:pPr>
        <w:spacing w:before="0" w:after="240" w:line="240" w:lineRule="auto"/>
        <w:ind w:left="360" w:hanging="360"/>
      </w:pPr>
      <w:r>
        <w:rPr>
          <w:rFonts w:ascii="Arial" w:hAnsi="Arial" w:eastAsia="Arial"/>
          <w:sz w:val="24"/>
        </w:rPr>
        <w:t>f. Return keys to dispatcher</w:t>
      </w:r>
    </w:p>
    <w:p>
      <w:pPr>
        <w:spacing w:before="0" w:after="0" w:line="240" w:lineRule="auto"/>
        <w:ind w:left="360"/>
      </w:pPr>
      <w:r>
        <w:rPr>
          <w:rFonts w:ascii="Arial" w:hAnsi="Arial" w:eastAsia="Arial"/>
          <w:b/>
          <w:sz w:val="24"/>
        </w:rPr>
        <w:t>5.6 Dispatch Records</w:t>
      </w:r>
    </w:p>
    <w:p>
      <w:pPr>
        <w:spacing w:before="0" w:after="240" w:line="240" w:lineRule="auto"/>
        <w:ind w:left="360" w:hanging="360"/>
      </w:pPr>
      <w:r>
        <w:rPr>
          <w:rFonts w:ascii="Arial" w:hAnsi="Arial" w:eastAsia="Arial"/>
          <w:sz w:val="24"/>
        </w:rPr>
        <w:t xml:space="preserve">a. </w:t>
      </w:r>
      <w:r>
        <w:rPr>
          <w:rFonts w:ascii="Arial" w:hAnsi="Arial" w:eastAsia="Arial"/>
          <w:b/>
          <w:sz w:val="24"/>
        </w:rPr>
        <w:t>Documentation Required:</w:t>
      </w:r>
      <w:r>
        <w:rPr>
          <w:rFonts w:ascii="Arial" w:hAnsi="Arial" w:eastAsia="Arial"/>
          <w:sz w:val="24"/>
        </w:rPr>
      </w:r>
    </w:p>
    <w:p>
      <w:pPr>
        <w:spacing w:before="0" w:after="240" w:line="240" w:lineRule="auto"/>
        <w:ind w:left="1080" w:hanging="360"/>
      </w:pPr>
      <w:r>
        <w:rPr>
          <w:rFonts w:ascii="Arial" w:hAnsi="Arial" w:eastAsia="Arial"/>
          <w:sz w:val="24"/>
        </w:rPr>
        <w:t xml:space="preserve">  • DA Form 5987-E (Motor Equipment Dispatch) or GCSS-Army</w:t>
      </w:r>
    </w:p>
    <w:p>
      <w:pPr>
        <w:spacing w:before="0" w:after="240" w:line="240" w:lineRule="auto"/>
        <w:ind w:left="1080" w:hanging="360"/>
      </w:pPr>
      <w:r>
        <w:rPr>
          <w:rFonts w:ascii="Arial" w:hAnsi="Arial" w:eastAsia="Arial"/>
          <w:sz w:val="24"/>
        </w:rPr>
        <w:t xml:space="preserve">  • DA Form 5988-E (Equipment Maintenance and Inspection Worksheet)</w:t>
      </w:r>
    </w:p>
    <w:p>
      <w:pPr>
        <w:spacing w:before="0" w:after="240" w:line="240" w:lineRule="auto"/>
        <w:ind w:left="1080" w:hanging="360"/>
      </w:pPr>
      <w:r>
        <w:rPr>
          <w:rFonts w:ascii="Arial" w:hAnsi="Arial" w:eastAsia="Arial"/>
          <w:sz w:val="24"/>
        </w:rPr>
        <w:t xml:space="preserve">  • Accident/incident reports if applicable</w:t>
      </w:r>
    </w:p>
    <w:p>
      <w:pPr>
        <w:spacing w:before="0" w:after="240" w:line="240" w:lineRule="auto"/>
        <w:ind w:left="360" w:hanging="360"/>
      </w:pPr>
      <w:r>
        <w:rPr>
          <w:rFonts w:ascii="Arial" w:hAnsi="Arial" w:eastAsia="Arial"/>
          <w:sz w:val="24"/>
        </w:rPr>
        <w:t xml:space="preserve">b. </w:t>
      </w:r>
      <w:r>
        <w:rPr>
          <w:rFonts w:ascii="Arial" w:hAnsi="Arial" w:eastAsia="Arial"/>
          <w:b/>
          <w:sz w:val="24"/>
        </w:rPr>
        <w:t>Record Retention:</w:t>
      </w:r>
      <w:r>
        <w:rPr>
          <w:rFonts w:ascii="Arial" w:hAnsi="Arial" w:eastAsia="Arial"/>
          <w:sz w:val="24"/>
        </w:rPr>
      </w:r>
    </w:p>
    <w:p>
      <w:pPr>
        <w:spacing w:before="0" w:after="240" w:line="240" w:lineRule="auto"/>
        <w:ind w:left="1080" w:hanging="360"/>
      </w:pPr>
      <w:r>
        <w:rPr>
          <w:rFonts w:ascii="Arial" w:hAnsi="Arial" w:eastAsia="Arial"/>
          <w:sz w:val="24"/>
        </w:rPr>
        <w:t xml:space="preserve">  • Maintain dispatch records IAW AR 25-400-2</w:t>
      </w:r>
    </w:p>
    <w:p>
      <w:pPr>
        <w:spacing w:before="0" w:after="240" w:line="240" w:lineRule="auto"/>
        <w:ind w:left="1080" w:hanging="360"/>
      </w:pPr>
      <w:r>
        <w:rPr>
          <w:rFonts w:ascii="Arial" w:hAnsi="Arial" w:eastAsia="Arial"/>
          <w:sz w:val="24"/>
        </w:rPr>
        <w:t xml:space="preserve">  • File completed dispatches by vehicle</w:t>
      </w:r>
    </w:p>
    <w:p>
      <w:pPr>
        <w:spacing w:before="0" w:after="240" w:line="240" w:lineRule="auto"/>
        <w:ind w:left="1080" w:hanging="360"/>
      </w:pPr>
      <w:r>
        <w:rPr>
          <w:rFonts w:ascii="Arial" w:hAnsi="Arial" w:eastAsia="Arial"/>
          <w:sz w:val="24"/>
        </w:rPr>
        <w:t xml:space="preserve">  • Retain for [specified period per records schedule]</w:t>
      </w:r>
    </w:p>
    <w:p>
      <w:pPr>
        <w:spacing w:before="0" w:after="0" w:line="240" w:lineRule="auto"/>
        <w:ind w:left="360"/>
      </w:pPr>
      <w:r>
        <w:rPr>
          <w:rFonts w:ascii="Arial" w:hAnsi="Arial" w:eastAsia="Arial"/>
          <w:b/>
          <w:sz w:val="24"/>
        </w:rPr>
        <w:t>5.7 After-Hours/Weekend Dispatch</w:t>
      </w:r>
    </w:p>
    <w:p>
      <w:pPr>
        <w:spacing w:before="0" w:after="240" w:line="240" w:lineRule="auto"/>
        <w:ind w:left="360" w:hanging="360"/>
      </w:pPr>
      <w:r>
        <w:rPr>
          <w:rFonts w:ascii="Arial" w:hAnsi="Arial" w:eastAsia="Arial"/>
          <w:sz w:val="24"/>
        </w:rPr>
        <w:t>a. Obtain approval from designated authority</w:t>
      </w:r>
    </w:p>
    <w:p>
      <w:pPr>
        <w:spacing w:before="0" w:after="240" w:line="240" w:lineRule="auto"/>
        <w:ind w:left="360" w:hanging="360"/>
      </w:pPr>
      <w:r>
        <w:rPr>
          <w:rFonts w:ascii="Arial" w:hAnsi="Arial" w:eastAsia="Arial"/>
          <w:sz w:val="24"/>
        </w:rPr>
        <w:t>b. Document emergency/after-hours dispatch</w:t>
      </w:r>
    </w:p>
    <w:p>
      <w:pPr>
        <w:spacing w:before="0" w:after="240" w:line="240" w:lineRule="auto"/>
        <w:ind w:left="360" w:hanging="360"/>
      </w:pPr>
      <w:r>
        <w:rPr>
          <w:rFonts w:ascii="Arial" w:hAnsi="Arial" w:eastAsia="Arial"/>
          <w:sz w:val="24"/>
        </w:rPr>
        <w:t>c. Complete all dispatch requirements</w:t>
      </w:r>
    </w:p>
    <w:p>
      <w:pPr>
        <w:spacing w:before="0" w:after="240" w:line="240" w:lineRule="auto"/>
        <w:ind w:left="360" w:hanging="360"/>
      </w:pPr>
      <w:r>
        <w:rPr>
          <w:rFonts w:ascii="Arial" w:hAnsi="Arial" w:eastAsia="Arial"/>
          <w:sz w:val="24"/>
        </w:rPr>
        <w:t>d. Close dispatch on next duty day</w:t>
      </w:r>
    </w:p>
    <w:p>
      <w:pPr>
        <w:spacing w:before="0" w:after="240" w:line="240" w:lineRule="auto"/>
        <w:ind w:left="720" w:hanging="360"/>
      </w:pPr>
      <w:r>
        <w:rPr>
          <w:rFonts w:ascii="Arial" w:hAnsi="Arial" w:eastAsia="Arial"/>
          <w:sz w:val="24"/>
        </w:rPr>
        <w:t>---</w:t>
      </w:r>
    </w:p>
    <w:p>
      <w:pPr>
        <w:spacing w:before="0" w:after="0" w:line="240" w:lineRule="auto"/>
      </w:pPr>
      <w:r>
        <w:rPr>
          <w:rFonts w:ascii="Arial" w:hAnsi="Arial" w:eastAsia="Arial"/>
          <w:b/>
          <w:sz w:val="24"/>
        </w:rPr>
        <w:t>6. DISPATCH LOOP CLOSURE</w:t>
      </w:r>
    </w:p>
    <w:p>
      <w:pPr>
        <w:spacing w:before="0" w:after="0" w:line="240" w:lineRule="auto"/>
      </w:pPr>
      <w:r>
        <w:rPr>
          <w:rFonts w:ascii="Arial" w:hAnsi="Arial" w:eastAsia="Arial"/>
          <w:sz w:val="24"/>
        </w:rPr>
      </w:r>
    </w:p>
    <w:p>
      <w:pPr>
        <w:spacing w:before="0" w:after="240" w:line="240" w:lineRule="auto"/>
        <w:ind w:left="360" w:hanging="360"/>
      </w:pPr>
      <w:r>
        <w:rPr>
          <w:rFonts w:ascii="Arial" w:hAnsi="Arial" w:eastAsia="Arial"/>
          <w:sz w:val="24"/>
        </w:rPr>
        <w:t>a. Close all dispatches within 24 hours of mission completion</w:t>
      </w:r>
    </w:p>
    <w:p>
      <w:pPr>
        <w:spacing w:before="0" w:after="240" w:line="240" w:lineRule="auto"/>
        <w:ind w:left="360" w:hanging="360"/>
      </w:pPr>
      <w:r>
        <w:rPr>
          <w:rFonts w:ascii="Arial" w:hAnsi="Arial" w:eastAsia="Arial"/>
          <w:sz w:val="24"/>
        </w:rPr>
        <w:t>b. Review open dispatches daily</w:t>
      </w:r>
    </w:p>
    <w:p>
      <w:pPr>
        <w:spacing w:before="0" w:after="240" w:line="240" w:lineRule="auto"/>
        <w:ind w:left="360" w:hanging="360"/>
      </w:pPr>
      <w:r>
        <w:rPr>
          <w:rFonts w:ascii="Arial" w:hAnsi="Arial" w:eastAsia="Arial"/>
          <w:sz w:val="24"/>
        </w:rPr>
        <w:t>c. Report overdue vehicles immediately</w:t>
      </w:r>
    </w:p>
    <w:p>
      <w:pPr>
        <w:spacing w:before="0" w:after="240" w:line="240" w:lineRule="auto"/>
        <w:ind w:left="360" w:hanging="360"/>
      </w:pPr>
      <w:r>
        <w:rPr>
          <w:rFonts w:ascii="Arial" w:hAnsi="Arial" w:eastAsia="Arial"/>
          <w:sz w:val="24"/>
        </w:rPr>
        <w:t>d. Document loop closure in dispatch log</w:t>
      </w:r>
    </w:p>
    <w:p>
      <w:pPr>
        <w:spacing w:before="0" w:after="240" w:line="240" w:lineRule="auto"/>
        <w:ind w:left="720" w:hanging="360"/>
      </w:pPr>
      <w:r>
        <w:rPr>
          <w:rFonts w:ascii="Arial" w:hAnsi="Arial" w:eastAsia="Arial"/>
          <w:sz w:val="24"/>
        </w:rPr>
        <w:t>---</w:t>
      </w:r>
    </w:p>
    <w:p>
      <w:pPr>
        <w:spacing w:before="0" w:after="0" w:line="240" w:lineRule="auto"/>
      </w:pPr>
      <w:r>
        <w:rPr>
          <w:rFonts w:ascii="Arial" w:hAnsi="Arial" w:eastAsia="Arial"/>
          <w:b/>
          <w:sz w:val="24"/>
        </w:rPr>
        <w:t>7. RECORDS AND REPORTS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DA Form 5987-E (Motor Equipment Dispatch)</w:t>
      </w:r>
    </w:p>
    <w:p>
      <w:pPr>
        <w:spacing w:before="0" w:after="240" w:line="240" w:lineRule="auto"/>
        <w:ind w:left="720" w:hanging="360"/>
      </w:pPr>
      <w:r>
        <w:t xml:space="preserve">• </w:t>
      </w:r>
      <w:r>
        <w:rPr>
          <w:rFonts w:ascii="Arial" w:hAnsi="Arial" w:eastAsia="Arial"/>
          <w:sz w:val="24"/>
        </w:rPr>
        <w:t>DA Form 5988-E (Equipment Maintenance and Inspection Worksheet)</w:t>
      </w:r>
    </w:p>
    <w:p>
      <w:pPr>
        <w:spacing w:before="0" w:after="240" w:line="240" w:lineRule="auto"/>
        <w:ind w:left="720" w:hanging="360"/>
      </w:pPr>
      <w:r>
        <w:t xml:space="preserve">• </w:t>
      </w:r>
      <w:r>
        <w:rPr>
          <w:rFonts w:ascii="Arial" w:hAnsi="Arial" w:eastAsia="Arial"/>
          <w:sz w:val="24"/>
        </w:rPr>
        <w:t>Dispatch log</w:t>
      </w:r>
    </w:p>
    <w:p>
      <w:pPr>
        <w:spacing w:before="0" w:after="240" w:line="240" w:lineRule="auto"/>
        <w:ind w:left="720" w:hanging="360"/>
      </w:pPr>
      <w:r>
        <w:t xml:space="preserve">• </w:t>
      </w:r>
      <w:r>
        <w:rPr>
          <w:rFonts w:ascii="Arial" w:hAnsi="Arial" w:eastAsia="Arial"/>
          <w:sz w:val="24"/>
        </w:rPr>
        <w:t>Mileage/hours tracking</w:t>
      </w:r>
    </w:p>
    <w:p>
      <w:pPr>
        <w:spacing w:before="0" w:after="240" w:line="240" w:lineRule="auto"/>
        <w:ind w:left="720" w:hanging="360"/>
      </w:pPr>
      <w:r>
        <w:t xml:space="preserve">• </w:t>
      </w:r>
      <w:r>
        <w:rPr>
          <w:rFonts w:ascii="Arial" w:hAnsi="Arial" w:eastAsia="Arial"/>
          <w:sz w:val="24"/>
        </w:rPr>
        <w:t>Fuel consumption records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8. SAFETY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Operators will not operate while fatigued</w:t>
      </w:r>
    </w:p>
    <w:p>
      <w:pPr>
        <w:spacing w:before="0" w:after="240" w:line="240" w:lineRule="auto"/>
        <w:ind w:left="720" w:hanging="360"/>
      </w:pPr>
      <w:r>
        <w:t xml:space="preserve">• </w:t>
      </w:r>
      <w:r>
        <w:rPr>
          <w:rFonts w:ascii="Arial" w:hAnsi="Arial" w:eastAsia="Arial"/>
          <w:sz w:val="24"/>
        </w:rPr>
        <w:t>Seat belts required for all occupants</w:t>
      </w:r>
    </w:p>
    <w:p>
      <w:pPr>
        <w:spacing w:before="0" w:after="240" w:line="240" w:lineRule="auto"/>
        <w:ind w:left="720" w:hanging="360"/>
      </w:pPr>
      <w:r>
        <w:t xml:space="preserve">• </w:t>
      </w:r>
      <w:r>
        <w:rPr>
          <w:rFonts w:ascii="Arial" w:hAnsi="Arial" w:eastAsia="Arial"/>
          <w:sz w:val="24"/>
        </w:rPr>
        <w:t>Cell phone use while operating prohibited</w:t>
      </w:r>
    </w:p>
    <w:p>
      <w:pPr>
        <w:spacing w:before="0" w:after="240" w:line="240" w:lineRule="auto"/>
        <w:ind w:left="720" w:hanging="360"/>
      </w:pPr>
      <w:r>
        <w:t xml:space="preserve">• </w:t>
      </w:r>
      <w:r>
        <w:rPr>
          <w:rFonts w:ascii="Arial" w:hAnsi="Arial" w:eastAsia="Arial"/>
          <w:sz w:val="24"/>
        </w:rPr>
        <w:t>Report unsafe conditions immediately</w:t>
      </w:r>
    </w:p>
    <w:p>
      <w:pPr>
        <w:spacing w:before="0" w:after="240" w:line="240" w:lineRule="auto"/>
        <w:ind w:left="720" w:hanging="360"/>
      </w:pPr>
      <w:r>
        <w:t xml:space="preserve">• </w:t>
      </w:r>
      <w:r>
        <w:rPr>
          <w:rFonts w:ascii="Arial" w:hAnsi="Arial" w:eastAsia="Arial"/>
          <w:sz w:val="24"/>
        </w:rPr>
        <w:t>Defensive driving techniques required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9. ACCIDENT/INCIDENT REPORTING</w:t>
      </w:r>
    </w:p>
    <w:p>
      <w:pPr>
        <w:spacing w:before="0" w:after="0" w:line="240" w:lineRule="auto"/>
      </w:pPr>
      <w:r>
        <w:rPr>
          <w:rFonts w:ascii="Arial" w:hAnsi="Arial" w:eastAsia="Arial"/>
          <w:sz w:val="24"/>
        </w:rPr>
      </w:r>
    </w:p>
    <w:p>
      <w:pPr>
        <w:spacing w:before="0" w:after="240" w:line="240" w:lineRule="auto"/>
        <w:ind w:left="360" w:hanging="360"/>
      </w:pPr>
      <w:r>
        <w:rPr>
          <w:rFonts w:ascii="Arial" w:hAnsi="Arial" w:eastAsia="Arial"/>
          <w:sz w:val="24"/>
        </w:rPr>
        <w:t>a. Stop and render aid if safe</w:t>
      </w:r>
    </w:p>
    <w:p>
      <w:pPr>
        <w:spacing w:before="0" w:after="240" w:line="240" w:lineRule="auto"/>
        <w:ind w:left="360" w:hanging="360"/>
      </w:pPr>
      <w:r>
        <w:rPr>
          <w:rFonts w:ascii="Arial" w:hAnsi="Arial" w:eastAsia="Arial"/>
          <w:sz w:val="24"/>
        </w:rPr>
        <w:t>b. Notify dispatcher and chain of command immediately</w:t>
      </w:r>
    </w:p>
    <w:p>
      <w:pPr>
        <w:spacing w:before="0" w:after="240" w:line="240" w:lineRule="auto"/>
        <w:ind w:left="360" w:hanging="360"/>
      </w:pPr>
      <w:r>
        <w:rPr>
          <w:rFonts w:ascii="Arial" w:hAnsi="Arial" w:eastAsia="Arial"/>
          <w:sz w:val="24"/>
        </w:rPr>
        <w:t>c. Obtain required information from other parties</w:t>
      </w:r>
    </w:p>
    <w:p>
      <w:pPr>
        <w:spacing w:before="0" w:after="240" w:line="240" w:lineRule="auto"/>
        <w:ind w:left="360" w:hanging="360"/>
      </w:pPr>
      <w:r>
        <w:rPr>
          <w:rFonts w:ascii="Arial" w:hAnsi="Arial" w:eastAsia="Arial"/>
          <w:sz w:val="24"/>
        </w:rPr>
        <w:t>d. Complete SF 91 (Motor Vehicle Accident Report)</w:t>
      </w:r>
    </w:p>
    <w:p>
      <w:pPr>
        <w:spacing w:before="0" w:after="240" w:line="240" w:lineRule="auto"/>
        <w:ind w:left="360" w:hanging="360"/>
      </w:pPr>
      <w:r>
        <w:rPr>
          <w:rFonts w:ascii="Arial" w:hAnsi="Arial" w:eastAsia="Arial"/>
          <w:sz w:val="24"/>
        </w:rPr>
        <w:t>e. Do not admit fault</w:t>
      </w:r>
    </w:p>
    <w:p>
      <w:pPr>
        <w:spacing w:before="0" w:after="240" w:line="240" w:lineRule="auto"/>
        <w:ind w:left="360" w:hanging="360"/>
      </w:pPr>
      <w:r>
        <w:rPr>
          <w:rFonts w:ascii="Arial" w:hAnsi="Arial" w:eastAsia="Arial"/>
          <w:sz w:val="24"/>
        </w:rPr>
        <w:t>f. Request law enforcement response as required</w:t>
      </w:r>
    </w:p>
    <w:p>
      <w:pPr>
        <w:spacing w:before="0" w:after="240" w:line="240" w:lineRule="auto"/>
        <w:ind w:left="720" w:hanging="360"/>
      </w:pPr>
      <w:r>
        <w:rPr>
          <w:rFonts w:ascii="Arial" w:hAnsi="Arial" w:eastAsia="Arial"/>
          <w:sz w:val="24"/>
        </w:rPr>
        <w:t>---</w:t>
      </w:r>
    </w:p>
    <w:p>
      <w:pPr>
        <w:spacing w:before="0" w:after="240" w:line="240" w:lineRule="auto"/>
        <w:jc w:val="center"/>
      </w:pPr>
      <w:r>
        <w:rPr>
          <w:rFonts w:ascii="Arial" w:hAnsi="Arial" w:eastAsia="Arial"/>
          <w:b/>
          <w:sz w:val="24"/>
        </w:rPr>
        <w:t>APPROVAL:</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[Image not found: ../memos/img/commander-signature.png]</w:t>
      </w:r>
    </w:p>
    <w:p>
      <w:pPr>
        <w:spacing w:before="0" w:after="0" w:line="240" w:lineRule="auto"/>
      </w:pPr>
      <w:r>
        <w:rPr>
          <w:rFonts w:ascii="Arial" w:hAnsi="Arial" w:eastAsia="Arial"/>
          <w:sz w:val="24"/>
        </w:rPr>
      </w:r>
    </w:p>
    <w:p>
      <w:pPr>
        <w:spacing w:before="0" w:after="240" w:line="240" w:lineRule="auto"/>
        <w:jc w:val="center"/>
      </w:pPr>
      <w:r>
        <w:rPr>
          <w:rFonts w:ascii="Arial" w:hAnsi="Arial" w:eastAsia="Arial"/>
          <w:b/>
          <w:sz w:val="24"/>
        </w:rPr>
        <w:t>[LAST NAME, FIRST NAME MI.]</w:t>
      </w:r>
    </w:p>
    <w:p>
      <w:pPr>
        <w:spacing w:before="0" w:after="240" w:line="240" w:lineRule="auto"/>
      </w:pPr>
      <w:r>
        <w:rPr>
          <w:rFonts w:ascii="Arial" w:hAnsi="Arial" w:eastAsia="Arial"/>
          <w:sz w:val="24"/>
        </w:rPr>
        <w:t>[RANK, BRANCH, COMPONENT]</w:t>
      </w:r>
    </w:p>
    <w:p>
      <w:pPr>
        <w:spacing w:before="0" w:after="240" w:line="240" w:lineRule="auto"/>
      </w:pPr>
      <w:r>
        <w:rPr>
          <w:rFonts w:ascii="Arial" w:hAnsi="Arial" w:eastAsia="Arial"/>
          <w:sz w:val="24"/>
        </w:rPr>
        <w:t>Commanding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b/>
          <w:sz w:val="24"/>
        </w:rPr>
        <w:t>CMDP Reference: 10(2)-2</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4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