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sz w:val="24"/>
        </w:rPr>
        <w:t>ENVIRONMENTAL / HAZMAT STANDARD OPERATING PROCEDURE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jc w:val="center"/>
      </w:pPr>
      <w:r>
        <w:rPr>
          <w:rFonts w:ascii="Arial" w:hAnsi="Arial" w:eastAsia="Arial"/>
          <w:b/>
          <w:sz w:val="24"/>
        </w:rPr>
        <w:t>[UNIT NAME]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sz w:val="24"/>
        </w:rPr>
        <w:t>## Administrative Data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 w:eastAsia="Arial"/>
                <w:b/>
                <w:sz w:val="24"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rFonts w:ascii="Arial" w:hAnsi="Arial" w:eastAsia="Arial"/>
                <w:b/>
                <w:sz w:val="24"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Effective Date</w:t>
            </w:r>
            <w:r>
              <w:rPr>
                <w:rFonts w:ascii="Arial" w:hAnsi="Arial" w:eastAsia="Arial"/>
                <w:sz w:val="24"/>
              </w:rPr>
            </w:r>
          </w:p>
        </w:tc>
        <w:tc>
          <w:tcPr>
            <w:tcW w:type="dxa" w:w="4680"/>
          </w:tcPr>
          <w:p>
            <w:r>
              <w:rPr>
                <w:rFonts w:ascii="Arial" w:hAnsi="Arial" w:eastAsia="Arial"/>
                <w:sz w:val="24"/>
              </w:rPr>
              <w:t>[DD MONTH YYYY]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Supersedes</w:t>
            </w:r>
            <w:r>
              <w:rPr>
                <w:rFonts w:ascii="Arial" w:hAnsi="Arial" w:eastAsia="Arial"/>
                <w:sz w:val="24"/>
              </w:rPr>
            </w:r>
          </w:p>
        </w:tc>
        <w:tc>
          <w:tcPr>
            <w:tcW w:type="dxa" w:w="4680"/>
          </w:tcPr>
          <w:p>
            <w:r>
              <w:rPr>
                <w:rFonts w:ascii="Arial" w:hAnsi="Arial" w:eastAsia="Arial"/>
                <w:sz w:val="24"/>
              </w:rPr>
              <w:t>[Previous SOP Date or "N/A"]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Review Date</w:t>
            </w:r>
            <w:r>
              <w:rPr>
                <w:rFonts w:ascii="Arial" w:hAnsi="Arial" w:eastAsia="Arial"/>
                <w:sz w:val="24"/>
              </w:rPr>
            </w:r>
          </w:p>
        </w:tc>
        <w:tc>
          <w:tcPr>
            <w:tcW w:type="dxa" w:w="4680"/>
          </w:tcPr>
          <w:p>
            <w:r>
              <w:rPr>
                <w:rFonts w:ascii="Arial" w:hAnsi="Arial" w:eastAsia="Arial"/>
                <w:sz w:val="24"/>
              </w:rPr>
              <w:t>[Annual Review Date]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Approval Authority</w:t>
            </w:r>
            <w:r>
              <w:rPr>
                <w:rFonts w:ascii="Arial" w:hAnsi="Arial" w:eastAsia="Arial"/>
                <w:sz w:val="24"/>
              </w:rPr>
            </w:r>
          </w:p>
        </w:tc>
        <w:tc>
          <w:tcPr>
            <w:tcW w:type="dxa" w:w="4680"/>
          </w:tcPr>
          <w:p>
            <w:r>
              <w:rPr>
                <w:rFonts w:ascii="Arial" w:hAnsi="Arial" w:eastAsia="Arial"/>
                <w:sz w:val="24"/>
              </w:rPr>
              <w:t>[Commander Name, Rank]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 w:eastAsia="Arial"/>
          <w:b/>
          <w:sz w:val="24"/>
        </w:rPr>
        <w:t>1. PURPOSE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sz w:val="24"/>
        </w:rPr>
        <w:t>This SOP establishes procedures for environmental compliance and hazardous material (HAZMAT) management within [UNIT NAME] in accordance with AR 200-1 and applicable federal, state, and local regulations.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b/>
          <w:sz w:val="24"/>
        </w:rPr>
        <w:t>2. APPLICABILITY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sz w:val="24"/>
        </w:rPr>
        <w:t>This SOP applies to all personnel assigned or attached to [UNIT NAME] who handle, store, use, or dispose of hazardous materials or generate hazardous waste.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b/>
          <w:sz w:val="24"/>
        </w:rPr>
        <w:t>3. REFERENCES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AR 200-1, Environmental Protection and Enhancement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DA Pam 750-1, Commanders' Maintenance Handbook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40 CFR (Code of Federal Regulations) - Environmental Protection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Installation Environmental SOP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Safety Data Sheets (SDS) for unit HAZMAT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b/>
          <w:sz w:val="24"/>
        </w:rPr>
        <w:t>4. RESPONSIBILITIES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4.1 Commander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Ensures environmental compliance program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Appoints Environmental Officer in writing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Provides resources for environmental compliance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4.2 Environmental Officer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Manages unit environmental program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Conducts environmental inspections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Coordinates with installation environmental office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4.3 All Personnel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Follow environmental procedures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Report spills and releases immediately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Use proper PPE when handling HAZMAT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b/>
          <w:sz w:val="24"/>
        </w:rPr>
        <w:t>5. PROCEDURES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5.1 Hazardous Material Management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 xml:space="preserve">a. </w:t>
      </w:r>
      <w:r>
        <w:rPr>
          <w:rFonts w:ascii="Arial" w:hAnsi="Arial" w:eastAsia="Arial"/>
          <w:b/>
          <w:sz w:val="24"/>
        </w:rPr>
        <w:t>Procurement:</w:t>
      </w: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Obtain HAZMAT through approved channels only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Maintain minimum quantities necessary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Verify SDS is available for all HAZMAT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 xml:space="preserve">b. </w:t>
      </w:r>
      <w:r>
        <w:rPr>
          <w:rFonts w:ascii="Arial" w:hAnsi="Arial" w:eastAsia="Arial"/>
          <w:b/>
          <w:sz w:val="24"/>
        </w:rPr>
        <w:t>Storage:</w:t>
      </w: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Store HAZMAT in approved containers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Segregate incompatible materials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Maintain secondary containment as required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Label all containers IAW regulations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HAZMAT storage areas will be inspected weekly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 xml:space="preserve">c. </w:t>
      </w:r>
      <w:r>
        <w:rPr>
          <w:rFonts w:ascii="Arial" w:hAnsi="Arial" w:eastAsia="Arial"/>
          <w:b/>
          <w:sz w:val="24"/>
        </w:rPr>
        <w:t>Use:</w:t>
      </w: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Use HAZMAT only for intended purpose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Follow SDS handling procedures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Use required PPE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Minimize waste generation</w:t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5.2 Hazardous Waste Management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 xml:space="preserve">a. </w:t>
      </w:r>
      <w:r>
        <w:rPr>
          <w:rFonts w:ascii="Arial" w:hAnsi="Arial" w:eastAsia="Arial"/>
          <w:b/>
          <w:sz w:val="24"/>
        </w:rPr>
        <w:t>Identification:</w:t>
      </w: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Identify all waste streams generated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Determine if waste is hazardous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Label containers as "Hazardous Waste"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 xml:space="preserve">b. </w:t>
      </w:r>
      <w:r>
        <w:rPr>
          <w:rFonts w:ascii="Arial" w:hAnsi="Arial" w:eastAsia="Arial"/>
          <w:b/>
          <w:sz w:val="24"/>
        </w:rPr>
        <w:t>Accumulation:</w:t>
      </w: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Use satellite accumulation areas as authorized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Do not exceed 55-gallon limit at satellite areas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Date containers when accumulation begins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 xml:space="preserve">c. </w:t>
      </w:r>
      <w:r>
        <w:rPr>
          <w:rFonts w:ascii="Arial" w:hAnsi="Arial" w:eastAsia="Arial"/>
          <w:b/>
          <w:sz w:val="24"/>
        </w:rPr>
        <w:t>Disposal:</w:t>
      </w: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Coordinate disposal through installation DRMO/Environmental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Never dispose of HAZMAT in drains or trash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Maintain disposal records</w:t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5.3 Spill Prevention and Response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 xml:space="preserve">a. </w:t>
      </w:r>
      <w:r>
        <w:rPr>
          <w:rFonts w:ascii="Arial" w:hAnsi="Arial" w:eastAsia="Arial"/>
          <w:b/>
          <w:sz w:val="24"/>
        </w:rPr>
        <w:t>Prevention:</w:t>
      </w: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Use drip pans during fluid operations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Inspect containers for leaks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Maintain secondary containment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 xml:space="preserve">b. </w:t>
      </w:r>
      <w:r>
        <w:rPr>
          <w:rFonts w:ascii="Arial" w:hAnsi="Arial" w:eastAsia="Arial"/>
          <w:b/>
          <w:sz w:val="24"/>
        </w:rPr>
        <w:t>Response:</w:t>
      </w: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Stop the source if safe to do so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Contain the spill using available materials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Report to supervisor immediately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Complete spill report documentation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Clean up using approved methods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 xml:space="preserve">c. </w:t>
      </w:r>
      <w:r>
        <w:rPr>
          <w:rFonts w:ascii="Arial" w:hAnsi="Arial" w:eastAsia="Arial"/>
          <w:b/>
          <w:sz w:val="24"/>
        </w:rPr>
        <w:t>Spill Kits:</w:t>
      </w: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Maintain spill kits in HAZMAT storage areas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Inspect spill kits monthly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Replenish kits after use</w:t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5.4 Used Oil Management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a. Store used oil in approved containers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b. Label containers as "Used Oil"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c. Do not mix used oil with other materials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d. Coordinate recycling/disposal through installation</w:t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5.5 Antifreeze Management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a. Store used antifreeze separately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b. Use approved containers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c. Coordinate recycling through installation</w:t>
      </w:r>
    </w:p>
    <w:p>
      <w:pPr>
        <w:spacing w:before="0" w:after="240" w:line="240" w:lineRule="auto"/>
        <w:ind w:left="720" w:hanging="360"/>
      </w:pPr>
      <w:r>
        <w:rPr>
          <w:rFonts w:ascii="Arial" w:hAnsi="Arial" w:eastAsia="Arial"/>
          <w:sz w:val="24"/>
        </w:rPr>
        <w:t>---</w:t>
      </w:r>
    </w:p>
    <w:p>
      <w:pPr>
        <w:spacing w:before="0" w:after="0" w:line="240" w:lineRule="auto"/>
      </w:pPr>
      <w:r>
        <w:rPr>
          <w:rFonts w:ascii="Arial" w:hAnsi="Arial" w:eastAsia="Arial"/>
          <w:b/>
          <w:sz w:val="24"/>
        </w:rPr>
        <w:t>6. RECORDS AND REPORTS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HAZMAT inventory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SDS files (physical or electronic access)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Spill reports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Inspection checklists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Training records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b/>
          <w:sz w:val="24"/>
        </w:rPr>
        <w:t>7. TRAINING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sz w:val="24"/>
        </w:rPr>
        <w:t>All personnel handling HAZMAT will receive: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Initial HAZMAT awareness training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Annual refresher training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Spill response training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SDS familiarization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b/>
          <w:sz w:val="24"/>
        </w:rPr>
        <w:t>8. SAFETY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Required PPE for HAZMAT handling: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Chemical-resistant gloves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Safety glasses/goggles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Apron as needed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Face shield for splash hazards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Emergency eyewash within 25 feet of HAZMAT use areas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Fire extinguisher available in HAZMAT storage areas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b/>
          <w:sz w:val="24"/>
        </w:rPr>
        <w:t>APPROVAL: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b/>
          <w:sz w:val="24"/>
        </w:rPr>
        <w:t>LAST NAME, FIRST NAME MI.</w:t>
      </w:r>
    </w:p>
    <w:p>
      <w:pPr>
        <w:spacing w:before="0" w:after="240" w:line="240" w:lineRule="auto"/>
      </w:pPr>
      <w:r>
        <w:rPr>
          <w:rFonts w:ascii="Arial" w:hAnsi="Arial" w:eastAsia="Arial"/>
          <w:sz w:val="24"/>
        </w:rPr>
        <w:t>RANK, BRANCH, COMPONENT</w:t>
      </w:r>
    </w:p>
    <w:p>
      <w:pPr>
        <w:spacing w:before="0" w:after="240" w:line="240" w:lineRule="auto"/>
        <w:jc w:val="right"/>
      </w:pPr>
      <w:r>
        <w:rPr>
          <w:rFonts w:ascii="Arial" w:hAnsi="Arial" w:eastAsia="Arial"/>
          <w:sz w:val="24"/>
        </w:rPr>
        <w:t>Commanding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b/>
          <w:sz w:val="24"/>
        </w:rPr>
        <w:t>CMDP Reference: 10(4)-3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240" w:line="240" w:lineRule="auto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