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70E640" w14:textId="1CF6B81E" w:rsidR="009F6CF8" w:rsidRDefault="00C07FF8" w:rsidP="006954AD">
      <w:pPr>
        <w:pStyle w:val="ListParagraph"/>
        <w:ind w:left="720"/>
        <w:jc w:val="center"/>
        <w:rPr>
          <w:b/>
          <w:sz w:val="28"/>
          <w:szCs w:val="28"/>
        </w:rPr>
      </w:pPr>
      <w:bookmarkStart w:id="0" w:name="_Hlk235043977"/>
      <w:bookmarkEnd w:id="0"/>
      <w:r w:rsidRPr="000D7AD3">
        <w:rPr>
          <w:b/>
          <w:sz w:val="28"/>
          <w:szCs w:val="28"/>
        </w:rPr>
        <w:t>Chronic Kidney Disease Prediction Based on Machine Learning Algorithms: A Comprehensive Review</w:t>
      </w:r>
    </w:p>
    <w:p w14:paraId="167F0FFF" w14:textId="77777777" w:rsidR="00E645FC" w:rsidRPr="000D7AD3" w:rsidRDefault="00E645FC" w:rsidP="006954AD">
      <w:pPr>
        <w:pStyle w:val="ListParagraph"/>
        <w:ind w:left="720"/>
        <w:jc w:val="center"/>
        <w:rPr>
          <w:b/>
          <w:sz w:val="28"/>
          <w:szCs w:val="28"/>
        </w:rPr>
      </w:pPr>
    </w:p>
    <w:p w14:paraId="2920AB59" w14:textId="77777777" w:rsidR="00E01681" w:rsidRDefault="000D7AD3" w:rsidP="006954AD">
      <w:pPr>
        <w:spacing w:after="160"/>
        <w:ind w:left="720"/>
        <w:jc w:val="center"/>
      </w:pPr>
      <w:r w:rsidRPr="009F7102">
        <w:t>Dr</w:t>
      </w:r>
      <w:r w:rsidR="00896E6E" w:rsidRPr="009F7102">
        <w:t>. Pawan Panchal</w:t>
      </w:r>
      <w:r w:rsidR="00896E6E" w:rsidRPr="009F7102">
        <w:rPr>
          <w:vertAlign w:val="superscript"/>
        </w:rPr>
        <w:t>1</w:t>
      </w:r>
      <w:r w:rsidR="00896E6E" w:rsidRPr="009F7102">
        <w:t>, Khushi Tomar</w:t>
      </w:r>
      <w:r w:rsidR="00896E6E" w:rsidRPr="009F7102">
        <w:rPr>
          <w:vertAlign w:val="superscript"/>
        </w:rPr>
        <w:t>1</w:t>
      </w:r>
      <w:r w:rsidR="00AE26A0">
        <w:t>, Abhigyan Ag</w:t>
      </w:r>
      <w:r w:rsidR="00896E6E" w:rsidRPr="009F7102">
        <w:t>a</w:t>
      </w:r>
      <w:r w:rsidR="00AE26A0">
        <w:t>r</w:t>
      </w:r>
      <w:r w:rsidR="00896E6E" w:rsidRPr="009F7102">
        <w:t>wal</w:t>
      </w:r>
      <w:r w:rsidR="00896E6E" w:rsidRPr="009F7102">
        <w:rPr>
          <w:vertAlign w:val="superscript"/>
        </w:rPr>
        <w:t>1</w:t>
      </w:r>
      <w:r w:rsidR="009F7102" w:rsidRPr="009F7102">
        <w:t>, Anshika Kho</w:t>
      </w:r>
      <w:r w:rsidR="00896E6E" w:rsidRPr="009F7102">
        <w:t>wal</w:t>
      </w:r>
      <w:r w:rsidR="00896E6E" w:rsidRPr="009F7102">
        <w:rPr>
          <w:vertAlign w:val="superscript"/>
        </w:rPr>
        <w:t>1</w:t>
      </w:r>
      <w:r w:rsidR="00E01681">
        <w:t>,</w:t>
      </w:r>
    </w:p>
    <w:p w14:paraId="40022B6B" w14:textId="655A30C0" w:rsidR="00692019" w:rsidRPr="009F7102" w:rsidRDefault="00E01681" w:rsidP="006954AD">
      <w:pPr>
        <w:spacing w:after="160"/>
        <w:ind w:left="720"/>
        <w:jc w:val="center"/>
        <w:rPr>
          <w:vertAlign w:val="superscript"/>
        </w:rPr>
      </w:pPr>
      <w:r>
        <w:t xml:space="preserve">Khushi </w:t>
      </w:r>
      <w:r w:rsidR="00896E6E" w:rsidRPr="009F7102">
        <w:t>Sirohi</w:t>
      </w:r>
      <w:r w:rsidR="00896E6E" w:rsidRPr="009F7102">
        <w:rPr>
          <w:vertAlign w:val="superscript"/>
        </w:rPr>
        <w:t>1</w:t>
      </w:r>
    </w:p>
    <w:p w14:paraId="0687A712" w14:textId="0412A6F1" w:rsidR="00896E6E" w:rsidRPr="009F7102" w:rsidRDefault="00896E6E" w:rsidP="006954AD">
      <w:pPr>
        <w:spacing w:after="160"/>
        <w:ind w:left="720"/>
        <w:jc w:val="center"/>
      </w:pPr>
      <w:r w:rsidRPr="009F7102">
        <w:rPr>
          <w:vertAlign w:val="superscript"/>
        </w:rPr>
        <w:t>1</w:t>
      </w:r>
      <w:r w:rsidRPr="009F7102">
        <w:t>Department of Computer Science and Engineering (Artificial Intelligence and Machine Learning)</w:t>
      </w:r>
    </w:p>
    <w:p w14:paraId="5A9B302F" w14:textId="0F5298EE" w:rsidR="00896E6E" w:rsidRPr="009F7102" w:rsidRDefault="00896E6E" w:rsidP="006954AD">
      <w:pPr>
        <w:spacing w:after="160"/>
        <w:ind w:left="720"/>
        <w:jc w:val="center"/>
      </w:pPr>
      <w:r w:rsidRPr="009F7102">
        <w:rPr>
          <w:vertAlign w:val="superscript"/>
        </w:rPr>
        <w:t>1</w:t>
      </w:r>
      <w:r w:rsidRPr="009F7102">
        <w:t>Meerut Institute of Engineering and Technology, Meerut, India.</w:t>
      </w:r>
    </w:p>
    <w:p w14:paraId="6EC19C4E" w14:textId="14DA04E1" w:rsidR="00896E6E" w:rsidRPr="009F7102" w:rsidRDefault="00896E6E" w:rsidP="006954AD">
      <w:pPr>
        <w:ind w:left="720"/>
        <w:jc w:val="center"/>
      </w:pPr>
      <w:r w:rsidRPr="009F7102">
        <w:t xml:space="preserve">Email: </w:t>
      </w:r>
      <w:hyperlink r:id="rId7" w:history="1">
        <w:r w:rsidR="005F7B75" w:rsidRPr="009F7102">
          <w:rPr>
            <w:rStyle w:val="Hyperlink"/>
          </w:rPr>
          <w:t>panchalpawan16987@gmail.com</w:t>
        </w:r>
      </w:hyperlink>
      <w:r w:rsidR="009F7102" w:rsidRPr="009F7102">
        <w:t xml:space="preserve"> </w:t>
      </w:r>
      <w:r w:rsidR="005F7B75" w:rsidRPr="009F7102">
        <w:t xml:space="preserve">, </w:t>
      </w:r>
      <w:hyperlink r:id="rId8" w:history="1">
        <w:r w:rsidR="0072045A" w:rsidRPr="005C157F">
          <w:rPr>
            <w:rStyle w:val="Hyperlink"/>
          </w:rPr>
          <w:t>khushi.tomar.cseaiml.2023@miet.ac.in</w:t>
        </w:r>
      </w:hyperlink>
      <w:r w:rsidR="0072045A">
        <w:t xml:space="preserve">, </w:t>
      </w:r>
    </w:p>
    <w:p w14:paraId="5234C3BE" w14:textId="087E3B32" w:rsidR="009F7102" w:rsidRDefault="0072045A" w:rsidP="006954AD">
      <w:pPr>
        <w:ind w:left="720"/>
        <w:jc w:val="center"/>
      </w:pPr>
      <w:hyperlink r:id="rId9" w:history="1">
        <w:r w:rsidRPr="005C157F">
          <w:rPr>
            <w:rStyle w:val="Hyperlink"/>
          </w:rPr>
          <w:t>abhigyan.agarwal.cseaiml.2023@miet.ac.in</w:t>
        </w:r>
      </w:hyperlink>
      <w:r>
        <w:t>,</w:t>
      </w:r>
    </w:p>
    <w:p w14:paraId="2E8E82B9" w14:textId="106375B9" w:rsidR="0072045A" w:rsidRDefault="0072045A" w:rsidP="006954AD">
      <w:pPr>
        <w:ind w:left="720"/>
        <w:jc w:val="center"/>
      </w:pPr>
      <w:hyperlink r:id="rId10" w:history="1">
        <w:r w:rsidRPr="005C157F">
          <w:rPr>
            <w:rStyle w:val="Hyperlink"/>
          </w:rPr>
          <w:t>anshika.khowal.cseaiml.2023@miet.ac.in</w:t>
        </w:r>
      </w:hyperlink>
      <w:r>
        <w:t>,</w:t>
      </w:r>
    </w:p>
    <w:bookmarkStart w:id="1" w:name="_GoBack"/>
    <w:bookmarkEnd w:id="1"/>
    <w:p w14:paraId="4022FB0A" w14:textId="00E969F9" w:rsidR="0072045A" w:rsidRPr="005F7B75" w:rsidRDefault="001873FD" w:rsidP="006954AD">
      <w:pPr>
        <w:ind w:left="720"/>
        <w:jc w:val="center"/>
      </w:pPr>
      <w:r>
        <w:fldChar w:fldCharType="begin"/>
      </w:r>
      <w:r>
        <w:instrText xml:space="preserve"> HYPERLINK "mailto:</w:instrText>
      </w:r>
      <w:r w:rsidRPr="001873FD">
        <w:instrText>khushi.sirohi.cseaiml.2023@miet.ac.in</w:instrText>
      </w:r>
      <w:r>
        <w:instrText xml:space="preserve">" </w:instrText>
      </w:r>
      <w:r>
        <w:fldChar w:fldCharType="separate"/>
      </w:r>
      <w:r w:rsidRPr="005C157F">
        <w:rPr>
          <w:rStyle w:val="Hyperlink"/>
        </w:rPr>
        <w:t>khushi.sirohi.cseaiml.2023@miet.ac.in</w:t>
      </w:r>
      <w:r>
        <w:fldChar w:fldCharType="end"/>
      </w:r>
      <w:r w:rsidR="0072045A">
        <w:t>,</w:t>
      </w:r>
    </w:p>
    <w:p w14:paraId="19650882" w14:textId="472472ED" w:rsidR="00173B53" w:rsidRPr="00896E6E" w:rsidRDefault="00C07FF8" w:rsidP="00E32F85">
      <w:pPr>
        <w:spacing w:before="600"/>
        <w:ind w:left="562" w:right="562"/>
        <w:rPr>
          <w:i/>
          <w:iCs/>
        </w:rPr>
      </w:pPr>
      <w:r w:rsidRPr="00896E6E">
        <w:rPr>
          <w:b/>
          <w:bCs/>
          <w:i/>
          <w:iCs/>
        </w:rPr>
        <w:t>Abstract—</w:t>
      </w:r>
      <w:r w:rsidR="005C20C8">
        <w:t xml:space="preserve"> Chronic Kidney Disease (CKD</w:t>
      </w:r>
      <w:proofErr w:type="gramStart"/>
      <w:r w:rsidR="005C20C8">
        <w:t>)  is</w:t>
      </w:r>
      <w:proofErr w:type="gramEnd"/>
      <w:r w:rsidR="005C20C8">
        <w:t xml:space="preserve"> often diagnosed at advances stages because early symptoms may be limited, making early detection important. Machine Learning (ML) has emerged as a promising </w:t>
      </w:r>
      <w:r w:rsidR="003A2CAA">
        <w:t>approach for CKD prediction, progressing from traditional classifiers to ensemble, deep-learning, hybrid, and explainable AI (XAI) methods. This review analyses CKD prediction studies published from 2016 to 2026 and categorizes them into four algorithmic families: traditional supervised, ensemble, deep-learning and hybrid approaches. The studies are compared based on datasets, preprocessing,</w:t>
      </w:r>
      <w:r w:rsidR="00E44744">
        <w:t xml:space="preserve"> </w:t>
      </w:r>
      <w:r w:rsidR="003A2CAA">
        <w:t>feature-selection techniques and performance metrics. The review highlights the widespread use of the UCI CKD dataset, class imbalance, limited external validation, dataset diversity and interpretability as major challenges. Recent research increasingly emphasizes XAI, real-world clinical datasets, federated learning and multimodal data fusion. These direction</w:t>
      </w:r>
      <w:r w:rsidR="00E44744">
        <w:t>s may improve the generalizability, transparency and clinical applicability of ML-based CKD prediction.</w:t>
      </w:r>
    </w:p>
    <w:p w14:paraId="56E5F6FA" w14:textId="77777777" w:rsidR="00173B53" w:rsidRPr="00B92F1C" w:rsidRDefault="00173B53" w:rsidP="00E32F85">
      <w:pPr>
        <w:spacing w:after="40"/>
        <w:ind w:left="850" w:right="850"/>
        <w:rPr>
          <w:i/>
          <w:iCs/>
          <w:sz w:val="18"/>
          <w:szCs w:val="18"/>
        </w:rPr>
      </w:pPr>
    </w:p>
    <w:p w14:paraId="56A2943A" w14:textId="54042803" w:rsidR="009F6CF8" w:rsidRPr="00896E6E" w:rsidRDefault="00C07FF8" w:rsidP="00E32F85">
      <w:pPr>
        <w:spacing w:before="220" w:after="360"/>
        <w:ind w:left="562" w:right="562"/>
      </w:pPr>
      <w:r w:rsidRPr="00896E6E">
        <w:rPr>
          <w:b/>
          <w:bCs/>
          <w:i/>
          <w:iCs/>
        </w:rPr>
        <w:t xml:space="preserve">Keywords— </w:t>
      </w:r>
      <w:r w:rsidRPr="00896E6E">
        <w:t>Chronic Kidney Disease, Machine Learning, Deep Learning, Ensemble Learning, Disease Prediction, Classification, Explainable AI, Healthcare Analytics</w:t>
      </w:r>
    </w:p>
    <w:p w14:paraId="361D6251" w14:textId="77777777" w:rsidR="009F6CF8" w:rsidRDefault="009F6CF8" w:rsidP="00E32F85">
      <w:pPr>
        <w:ind w:left="850" w:right="850"/>
        <w:rPr>
          <w:sz w:val="18"/>
          <w:szCs w:val="18"/>
        </w:rPr>
      </w:pPr>
    </w:p>
    <w:p w14:paraId="1507E22A" w14:textId="77777777" w:rsidR="00D20853" w:rsidRPr="00B92F1C" w:rsidRDefault="00D20853" w:rsidP="00E32F85">
      <w:pPr>
        <w:ind w:left="850" w:right="850"/>
        <w:rPr>
          <w:sz w:val="18"/>
          <w:szCs w:val="18"/>
        </w:rPr>
        <w:sectPr w:rsidR="00D20853" w:rsidRPr="00B92F1C" w:rsidSect="00E32F85">
          <w:pgSz w:w="12240" w:h="15840"/>
          <w:pgMar w:top="2952" w:right="2491" w:bottom="2952" w:left="2491" w:header="706" w:footer="706" w:gutter="0"/>
          <w:cols w:space="360"/>
          <w:docGrid w:linePitch="360"/>
        </w:sectPr>
      </w:pPr>
    </w:p>
    <w:p w14:paraId="616EC175" w14:textId="3FC89B49" w:rsidR="006358B6" w:rsidRPr="009D15CC" w:rsidRDefault="00E645FC" w:rsidP="00E32F85">
      <w:pPr>
        <w:pStyle w:val="Heading1"/>
        <w:numPr>
          <w:ilvl w:val="0"/>
          <w:numId w:val="8"/>
        </w:numPr>
        <w:spacing w:before="360" w:after="240"/>
        <w:ind w:left="360"/>
        <w:rPr>
          <w:b w:val="0"/>
        </w:rPr>
      </w:pPr>
      <w:r w:rsidRPr="009D15CC">
        <w:lastRenderedPageBreak/>
        <w:t>Introduction</w:t>
      </w:r>
    </w:p>
    <w:p w14:paraId="39B1EDAF" w14:textId="62A7BE84" w:rsidR="00173B53" w:rsidRPr="00896E6E" w:rsidRDefault="00173B53" w:rsidP="00E32F85">
      <w:r w:rsidRPr="00896E6E">
        <w:t>Chronic Kidney Disease (CKD) is a gradual and probably irreversible decline of renal function. Doctors detect it by a decrease in glomerular filtration rate (GFR) and symptoms of kidney injury such as proteinuria. It is common. According to global health surveys, adult prevalence is roughly one in ten persons, and it is often associated with diabetes, hypertension, and cardiovascular disease, all of which exacerbate the other [</w:t>
      </w:r>
      <w:r w:rsidR="00695548">
        <w:t>9</w:t>
      </w:r>
      <w:r w:rsidRPr="00896E6E">
        <w:t>]. The primary challenge is delayed diagnosis [</w:t>
      </w:r>
      <w:r w:rsidR="00695548">
        <w:t>8</w:t>
      </w:r>
      <w:r w:rsidRPr="00896E6E">
        <w:t>]. Because symptoms seldom appear early, many individuals are only discovered after the damage has progressed to the point when dialysis or transplantation are the only options.</w:t>
      </w:r>
    </w:p>
    <w:p w14:paraId="792BBC24" w14:textId="00679713" w:rsidR="0060123B" w:rsidRPr="00B92F1C" w:rsidRDefault="0060123B" w:rsidP="00E32F85">
      <w:pPr>
        <w:spacing w:after="120"/>
        <w:ind w:left="850" w:right="850" w:firstLine="200"/>
        <w:rPr>
          <w:sz w:val="18"/>
          <w:szCs w:val="18"/>
        </w:rPr>
      </w:pPr>
    </w:p>
    <w:p w14:paraId="4C67A116" w14:textId="77777777" w:rsidR="00230AE0" w:rsidRPr="00D811F3" w:rsidRDefault="00230AE0" w:rsidP="00E32F85">
      <w:pPr>
        <w:spacing w:before="120" w:after="240"/>
        <w:ind w:firstLine="200"/>
        <w:rPr>
          <w:sz w:val="18"/>
          <w:szCs w:val="18"/>
        </w:rPr>
      </w:pPr>
      <w:r w:rsidRPr="00D811F3">
        <w:rPr>
          <w:noProof/>
          <w:sz w:val="18"/>
          <w:szCs w:val="18"/>
          <w:lang w:val="en-US" w:eastAsia="en-US"/>
        </w:rPr>
        <w:drawing>
          <wp:inline distT="0" distB="0" distL="0" distR="0" wp14:anchorId="4D0EB83B" wp14:editId="53FABF72">
            <wp:extent cx="4392496" cy="996950"/>
            <wp:effectExtent l="0" t="0" r="0" b="0"/>
            <wp:docPr id="4" name="Picture 4" descr="C:\Users\dell\AppData\Local\Microsoft\Windows\INetCache\Content.MSO\508DE47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Content.MSO\508DE47B.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82084" cy="1017283"/>
                    </a:xfrm>
                    <a:prstGeom prst="rect">
                      <a:avLst/>
                    </a:prstGeom>
                    <a:noFill/>
                    <a:ln>
                      <a:noFill/>
                    </a:ln>
                  </pic:spPr>
                </pic:pic>
              </a:graphicData>
            </a:graphic>
          </wp:inline>
        </w:drawing>
      </w:r>
    </w:p>
    <w:p w14:paraId="368DC895" w14:textId="062A8B63" w:rsidR="00692019" w:rsidRPr="00D811F3" w:rsidRDefault="00230AE0" w:rsidP="00E32F85">
      <w:pPr>
        <w:spacing w:before="120" w:after="240"/>
      </w:pPr>
      <w:r w:rsidRPr="00D811F3">
        <w:rPr>
          <w:b/>
          <w:iCs/>
        </w:rPr>
        <w:t>Fig.</w:t>
      </w:r>
      <w:r w:rsidR="003513B6" w:rsidRPr="00D811F3">
        <w:rPr>
          <w:b/>
          <w:iCs/>
        </w:rPr>
        <w:t xml:space="preserve"> </w:t>
      </w:r>
      <w:r w:rsidRPr="00D811F3">
        <w:rPr>
          <w:b/>
          <w:iCs/>
        </w:rPr>
        <w:t>1.</w:t>
      </w:r>
      <w:r w:rsidRPr="00D811F3">
        <w:rPr>
          <w:iCs/>
        </w:rPr>
        <w:t xml:space="preserve"> Progression of Chronic Kidney Disease (CKD) based on estimated glomerular filtration rate (eGFR).</w:t>
      </w:r>
    </w:p>
    <w:p w14:paraId="2DD574CD" w14:textId="62EEE20A" w:rsidR="00074D53" w:rsidRPr="00896E6E" w:rsidRDefault="002059FF" w:rsidP="00E32F85">
      <w:r w:rsidRPr="00896E6E">
        <w:t>The stand</w:t>
      </w:r>
      <w:r w:rsidR="00E44744">
        <w:t>ard diagnosis of CKD relies on laboratory assessment of biomarkers such as</w:t>
      </w:r>
      <w:r w:rsidRPr="00896E6E">
        <w:t xml:space="preserve"> serum creatinine, estimated GFR, blood urea nitrogen and urine albumin to creatinine ratio.</w:t>
      </w:r>
      <w:r w:rsidR="004F24BC">
        <w:t xml:space="preserve"> </w:t>
      </w:r>
      <w:r w:rsidR="00E44744">
        <w:t xml:space="preserve">Although effective, this approach can be </w:t>
      </w:r>
      <w:r w:rsidR="00053781" w:rsidRPr="00896E6E">
        <w:t xml:space="preserve">time consuming, requires skilled interpretation and </w:t>
      </w:r>
      <w:r w:rsidR="00E44744">
        <w:t>may be difficult to scale</w:t>
      </w:r>
      <w:r w:rsidR="00053781" w:rsidRPr="00896E6E">
        <w:t xml:space="preserve"> in resource-limited settings. Machine learning (ML) provides an alternative </w:t>
      </w:r>
      <w:r w:rsidR="00E44744">
        <w:t>by learning complex</w:t>
      </w:r>
      <w:r w:rsidR="00053781" w:rsidRPr="00896E6E">
        <w:t xml:space="preserve"> relationship</w:t>
      </w:r>
      <w:r w:rsidR="00E44744">
        <w:t>s</w:t>
      </w:r>
      <w:r w:rsidR="00053781" w:rsidRPr="00896E6E">
        <w:t xml:space="preserve"> between clinical features </w:t>
      </w:r>
      <w:r w:rsidR="00E44744">
        <w:t>and CKD outcomes</w:t>
      </w:r>
      <w:r w:rsidR="00053781" w:rsidRPr="00896E6E">
        <w:t xml:space="preserve"> from historical data</w:t>
      </w:r>
      <w:r w:rsidR="00D20853">
        <w:t xml:space="preserve"> </w:t>
      </w:r>
      <w:r w:rsidR="00A434E8">
        <w:t>[1</w:t>
      </w:r>
      <w:r w:rsidR="00695548">
        <w:t>1</w:t>
      </w:r>
      <w:r w:rsidR="00A434E8">
        <w:t>]</w:t>
      </w:r>
      <w:r w:rsidR="00E44744">
        <w:t>. Since 2016, CKD prediction research has evolved from classical classifiers such as</w:t>
      </w:r>
      <w:r w:rsidR="00053781" w:rsidRPr="00896E6E">
        <w:t xml:space="preserve"> </w:t>
      </w:r>
      <w:r w:rsidRPr="00896E6E">
        <w:t>KNN, SVM and decision trees</w:t>
      </w:r>
      <w:r w:rsidR="00E44744">
        <w:t xml:space="preserve"> to </w:t>
      </w:r>
      <w:r w:rsidRPr="00896E6E">
        <w:t>ensemble methods</w:t>
      </w:r>
      <w:r w:rsidR="00E44744">
        <w:t>, deep-learning and more recently hybrid and explainable A</w:t>
      </w:r>
      <w:r w:rsidR="004F24BC">
        <w:t>I</w:t>
      </w:r>
      <w:r w:rsidR="00E44744">
        <w:t xml:space="preserve"> approach</w:t>
      </w:r>
      <w:r w:rsidR="004C59F2">
        <w:t>es. However, differences datasets, preprocessing and evaluation settings make direct comparison of reported results difficult. This review therefore examines CKD prediction research from 2016 to 2026</w:t>
      </w:r>
      <w:r w:rsidR="004F24BC">
        <w:t xml:space="preserve"> [6]</w:t>
      </w:r>
      <w:r w:rsidR="00D20853">
        <w:t xml:space="preserve">, </w:t>
      </w:r>
      <w:r w:rsidR="004F24BC">
        <w:t>[</w:t>
      </w:r>
      <w:r w:rsidR="00695548">
        <w:t>17</w:t>
      </w:r>
      <w:r w:rsidR="004F24BC">
        <w:t>]</w:t>
      </w:r>
      <w:r w:rsidR="004C59F2">
        <w:t>, highlighting major methodological trends, performance and research gaps.</w:t>
      </w:r>
    </w:p>
    <w:p w14:paraId="0747AF5B" w14:textId="17D2EF56" w:rsidR="009F6CF8" w:rsidRPr="00B92F1C" w:rsidRDefault="00896E6E" w:rsidP="00E32F85">
      <w:pPr>
        <w:pStyle w:val="Heading2"/>
        <w:spacing w:after="160"/>
      </w:pPr>
      <w:r>
        <w:t xml:space="preserve">1.1 </w:t>
      </w:r>
      <w:r w:rsidR="00C07FF8" w:rsidRPr="00B92F1C">
        <w:t>Contributions of This Review</w:t>
      </w:r>
    </w:p>
    <w:p w14:paraId="717C783E" w14:textId="473906C9" w:rsidR="00173B53" w:rsidRDefault="00E645FC" w:rsidP="00630C45">
      <w:pPr>
        <w:spacing w:after="120"/>
      </w:pPr>
      <w:r>
        <w:t xml:space="preserve">This </w:t>
      </w:r>
      <w:r w:rsidR="00630C45">
        <w:t>review categorizes CKD prediction studies from 2016-2026 into classical, ensemble, deep-learning, and explainable approaches. It compares datasets, preprocessing, feature-selection met</w:t>
      </w:r>
      <w:r w:rsidR="00D20853">
        <w:t xml:space="preserve">hods, and reported performance </w:t>
      </w:r>
      <w:r w:rsidR="00630C45">
        <w:t>while identifying major challenges and future research directions</w:t>
      </w:r>
      <w:r w:rsidR="00D20853">
        <w:t xml:space="preserve"> </w:t>
      </w:r>
      <w:r w:rsidR="00A434E8">
        <w:t>[</w:t>
      </w:r>
      <w:r w:rsidR="00695548">
        <w:t>7</w:t>
      </w:r>
      <w:r w:rsidR="00A434E8">
        <w:t>]</w:t>
      </w:r>
      <w:r w:rsidR="00630C45">
        <w:t>.</w:t>
      </w:r>
    </w:p>
    <w:p w14:paraId="2E66DE15" w14:textId="7DB80B8B" w:rsidR="00C1713B" w:rsidRDefault="00C1713B" w:rsidP="00E32F85">
      <w:pPr>
        <w:pStyle w:val="Heading1"/>
        <w:spacing w:before="360" w:after="240"/>
      </w:pPr>
      <w:r>
        <w:lastRenderedPageBreak/>
        <w:t>2</w:t>
      </w:r>
      <w:r w:rsidR="00896E6E">
        <w:t>.</w:t>
      </w:r>
      <w:r>
        <w:t xml:space="preserve">   Review Methodology</w:t>
      </w:r>
    </w:p>
    <w:p w14:paraId="14F866AB" w14:textId="1D2D9178" w:rsidR="00835A38" w:rsidRPr="00835A38" w:rsidRDefault="00835A38" w:rsidP="00E32F85">
      <w:pPr>
        <w:pStyle w:val="Heading2"/>
        <w:spacing w:after="160"/>
        <w:rPr>
          <w:b w:val="0"/>
        </w:rPr>
      </w:pPr>
      <w:r>
        <w:rPr>
          <w:b w:val="0"/>
        </w:rPr>
        <w:t>The review follows the Preferred Reporting Items for Systematic Reviews and Meta-Analyses (PRISMA) framework to identify, screen. And select machine-learning based CKD prediction studies published between 2026 and mid-2026 [17].</w:t>
      </w:r>
    </w:p>
    <w:p w14:paraId="4F2E43E6" w14:textId="4427FEBA" w:rsidR="00C1713B" w:rsidRDefault="00C1713B" w:rsidP="00E32F85">
      <w:pPr>
        <w:pStyle w:val="Heading2"/>
        <w:spacing w:after="160"/>
      </w:pPr>
      <w:r>
        <w:t>2.1 Search Strategy</w:t>
      </w:r>
    </w:p>
    <w:p w14:paraId="02A4F59A" w14:textId="3E71AA74" w:rsidR="00D05341" w:rsidRDefault="00CC6A23" w:rsidP="00E32F85">
      <w:r>
        <w:t xml:space="preserve">A structured search was conducted in IEEE </w:t>
      </w:r>
      <w:proofErr w:type="spellStart"/>
      <w:r>
        <w:t>Xplore</w:t>
      </w:r>
      <w:proofErr w:type="spellEnd"/>
      <w:r>
        <w:t xml:space="preserve">, Scopus, PubMed, </w:t>
      </w:r>
      <w:proofErr w:type="spellStart"/>
      <w:r>
        <w:t>ScienceDirect</w:t>
      </w:r>
      <w:proofErr w:type="spellEnd"/>
      <w:r>
        <w:t>, and ACM Digital Library using combinations of keywords including chronic kidney disease, machine learning, deep learning, ensemble learning, CKD prediction, and explainable AI. Reference-list snowballing and targeted Google Scholar searches were also used to identify additional studies.</w:t>
      </w:r>
    </w:p>
    <w:p w14:paraId="52890BF0" w14:textId="19E5095D" w:rsidR="00C1713B" w:rsidRDefault="00C1713B" w:rsidP="00E32F85">
      <w:pPr>
        <w:pStyle w:val="Heading2"/>
        <w:spacing w:after="160"/>
      </w:pPr>
      <w:r>
        <w:t>2.2 Eligibility Criteria</w:t>
      </w:r>
    </w:p>
    <w:p w14:paraId="1F7403C3" w14:textId="47B4AB91" w:rsidR="00CC6A23" w:rsidRPr="00CC6A23" w:rsidRDefault="00CC6A23" w:rsidP="00E32F85">
      <w:pPr>
        <w:pStyle w:val="Heading2"/>
        <w:spacing w:after="160"/>
        <w:rPr>
          <w:b w:val="0"/>
        </w:rPr>
      </w:pPr>
      <w:r w:rsidRPr="00CC6A23">
        <w:rPr>
          <w:b w:val="0"/>
        </w:rPr>
        <w:t xml:space="preserve">Studies were included if they: (i) used machine/deep learning to predict, classify, or stage CKD or related renal outcomes; (ii) reported at least one quantitative metric such as accuracy, AUC, or F1-score; and (iii) were peer-reviewed journal or conference publications. Studies without sufficient methodological detail, purely clinical/epidemiological studies, duplicates or overlapping analyses without new methodological contributions, and studies not focused on CKD prediction were excluded </w:t>
      </w:r>
      <w:r w:rsidRPr="00CC6A23">
        <w:rPr>
          <w:rStyle w:val="text-token-text-primary"/>
          <w:b w:val="0"/>
        </w:rPr>
        <w:t>[11]</w:t>
      </w:r>
      <w:r w:rsidRPr="00CC6A23">
        <w:rPr>
          <w:b w:val="0"/>
        </w:rPr>
        <w:t>.</w:t>
      </w:r>
    </w:p>
    <w:p w14:paraId="0491F8AE" w14:textId="39E68488" w:rsidR="006874D4" w:rsidRDefault="006874D4" w:rsidP="00E32F85">
      <w:pPr>
        <w:pStyle w:val="Heading2"/>
        <w:spacing w:after="160"/>
      </w:pPr>
      <w:r>
        <w:t>2.3 Study Selection and Data Extraction</w:t>
      </w:r>
    </w:p>
    <w:p w14:paraId="5219E4C0" w14:textId="7A000A9E" w:rsidR="00C1713B" w:rsidRDefault="00CC6A23" w:rsidP="00E32F85">
      <w:r>
        <w:t xml:space="preserve">Study selection followed the PRISMA process shown in Figure 2. Retrieved records were screened, de-duplicated, and assessed through full-text review against the eligibility criteria. For included studies, data on datasets, </w:t>
      </w:r>
      <w:proofErr w:type="spellStart"/>
      <w:r>
        <w:t>preprocessing</w:t>
      </w:r>
      <w:proofErr w:type="spellEnd"/>
      <w:r>
        <w:t xml:space="preserve"> and feature selection, algorithm families, and best reported performance were extracted for qualitative synthesis.</w:t>
      </w:r>
    </w:p>
    <w:p w14:paraId="36B7E08F" w14:textId="77777777" w:rsidR="00DA7CEA" w:rsidRDefault="00DA7CEA" w:rsidP="00E32F85">
      <w:pPr>
        <w:spacing w:after="120"/>
        <w:ind w:left="850" w:right="850"/>
        <w:rPr>
          <w:sz w:val="18"/>
          <w:szCs w:val="18"/>
        </w:rPr>
      </w:pPr>
    </w:p>
    <w:p w14:paraId="1881B84D" w14:textId="4CD8DD8A" w:rsidR="002C6008" w:rsidRDefault="002C6008" w:rsidP="00E32F85">
      <w:pPr>
        <w:spacing w:before="120" w:after="240"/>
        <w:rPr>
          <w:sz w:val="18"/>
          <w:szCs w:val="18"/>
        </w:rPr>
      </w:pPr>
      <w:r>
        <w:rPr>
          <w:noProof/>
          <w:lang w:val="en-US" w:eastAsia="en-US"/>
        </w:rPr>
        <w:drawing>
          <wp:inline distT="0" distB="0" distL="0" distR="0" wp14:anchorId="5A23E67C" wp14:editId="4F94BF1A">
            <wp:extent cx="4248443" cy="1934308"/>
            <wp:effectExtent l="0" t="0" r="0" b="8890"/>
            <wp:docPr id="159899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48443" cy="1934308"/>
                    </a:xfrm>
                    <a:prstGeom prst="rect">
                      <a:avLst/>
                    </a:prstGeom>
                    <a:noFill/>
                    <a:ln>
                      <a:noFill/>
                    </a:ln>
                  </pic:spPr>
                </pic:pic>
              </a:graphicData>
            </a:graphic>
          </wp:inline>
        </w:drawing>
      </w:r>
    </w:p>
    <w:p w14:paraId="0D5906AD" w14:textId="2CE56BC9" w:rsidR="00DA7CEA" w:rsidRPr="002E639D" w:rsidRDefault="00E645FC" w:rsidP="00E32F85">
      <w:pPr>
        <w:spacing w:before="120" w:after="240"/>
      </w:pPr>
      <w:r w:rsidRPr="002E639D">
        <w:rPr>
          <w:b/>
        </w:rPr>
        <w:lastRenderedPageBreak/>
        <w:t>Fig.</w:t>
      </w:r>
      <w:r w:rsidR="003513B6" w:rsidRPr="002E639D">
        <w:rPr>
          <w:b/>
        </w:rPr>
        <w:t xml:space="preserve"> </w:t>
      </w:r>
      <w:r w:rsidR="00DA7CEA" w:rsidRPr="002E639D">
        <w:rPr>
          <w:b/>
        </w:rPr>
        <w:t>2.</w:t>
      </w:r>
      <w:r w:rsidR="00DA7CEA" w:rsidRPr="002E639D">
        <w:t xml:space="preserve"> PRISMA flow diagram of the literature identification, screening, eligibility, and inclusion process used in this review.</w:t>
      </w:r>
    </w:p>
    <w:p w14:paraId="416B1127" w14:textId="69A5FA93" w:rsidR="009F6CF8" w:rsidRPr="00B92F1C" w:rsidRDefault="00FB14B0" w:rsidP="00E32F85">
      <w:pPr>
        <w:pStyle w:val="Heading1"/>
        <w:spacing w:before="360" w:after="240"/>
      </w:pPr>
      <w:r>
        <w:t xml:space="preserve">3. </w:t>
      </w:r>
      <w:r w:rsidR="00E645FC">
        <w:t xml:space="preserve"> Related W</w:t>
      </w:r>
      <w:r w:rsidR="00E645FC" w:rsidRPr="00B92F1C">
        <w:t>ork</w:t>
      </w:r>
    </w:p>
    <w:p w14:paraId="437DCB27" w14:textId="5DBF2D36" w:rsidR="009F6CF8" w:rsidRPr="00B92F1C" w:rsidRDefault="00FB14B0" w:rsidP="00E32F85">
      <w:pPr>
        <w:pStyle w:val="Heading2"/>
        <w:spacing w:after="160"/>
      </w:pPr>
      <w:r>
        <w:t xml:space="preserve">3.1 </w:t>
      </w:r>
      <w:r w:rsidR="00C07FF8" w:rsidRPr="00B92F1C">
        <w:t>Early Foundational Studies (2016–2018)</w:t>
      </w:r>
    </w:p>
    <w:p w14:paraId="719AE2E0" w14:textId="51588ACE" w:rsidR="00053781" w:rsidRPr="00AD6476" w:rsidRDefault="00946B18" w:rsidP="00E32F85">
      <w:r w:rsidRPr="002E639D">
        <w:rPr>
          <w:sz w:val="18"/>
          <w:szCs w:val="18"/>
        </w:rPr>
        <w:t xml:space="preserve"> </w:t>
      </w:r>
      <w:r w:rsidR="00630C45" w:rsidRPr="002E639D">
        <w:t xml:space="preserve">Early </w:t>
      </w:r>
      <w:r w:rsidR="00D6721C" w:rsidRPr="002E639D">
        <w:t>studies (2016-2018) primarily applied classical classifiers such as SVM, KNN, logistics regression, and decision trees, predominantly using the UCI CKD dataset</w:t>
      </w:r>
      <w:r w:rsidR="00D20853" w:rsidRPr="002E639D">
        <w:t xml:space="preserve"> </w:t>
      </w:r>
      <w:r w:rsidR="004F24BC" w:rsidRPr="002E639D">
        <w:t>[</w:t>
      </w:r>
      <w:r w:rsidR="00D20853" w:rsidRPr="002E639D">
        <w:t>1</w:t>
      </w:r>
      <w:r w:rsidR="00D21321" w:rsidRPr="002E639D">
        <w:t>]</w:t>
      </w:r>
      <w:r w:rsidR="00D6721C" w:rsidRPr="002E639D">
        <w:t xml:space="preserve">. </w:t>
      </w:r>
      <w:r w:rsidR="00D6721C">
        <w:t>Feature-selection techniques were introduces to improve classifier performance, establishing a benchmark for subsequent research.</w:t>
      </w:r>
    </w:p>
    <w:p w14:paraId="06E7826C" w14:textId="36432408" w:rsidR="009F6CF8" w:rsidRPr="00B92F1C" w:rsidRDefault="00FB14B0" w:rsidP="00E32F85">
      <w:pPr>
        <w:pStyle w:val="Heading2"/>
        <w:spacing w:after="160"/>
      </w:pPr>
      <w:r>
        <w:t xml:space="preserve">3.2 </w:t>
      </w:r>
      <w:r w:rsidR="00C07FF8" w:rsidRPr="00B92F1C">
        <w:t>Growth Phase: Ensemble and Early Deep Learning (2019–2022)</w:t>
      </w:r>
    </w:p>
    <w:p w14:paraId="0171CE13" w14:textId="4CD1E3D1" w:rsidR="00053781" w:rsidRPr="00AD6476" w:rsidRDefault="00D6721C" w:rsidP="00E32F85">
      <w:r>
        <w:t>During 2019-2022, research increasingly adopted ensemble methods and early deep-learning approaches. Studies also began using insurance claims and electronic health records, moving beyond the small UCI benchmark</w:t>
      </w:r>
      <w:r w:rsidR="00D21321">
        <w:t xml:space="preserve"> [</w:t>
      </w:r>
      <w:r w:rsidR="00A91BA5">
        <w:t>8</w:t>
      </w:r>
      <w:r w:rsidR="00D21321">
        <w:t>]</w:t>
      </w:r>
      <w:r w:rsidR="00D20853">
        <w:t>,</w:t>
      </w:r>
      <w:r w:rsidR="00D21321">
        <w:t>[1</w:t>
      </w:r>
      <w:r w:rsidR="00A91BA5">
        <w:t>2</w:t>
      </w:r>
      <w:r w:rsidR="00D21321">
        <w:t>]</w:t>
      </w:r>
      <w:r>
        <w:t>.</w:t>
      </w:r>
    </w:p>
    <w:p w14:paraId="693D57FC" w14:textId="761EF9A2" w:rsidR="00427240" w:rsidRPr="00B92F1C" w:rsidRDefault="00E645FC" w:rsidP="00E32F85">
      <w:pPr>
        <w:pStyle w:val="Heading2"/>
        <w:spacing w:after="160"/>
      </w:pPr>
      <w:r>
        <w:t xml:space="preserve">3.3 </w:t>
      </w:r>
      <w:r w:rsidR="00427240" w:rsidRPr="00B92F1C">
        <w:t>Maturity Phase: Hybrid and Explainable Systems (2023–2026)</w:t>
      </w:r>
    </w:p>
    <w:p w14:paraId="65B6FB94" w14:textId="28381CD6" w:rsidR="00386A47" w:rsidRDefault="00D6721C" w:rsidP="00E32F85">
      <w:r>
        <w:t>From 2023 onward, research has increasingly focused on hybrid deep-ensemble models, feature fusion, explainable AI, and real-world clinical datasets. Recent work emphasizes generalizability and interpretability rather than accuracy alone.</w:t>
      </w:r>
    </w:p>
    <w:p w14:paraId="5B26DCCD" w14:textId="77777777" w:rsidR="00341BFC" w:rsidRPr="00AD6476" w:rsidRDefault="00341BFC" w:rsidP="00E32F85"/>
    <w:p w14:paraId="3EC2930C" w14:textId="37637B1B" w:rsidR="001C4012" w:rsidRPr="002E639D" w:rsidRDefault="00E645FC" w:rsidP="00341BFC">
      <w:pPr>
        <w:spacing w:before="240" w:after="120"/>
        <w:jc w:val="center"/>
        <w:rPr>
          <w:b/>
          <w:bCs/>
        </w:rPr>
      </w:pPr>
      <w:r w:rsidRPr="002E639D">
        <w:rPr>
          <w:b/>
          <w:bCs/>
        </w:rPr>
        <w:t>Table</w:t>
      </w:r>
      <w:r w:rsidR="003513B6" w:rsidRPr="002E639D">
        <w:rPr>
          <w:b/>
          <w:bCs/>
        </w:rPr>
        <w:t xml:space="preserve"> </w:t>
      </w:r>
      <w:r w:rsidR="00AD6476" w:rsidRPr="002E639D">
        <w:rPr>
          <w:b/>
          <w:bCs/>
        </w:rPr>
        <w:t>1</w:t>
      </w:r>
      <w:r w:rsidR="005F7B75" w:rsidRPr="002E639D">
        <w:rPr>
          <w:b/>
          <w:bCs/>
        </w:rPr>
        <w:t xml:space="preserve">. </w:t>
      </w:r>
      <w:r w:rsidR="005F7B75" w:rsidRPr="002E639D">
        <w:rPr>
          <w:bCs/>
        </w:rPr>
        <w:t>Summary of</w:t>
      </w:r>
      <w:r w:rsidRPr="002E639D">
        <w:rPr>
          <w:bCs/>
        </w:rPr>
        <w:t xml:space="preserve"> Representative CKD Prediction Studies (2016–2026)</w:t>
      </w:r>
    </w:p>
    <w:tbl>
      <w:tblPr>
        <w:tblW w:w="5000" w:type="pct"/>
        <w:tblBorders>
          <w:top w:val="single" w:sz="2" w:space="0" w:color="888888"/>
          <w:bottom w:val="single" w:sz="2" w:space="0" w:color="888888"/>
          <w:insideH w:val="single" w:sz="2" w:space="0" w:color="888888"/>
        </w:tblBorders>
        <w:tblCellMar>
          <w:left w:w="10" w:type="dxa"/>
          <w:right w:w="10" w:type="dxa"/>
        </w:tblCellMar>
        <w:tblLook w:val="04A0" w:firstRow="1" w:lastRow="0" w:firstColumn="1" w:lastColumn="0" w:noHBand="0" w:noVBand="1"/>
      </w:tblPr>
      <w:tblGrid>
        <w:gridCol w:w="503"/>
        <w:gridCol w:w="3807"/>
        <w:gridCol w:w="1642"/>
        <w:gridCol w:w="1466"/>
      </w:tblGrid>
      <w:tr w:rsidR="002E639D" w:rsidRPr="002E639D" w14:paraId="72DB412F" w14:textId="77777777" w:rsidTr="00645812">
        <w:trPr>
          <w:trHeight w:val="407"/>
          <w:tblHeader/>
        </w:trPr>
        <w:tc>
          <w:tcPr>
            <w:tcW w:w="339" w:type="pct"/>
            <w:tcBorders>
              <w:top w:val="single" w:sz="8" w:space="0" w:color="000000" w:themeColor="text1"/>
              <w:bottom w:val="single" w:sz="8" w:space="0" w:color="000000" w:themeColor="text1"/>
            </w:tcBorders>
            <w:tcMar>
              <w:top w:w="60" w:type="dxa"/>
              <w:left w:w="80" w:type="dxa"/>
              <w:bottom w:w="60" w:type="dxa"/>
              <w:right w:w="80" w:type="dxa"/>
            </w:tcMar>
            <w:vAlign w:val="center"/>
          </w:tcPr>
          <w:p w14:paraId="6C299FCC" w14:textId="32452E0D" w:rsidR="009F6CF8" w:rsidRPr="002E639D" w:rsidRDefault="00C07FF8" w:rsidP="00E32F85">
            <w:pPr>
              <w:rPr>
                <w:sz w:val="18"/>
                <w:szCs w:val="18"/>
              </w:rPr>
            </w:pPr>
            <w:r w:rsidRPr="002E639D">
              <w:rPr>
                <w:b/>
                <w:bCs/>
                <w:sz w:val="18"/>
                <w:szCs w:val="18"/>
              </w:rPr>
              <w:t>Ref.</w:t>
            </w:r>
          </w:p>
        </w:tc>
        <w:tc>
          <w:tcPr>
            <w:tcW w:w="2566" w:type="pct"/>
            <w:tcBorders>
              <w:top w:val="single" w:sz="8" w:space="0" w:color="000000" w:themeColor="text1"/>
              <w:bottom w:val="single" w:sz="8" w:space="0" w:color="auto"/>
            </w:tcBorders>
            <w:tcMar>
              <w:top w:w="60" w:type="dxa"/>
              <w:left w:w="80" w:type="dxa"/>
              <w:bottom w:w="60" w:type="dxa"/>
              <w:right w:w="80" w:type="dxa"/>
            </w:tcMar>
            <w:vAlign w:val="center"/>
          </w:tcPr>
          <w:p w14:paraId="13E44641" w14:textId="77777777" w:rsidR="009F6CF8" w:rsidRPr="002E639D" w:rsidRDefault="00C07FF8" w:rsidP="00E32F85">
            <w:pPr>
              <w:rPr>
                <w:sz w:val="18"/>
                <w:szCs w:val="18"/>
              </w:rPr>
            </w:pPr>
            <w:r w:rsidRPr="002E639D">
              <w:rPr>
                <w:b/>
                <w:bCs/>
                <w:sz w:val="18"/>
                <w:szCs w:val="18"/>
              </w:rPr>
              <w:t>Study Focus / Algorithm(s)</w:t>
            </w:r>
          </w:p>
        </w:tc>
        <w:tc>
          <w:tcPr>
            <w:tcW w:w="1107" w:type="pct"/>
            <w:tcBorders>
              <w:top w:val="single" w:sz="8" w:space="0" w:color="000000" w:themeColor="text1"/>
              <w:bottom w:val="single" w:sz="8" w:space="0" w:color="000000" w:themeColor="text1"/>
            </w:tcBorders>
            <w:tcMar>
              <w:top w:w="60" w:type="dxa"/>
              <w:left w:w="80" w:type="dxa"/>
              <w:bottom w:w="60" w:type="dxa"/>
              <w:right w:w="80" w:type="dxa"/>
            </w:tcMar>
            <w:vAlign w:val="center"/>
          </w:tcPr>
          <w:p w14:paraId="3767E9E1" w14:textId="77777777" w:rsidR="009F6CF8" w:rsidRPr="002E639D" w:rsidRDefault="00C07FF8" w:rsidP="00E32F85">
            <w:pPr>
              <w:rPr>
                <w:sz w:val="18"/>
                <w:szCs w:val="18"/>
              </w:rPr>
            </w:pPr>
            <w:r w:rsidRPr="002E639D">
              <w:rPr>
                <w:b/>
                <w:bCs/>
                <w:sz w:val="18"/>
                <w:szCs w:val="18"/>
              </w:rPr>
              <w:t>Dataset</w:t>
            </w:r>
          </w:p>
        </w:tc>
        <w:tc>
          <w:tcPr>
            <w:tcW w:w="988" w:type="pct"/>
            <w:tcBorders>
              <w:top w:val="single" w:sz="8" w:space="0" w:color="000000" w:themeColor="text1"/>
              <w:bottom w:val="single" w:sz="8" w:space="0" w:color="000000" w:themeColor="text1"/>
            </w:tcBorders>
            <w:tcMar>
              <w:top w:w="60" w:type="dxa"/>
              <w:left w:w="80" w:type="dxa"/>
              <w:bottom w:w="60" w:type="dxa"/>
              <w:right w:w="80" w:type="dxa"/>
            </w:tcMar>
            <w:vAlign w:val="center"/>
          </w:tcPr>
          <w:p w14:paraId="28843468" w14:textId="77777777" w:rsidR="009F6CF8" w:rsidRPr="002E639D" w:rsidRDefault="00C07FF8" w:rsidP="00E32F85">
            <w:pPr>
              <w:rPr>
                <w:sz w:val="18"/>
                <w:szCs w:val="18"/>
              </w:rPr>
            </w:pPr>
            <w:r w:rsidRPr="002E639D">
              <w:rPr>
                <w:b/>
                <w:bCs/>
                <w:sz w:val="18"/>
                <w:szCs w:val="18"/>
              </w:rPr>
              <w:t>Best Result</w:t>
            </w:r>
          </w:p>
        </w:tc>
      </w:tr>
      <w:tr w:rsidR="002E639D" w:rsidRPr="002E639D" w14:paraId="66A497F5" w14:textId="77777777" w:rsidTr="00645812">
        <w:trPr>
          <w:trHeight w:val="1321"/>
        </w:trPr>
        <w:tc>
          <w:tcPr>
            <w:tcW w:w="339" w:type="pct"/>
            <w:tcBorders>
              <w:top w:val="single" w:sz="8" w:space="0" w:color="000000" w:themeColor="text1"/>
            </w:tcBorders>
            <w:tcMar>
              <w:top w:w="60" w:type="dxa"/>
              <w:left w:w="80" w:type="dxa"/>
              <w:bottom w:w="60" w:type="dxa"/>
              <w:right w:w="80" w:type="dxa"/>
            </w:tcMar>
            <w:vAlign w:val="center"/>
          </w:tcPr>
          <w:p w14:paraId="6060AC3F" w14:textId="05CE4FB3" w:rsidR="009F6CF8" w:rsidRPr="002E639D" w:rsidRDefault="00C07FF8" w:rsidP="00E32F85">
            <w:r w:rsidRPr="002E639D">
              <w:t>[6]</w:t>
            </w:r>
          </w:p>
        </w:tc>
        <w:tc>
          <w:tcPr>
            <w:tcW w:w="2566" w:type="pct"/>
            <w:tcBorders>
              <w:top w:val="single" w:sz="8" w:space="0" w:color="auto"/>
            </w:tcBorders>
            <w:tcMar>
              <w:top w:w="60" w:type="dxa"/>
              <w:left w:w="80" w:type="dxa"/>
              <w:bottom w:w="60" w:type="dxa"/>
              <w:right w:w="80" w:type="dxa"/>
            </w:tcMar>
            <w:vAlign w:val="center"/>
          </w:tcPr>
          <w:p w14:paraId="77BCD69C" w14:textId="15ACDF8A" w:rsidR="009F6CF8" w:rsidRPr="002E639D" w:rsidRDefault="00C07FF8" w:rsidP="00645812">
            <w:pPr>
              <w:ind w:left="-1353" w:firstLine="1353"/>
            </w:pPr>
            <w:proofErr w:type="spellStart"/>
            <w:r w:rsidRPr="002E639D">
              <w:t>Charleonnan</w:t>
            </w:r>
            <w:proofErr w:type="spellEnd"/>
            <w:r w:rsidRPr="002E639D">
              <w:t xml:space="preserve"> et al. (2016) — KNN, SVM, LR, DT </w:t>
            </w:r>
            <w:proofErr w:type="spellStart"/>
            <w:r w:rsidRPr="002E639D">
              <w:t>compar</w:t>
            </w:r>
            <w:r w:rsidR="00645812" w:rsidRPr="002E639D">
              <w:t>LR</w:t>
            </w:r>
            <w:proofErr w:type="spellEnd"/>
            <w:r w:rsidR="00645812" w:rsidRPr="002E639D">
              <w:t>, DT comparison</w:t>
            </w:r>
          </w:p>
        </w:tc>
        <w:tc>
          <w:tcPr>
            <w:tcW w:w="1107" w:type="pct"/>
            <w:tcBorders>
              <w:top w:val="single" w:sz="8" w:space="0" w:color="000000" w:themeColor="text1"/>
            </w:tcBorders>
            <w:tcMar>
              <w:top w:w="60" w:type="dxa"/>
              <w:left w:w="80" w:type="dxa"/>
              <w:bottom w:w="60" w:type="dxa"/>
              <w:right w:w="80" w:type="dxa"/>
            </w:tcMar>
            <w:vAlign w:val="center"/>
          </w:tcPr>
          <w:p w14:paraId="228203D4" w14:textId="77777777" w:rsidR="009F6CF8" w:rsidRPr="002E639D" w:rsidRDefault="00C07FF8" w:rsidP="00E32F85">
            <w:r w:rsidRPr="002E639D">
              <w:t>UCI CKD</w:t>
            </w:r>
          </w:p>
        </w:tc>
        <w:tc>
          <w:tcPr>
            <w:tcW w:w="988" w:type="pct"/>
            <w:tcBorders>
              <w:top w:val="single" w:sz="8" w:space="0" w:color="000000" w:themeColor="text1"/>
            </w:tcBorders>
            <w:tcMar>
              <w:top w:w="60" w:type="dxa"/>
              <w:left w:w="80" w:type="dxa"/>
              <w:bottom w:w="60" w:type="dxa"/>
              <w:right w:w="80" w:type="dxa"/>
            </w:tcMar>
            <w:vAlign w:val="center"/>
          </w:tcPr>
          <w:p w14:paraId="70D997E1" w14:textId="77777777" w:rsidR="009F6CF8" w:rsidRPr="002E639D" w:rsidRDefault="00C07FF8" w:rsidP="00E32F85">
            <w:r w:rsidRPr="002E639D">
              <w:t>SVM top classifier</w:t>
            </w:r>
          </w:p>
        </w:tc>
      </w:tr>
      <w:tr w:rsidR="002E639D" w:rsidRPr="002E639D" w14:paraId="51BB5E09" w14:textId="77777777" w:rsidTr="00E32F85">
        <w:trPr>
          <w:trHeight w:val="535"/>
        </w:trPr>
        <w:tc>
          <w:tcPr>
            <w:tcW w:w="339" w:type="pct"/>
            <w:tcMar>
              <w:top w:w="60" w:type="dxa"/>
              <w:left w:w="80" w:type="dxa"/>
              <w:bottom w:w="60" w:type="dxa"/>
              <w:right w:w="80" w:type="dxa"/>
            </w:tcMar>
            <w:vAlign w:val="center"/>
          </w:tcPr>
          <w:p w14:paraId="10F29D75" w14:textId="5FB2DD29" w:rsidR="009F6CF8" w:rsidRPr="002E639D" w:rsidRDefault="00C07FF8" w:rsidP="00E32F85">
            <w:r w:rsidRPr="002E639D">
              <w:t>[</w:t>
            </w:r>
            <w:r w:rsidR="00E227A0" w:rsidRPr="002E639D">
              <w:t>7</w:t>
            </w:r>
            <w:r w:rsidRPr="002E639D">
              <w:t>]</w:t>
            </w:r>
          </w:p>
        </w:tc>
        <w:tc>
          <w:tcPr>
            <w:tcW w:w="2566" w:type="pct"/>
            <w:tcMar>
              <w:top w:w="60" w:type="dxa"/>
              <w:left w:w="80" w:type="dxa"/>
              <w:bottom w:w="60" w:type="dxa"/>
              <w:right w:w="80" w:type="dxa"/>
            </w:tcMar>
            <w:vAlign w:val="center"/>
          </w:tcPr>
          <w:p w14:paraId="468F39AA" w14:textId="77777777" w:rsidR="009F6CF8" w:rsidRPr="002E639D" w:rsidRDefault="00C07FF8" w:rsidP="00E32F85">
            <w:r w:rsidRPr="002E639D">
              <w:t>Polat et al. (2017) — SVM with wrapper feature selection</w:t>
            </w:r>
          </w:p>
        </w:tc>
        <w:tc>
          <w:tcPr>
            <w:tcW w:w="1107" w:type="pct"/>
            <w:tcMar>
              <w:top w:w="60" w:type="dxa"/>
              <w:left w:w="80" w:type="dxa"/>
              <w:bottom w:w="60" w:type="dxa"/>
              <w:right w:w="80" w:type="dxa"/>
            </w:tcMar>
            <w:vAlign w:val="center"/>
          </w:tcPr>
          <w:p w14:paraId="7FA41661" w14:textId="77777777" w:rsidR="009F6CF8" w:rsidRPr="002E639D" w:rsidRDefault="00C07FF8" w:rsidP="00E32F85">
            <w:r w:rsidRPr="002E639D">
              <w:t>UCI CKD</w:t>
            </w:r>
          </w:p>
        </w:tc>
        <w:tc>
          <w:tcPr>
            <w:tcW w:w="988" w:type="pct"/>
            <w:tcMar>
              <w:top w:w="60" w:type="dxa"/>
              <w:left w:w="80" w:type="dxa"/>
              <w:bottom w:w="60" w:type="dxa"/>
              <w:right w:w="80" w:type="dxa"/>
            </w:tcMar>
            <w:vAlign w:val="center"/>
          </w:tcPr>
          <w:p w14:paraId="54FB8F75" w14:textId="77777777" w:rsidR="009F6CF8" w:rsidRPr="002E639D" w:rsidRDefault="00C07FF8" w:rsidP="00E32F85">
            <w:r w:rsidRPr="002E639D">
              <w:t>High diagnostic accuracy</w:t>
            </w:r>
          </w:p>
        </w:tc>
      </w:tr>
      <w:tr w:rsidR="002E639D" w:rsidRPr="002E639D" w14:paraId="429CE89F" w14:textId="77777777" w:rsidTr="00E32F85">
        <w:trPr>
          <w:trHeight w:val="535"/>
        </w:trPr>
        <w:tc>
          <w:tcPr>
            <w:tcW w:w="339" w:type="pct"/>
            <w:tcMar>
              <w:top w:w="60" w:type="dxa"/>
              <w:left w:w="80" w:type="dxa"/>
              <w:bottom w:w="60" w:type="dxa"/>
              <w:right w:w="80" w:type="dxa"/>
            </w:tcMar>
            <w:vAlign w:val="center"/>
          </w:tcPr>
          <w:p w14:paraId="1C1353A4" w14:textId="58F4ABE4" w:rsidR="009F6CF8" w:rsidRPr="002E639D" w:rsidRDefault="00C07FF8" w:rsidP="00E32F85">
            <w:r w:rsidRPr="002E639D">
              <w:t>[</w:t>
            </w:r>
            <w:r w:rsidR="00E227A0" w:rsidRPr="002E639D">
              <w:t>8</w:t>
            </w:r>
            <w:r w:rsidRPr="002E639D">
              <w:t>]</w:t>
            </w:r>
          </w:p>
        </w:tc>
        <w:tc>
          <w:tcPr>
            <w:tcW w:w="2566" w:type="pct"/>
            <w:tcMar>
              <w:top w:w="60" w:type="dxa"/>
              <w:left w:w="80" w:type="dxa"/>
              <w:bottom w:w="60" w:type="dxa"/>
              <w:right w:w="80" w:type="dxa"/>
            </w:tcMar>
            <w:vAlign w:val="center"/>
          </w:tcPr>
          <w:p w14:paraId="2C7C8249" w14:textId="77777777" w:rsidR="009F6CF8" w:rsidRPr="002E639D" w:rsidRDefault="00C07FF8" w:rsidP="00E32F85">
            <w:proofErr w:type="spellStart"/>
            <w:r w:rsidRPr="002E639D">
              <w:t>Amirgaliyev</w:t>
            </w:r>
            <w:proofErr w:type="spellEnd"/>
            <w:r w:rsidRPr="002E639D">
              <w:t xml:space="preserve"> et al. (2018) — Multi-classifier CKD analysis</w:t>
            </w:r>
          </w:p>
        </w:tc>
        <w:tc>
          <w:tcPr>
            <w:tcW w:w="1107" w:type="pct"/>
            <w:tcMar>
              <w:top w:w="60" w:type="dxa"/>
              <w:left w:w="80" w:type="dxa"/>
              <w:bottom w:w="60" w:type="dxa"/>
              <w:right w:w="80" w:type="dxa"/>
            </w:tcMar>
            <w:vAlign w:val="center"/>
          </w:tcPr>
          <w:p w14:paraId="3F9EFDD7" w14:textId="77777777" w:rsidR="009F6CF8" w:rsidRPr="002E639D" w:rsidRDefault="00C07FF8" w:rsidP="00E32F85">
            <w:r w:rsidRPr="002E639D">
              <w:t>UCI CKD</w:t>
            </w:r>
          </w:p>
        </w:tc>
        <w:tc>
          <w:tcPr>
            <w:tcW w:w="988" w:type="pct"/>
            <w:tcMar>
              <w:top w:w="60" w:type="dxa"/>
              <w:left w:w="80" w:type="dxa"/>
              <w:bottom w:w="60" w:type="dxa"/>
              <w:right w:w="80" w:type="dxa"/>
            </w:tcMar>
            <w:vAlign w:val="center"/>
          </w:tcPr>
          <w:p w14:paraId="517CFA58" w14:textId="77777777" w:rsidR="009F6CF8" w:rsidRPr="002E639D" w:rsidRDefault="00C07FF8" w:rsidP="00E32F85">
            <w:r w:rsidRPr="002E639D">
              <w:t>Improved over baselines</w:t>
            </w:r>
          </w:p>
        </w:tc>
      </w:tr>
      <w:tr w:rsidR="002E639D" w:rsidRPr="002E639D" w14:paraId="2D19CDD5" w14:textId="77777777" w:rsidTr="00E32F85">
        <w:trPr>
          <w:trHeight w:val="353"/>
        </w:trPr>
        <w:tc>
          <w:tcPr>
            <w:tcW w:w="339" w:type="pct"/>
            <w:tcMar>
              <w:top w:w="60" w:type="dxa"/>
              <w:left w:w="80" w:type="dxa"/>
              <w:bottom w:w="60" w:type="dxa"/>
              <w:right w:w="80" w:type="dxa"/>
            </w:tcMar>
            <w:vAlign w:val="center"/>
          </w:tcPr>
          <w:p w14:paraId="7D2409DF" w14:textId="23E27F34" w:rsidR="009F6CF8" w:rsidRPr="002E639D" w:rsidRDefault="00C07FF8" w:rsidP="00E32F85">
            <w:r w:rsidRPr="002E639D">
              <w:t>[</w:t>
            </w:r>
            <w:r w:rsidR="00E227A0" w:rsidRPr="002E639D">
              <w:t>9</w:t>
            </w:r>
            <w:r w:rsidRPr="002E639D">
              <w:t>]</w:t>
            </w:r>
          </w:p>
        </w:tc>
        <w:tc>
          <w:tcPr>
            <w:tcW w:w="2566" w:type="pct"/>
            <w:tcMar>
              <w:top w:w="60" w:type="dxa"/>
              <w:left w:w="80" w:type="dxa"/>
              <w:bottom w:w="60" w:type="dxa"/>
              <w:right w:w="80" w:type="dxa"/>
            </w:tcMar>
            <w:vAlign w:val="center"/>
          </w:tcPr>
          <w:p w14:paraId="6A9B983C" w14:textId="77777777" w:rsidR="009F6CF8" w:rsidRPr="002E639D" w:rsidRDefault="00C07FF8" w:rsidP="00E32F85">
            <w:r w:rsidRPr="002E639D">
              <w:t>Chen et al. (2020) — Hybridized deep CNN on IoMT platform</w:t>
            </w:r>
          </w:p>
        </w:tc>
        <w:tc>
          <w:tcPr>
            <w:tcW w:w="1107" w:type="pct"/>
            <w:tcMar>
              <w:top w:w="60" w:type="dxa"/>
              <w:left w:w="80" w:type="dxa"/>
              <w:bottom w:w="60" w:type="dxa"/>
              <w:right w:w="80" w:type="dxa"/>
            </w:tcMar>
            <w:vAlign w:val="center"/>
          </w:tcPr>
          <w:p w14:paraId="6E2C291C" w14:textId="77777777" w:rsidR="009F6CF8" w:rsidRPr="002E639D" w:rsidRDefault="00C07FF8" w:rsidP="00E32F85">
            <w:r w:rsidRPr="002E639D">
              <w:t>IoMT clinical data</w:t>
            </w:r>
          </w:p>
        </w:tc>
        <w:tc>
          <w:tcPr>
            <w:tcW w:w="988" w:type="pct"/>
            <w:tcMar>
              <w:top w:w="60" w:type="dxa"/>
              <w:left w:w="80" w:type="dxa"/>
              <w:bottom w:w="60" w:type="dxa"/>
              <w:right w:w="80" w:type="dxa"/>
            </w:tcMar>
            <w:vAlign w:val="center"/>
          </w:tcPr>
          <w:p w14:paraId="2F3205EB" w14:textId="77777777" w:rsidR="009F6CF8" w:rsidRPr="002E639D" w:rsidRDefault="00C07FF8" w:rsidP="00E32F85">
            <w:r w:rsidRPr="002E639D">
              <w:t>Accuracy 96.8%</w:t>
            </w:r>
          </w:p>
        </w:tc>
      </w:tr>
      <w:tr w:rsidR="002E639D" w:rsidRPr="002E639D" w14:paraId="2A7EF272" w14:textId="77777777" w:rsidTr="00E32F85">
        <w:trPr>
          <w:trHeight w:val="535"/>
        </w:trPr>
        <w:tc>
          <w:tcPr>
            <w:tcW w:w="339" w:type="pct"/>
            <w:tcMar>
              <w:top w:w="60" w:type="dxa"/>
              <w:left w:w="80" w:type="dxa"/>
              <w:bottom w:w="60" w:type="dxa"/>
              <w:right w:w="80" w:type="dxa"/>
            </w:tcMar>
            <w:vAlign w:val="center"/>
          </w:tcPr>
          <w:p w14:paraId="51FA2677" w14:textId="4F8285FD" w:rsidR="009F6CF8" w:rsidRPr="002E639D" w:rsidRDefault="00C07FF8" w:rsidP="00E32F85">
            <w:r w:rsidRPr="002E639D">
              <w:lastRenderedPageBreak/>
              <w:t>[1</w:t>
            </w:r>
            <w:r w:rsidR="00E227A0" w:rsidRPr="002E639D">
              <w:t>0</w:t>
            </w:r>
            <w:r w:rsidRPr="002E639D">
              <w:t>]</w:t>
            </w:r>
          </w:p>
        </w:tc>
        <w:tc>
          <w:tcPr>
            <w:tcW w:w="2566" w:type="pct"/>
            <w:tcMar>
              <w:top w:w="60" w:type="dxa"/>
              <w:left w:w="80" w:type="dxa"/>
              <w:bottom w:w="60" w:type="dxa"/>
              <w:right w:w="80" w:type="dxa"/>
            </w:tcMar>
            <w:vAlign w:val="center"/>
          </w:tcPr>
          <w:p w14:paraId="04A28504" w14:textId="77777777" w:rsidR="009F6CF8" w:rsidRPr="002E639D" w:rsidRDefault="00C07FF8" w:rsidP="00E32F85">
            <w:r w:rsidRPr="002E639D">
              <w:t>Chittora et al. (2021) — LSVM, ANN, KNN with feature selection</w:t>
            </w:r>
          </w:p>
        </w:tc>
        <w:tc>
          <w:tcPr>
            <w:tcW w:w="1107" w:type="pct"/>
            <w:tcMar>
              <w:top w:w="60" w:type="dxa"/>
              <w:left w:w="80" w:type="dxa"/>
              <w:bottom w:w="60" w:type="dxa"/>
              <w:right w:w="80" w:type="dxa"/>
            </w:tcMar>
            <w:vAlign w:val="center"/>
          </w:tcPr>
          <w:p w14:paraId="69D59F80" w14:textId="77777777" w:rsidR="009F6CF8" w:rsidRPr="002E639D" w:rsidRDefault="00C07FF8" w:rsidP="00E32F85">
            <w:r w:rsidRPr="002E639D">
              <w:t>UCI CKD</w:t>
            </w:r>
          </w:p>
        </w:tc>
        <w:tc>
          <w:tcPr>
            <w:tcW w:w="988" w:type="pct"/>
            <w:tcMar>
              <w:top w:w="60" w:type="dxa"/>
              <w:left w:w="80" w:type="dxa"/>
              <w:bottom w:w="60" w:type="dxa"/>
              <w:right w:w="80" w:type="dxa"/>
            </w:tcMar>
            <w:vAlign w:val="center"/>
          </w:tcPr>
          <w:p w14:paraId="4354E26B" w14:textId="77777777" w:rsidR="009F6CF8" w:rsidRPr="002E639D" w:rsidRDefault="00C07FF8" w:rsidP="00E32F85">
            <w:r w:rsidRPr="002E639D">
              <w:t>Accuracy 99.75%</w:t>
            </w:r>
          </w:p>
        </w:tc>
      </w:tr>
      <w:tr w:rsidR="002E639D" w:rsidRPr="002E639D" w14:paraId="317BC377" w14:textId="77777777" w:rsidTr="00E32F85">
        <w:trPr>
          <w:trHeight w:val="363"/>
        </w:trPr>
        <w:tc>
          <w:tcPr>
            <w:tcW w:w="339" w:type="pct"/>
            <w:tcMar>
              <w:top w:w="60" w:type="dxa"/>
              <w:left w:w="80" w:type="dxa"/>
              <w:bottom w:w="60" w:type="dxa"/>
              <w:right w:w="80" w:type="dxa"/>
            </w:tcMar>
            <w:vAlign w:val="center"/>
          </w:tcPr>
          <w:p w14:paraId="6327D581" w14:textId="22FE97A2" w:rsidR="009F6CF8" w:rsidRPr="002E639D" w:rsidRDefault="00C07FF8" w:rsidP="00E32F85">
            <w:r w:rsidRPr="002E639D">
              <w:t>[1</w:t>
            </w:r>
            <w:r w:rsidR="00E227A0" w:rsidRPr="002E639D">
              <w:t>1</w:t>
            </w:r>
            <w:r w:rsidRPr="002E639D">
              <w:t>]</w:t>
            </w:r>
          </w:p>
        </w:tc>
        <w:tc>
          <w:tcPr>
            <w:tcW w:w="2566" w:type="pct"/>
            <w:tcMar>
              <w:top w:w="60" w:type="dxa"/>
              <w:left w:w="80" w:type="dxa"/>
              <w:bottom w:w="60" w:type="dxa"/>
              <w:right w:w="80" w:type="dxa"/>
            </w:tcMar>
            <w:vAlign w:val="center"/>
          </w:tcPr>
          <w:p w14:paraId="0A36AAC1" w14:textId="77777777" w:rsidR="009F6CF8" w:rsidRPr="002E639D" w:rsidRDefault="00C07FF8" w:rsidP="00E32F85">
            <w:r w:rsidRPr="002E639D">
              <w:t>Krishnamurthy et al. (2021) — ML for CKD outcome prediction</w:t>
            </w:r>
          </w:p>
        </w:tc>
        <w:tc>
          <w:tcPr>
            <w:tcW w:w="1107" w:type="pct"/>
            <w:tcMar>
              <w:top w:w="60" w:type="dxa"/>
              <w:left w:w="80" w:type="dxa"/>
              <w:bottom w:w="60" w:type="dxa"/>
              <w:right w:w="80" w:type="dxa"/>
            </w:tcMar>
            <w:vAlign w:val="center"/>
          </w:tcPr>
          <w:p w14:paraId="6E416F60" w14:textId="77777777" w:rsidR="009F6CF8" w:rsidRPr="002E639D" w:rsidRDefault="00C07FF8" w:rsidP="00E32F85">
            <w:r w:rsidRPr="002E639D">
              <w:t>National insurance claims</w:t>
            </w:r>
          </w:p>
        </w:tc>
        <w:tc>
          <w:tcPr>
            <w:tcW w:w="988" w:type="pct"/>
            <w:tcMar>
              <w:top w:w="60" w:type="dxa"/>
              <w:left w:w="80" w:type="dxa"/>
              <w:bottom w:w="60" w:type="dxa"/>
              <w:right w:w="80" w:type="dxa"/>
            </w:tcMar>
            <w:vAlign w:val="center"/>
          </w:tcPr>
          <w:p w14:paraId="5F5A97BB" w14:textId="77777777" w:rsidR="009F6CF8" w:rsidRPr="002E639D" w:rsidRDefault="00C07FF8" w:rsidP="00E32F85">
            <w:r w:rsidRPr="002E639D">
              <w:t>AUC 0.85</w:t>
            </w:r>
          </w:p>
        </w:tc>
      </w:tr>
      <w:tr w:rsidR="002E639D" w:rsidRPr="002E639D" w14:paraId="5D7ABFFF" w14:textId="77777777" w:rsidTr="00E32F85">
        <w:trPr>
          <w:trHeight w:val="353"/>
        </w:trPr>
        <w:tc>
          <w:tcPr>
            <w:tcW w:w="339" w:type="pct"/>
            <w:tcMar>
              <w:top w:w="60" w:type="dxa"/>
              <w:left w:w="80" w:type="dxa"/>
              <w:bottom w:w="60" w:type="dxa"/>
              <w:right w:w="80" w:type="dxa"/>
            </w:tcMar>
            <w:vAlign w:val="center"/>
          </w:tcPr>
          <w:p w14:paraId="153D914F" w14:textId="0D31C71F" w:rsidR="009F6CF8" w:rsidRPr="002E639D" w:rsidRDefault="00C07FF8" w:rsidP="00E32F85">
            <w:r w:rsidRPr="002E639D">
              <w:t>[1</w:t>
            </w:r>
            <w:r w:rsidR="00E227A0" w:rsidRPr="002E639D">
              <w:t>2</w:t>
            </w:r>
            <w:r w:rsidRPr="002E639D">
              <w:t>]</w:t>
            </w:r>
          </w:p>
        </w:tc>
        <w:tc>
          <w:tcPr>
            <w:tcW w:w="2566" w:type="pct"/>
            <w:tcMar>
              <w:top w:w="60" w:type="dxa"/>
              <w:left w:w="80" w:type="dxa"/>
              <w:bottom w:w="60" w:type="dxa"/>
              <w:right w:w="80" w:type="dxa"/>
            </w:tcMar>
            <w:vAlign w:val="center"/>
          </w:tcPr>
          <w:p w14:paraId="75FC4C14" w14:textId="77777777" w:rsidR="009F6CF8" w:rsidRPr="002E639D" w:rsidRDefault="00C07FF8" w:rsidP="00E32F85">
            <w:r w:rsidRPr="002E639D">
              <w:t>Saif et al. (2023) — Deep-kidney ensemble framework</w:t>
            </w:r>
          </w:p>
        </w:tc>
        <w:tc>
          <w:tcPr>
            <w:tcW w:w="1107" w:type="pct"/>
            <w:tcMar>
              <w:top w:w="60" w:type="dxa"/>
              <w:left w:w="80" w:type="dxa"/>
              <w:bottom w:w="60" w:type="dxa"/>
              <w:right w:w="80" w:type="dxa"/>
            </w:tcMar>
            <w:vAlign w:val="center"/>
          </w:tcPr>
          <w:p w14:paraId="6AFF86EF" w14:textId="77777777" w:rsidR="009F6CF8" w:rsidRPr="002E639D" w:rsidRDefault="00C07FF8" w:rsidP="00E32F85">
            <w:r w:rsidRPr="002E639D">
              <w:t>UCI CKD</w:t>
            </w:r>
          </w:p>
        </w:tc>
        <w:tc>
          <w:tcPr>
            <w:tcW w:w="988" w:type="pct"/>
            <w:tcMar>
              <w:top w:w="60" w:type="dxa"/>
              <w:left w:w="80" w:type="dxa"/>
              <w:bottom w:w="60" w:type="dxa"/>
              <w:right w:w="80" w:type="dxa"/>
            </w:tcMar>
            <w:vAlign w:val="center"/>
          </w:tcPr>
          <w:p w14:paraId="67E87FC6" w14:textId="77777777" w:rsidR="009F6CF8" w:rsidRPr="002E639D" w:rsidRDefault="00C07FF8" w:rsidP="00E32F85">
            <w:r w:rsidRPr="002E639D">
              <w:t>Accuracy 99.0%</w:t>
            </w:r>
          </w:p>
        </w:tc>
      </w:tr>
      <w:tr w:rsidR="002E639D" w:rsidRPr="002E639D" w14:paraId="6295E461" w14:textId="77777777" w:rsidTr="00E32F85">
        <w:trPr>
          <w:trHeight w:val="353"/>
        </w:trPr>
        <w:tc>
          <w:tcPr>
            <w:tcW w:w="339" w:type="pct"/>
            <w:tcMar>
              <w:top w:w="60" w:type="dxa"/>
              <w:left w:w="80" w:type="dxa"/>
              <w:bottom w:w="60" w:type="dxa"/>
              <w:right w:w="80" w:type="dxa"/>
            </w:tcMar>
            <w:vAlign w:val="center"/>
          </w:tcPr>
          <w:p w14:paraId="49247726" w14:textId="7C3F1FEB" w:rsidR="009F6CF8" w:rsidRPr="002E639D" w:rsidRDefault="00C07FF8" w:rsidP="00E32F85">
            <w:r w:rsidRPr="002E639D">
              <w:t>[1</w:t>
            </w:r>
            <w:r w:rsidR="00E227A0" w:rsidRPr="002E639D">
              <w:t>3</w:t>
            </w:r>
            <w:r w:rsidRPr="002E639D">
              <w:t>]</w:t>
            </w:r>
          </w:p>
        </w:tc>
        <w:tc>
          <w:tcPr>
            <w:tcW w:w="2566" w:type="pct"/>
            <w:tcMar>
              <w:top w:w="60" w:type="dxa"/>
              <w:left w:w="80" w:type="dxa"/>
              <w:bottom w:w="60" w:type="dxa"/>
              <w:right w:w="80" w:type="dxa"/>
            </w:tcMar>
            <w:vAlign w:val="center"/>
          </w:tcPr>
          <w:p w14:paraId="16FBBAA8" w14:textId="77777777" w:rsidR="009F6CF8" w:rsidRPr="002E639D" w:rsidRDefault="00C07FF8" w:rsidP="00E32F85">
            <w:r w:rsidRPr="002E639D">
              <w:t>Saif et al. (2024) — Ensemble of deep learning + optimizers</w:t>
            </w:r>
          </w:p>
        </w:tc>
        <w:tc>
          <w:tcPr>
            <w:tcW w:w="1107" w:type="pct"/>
            <w:tcMar>
              <w:top w:w="60" w:type="dxa"/>
              <w:left w:w="80" w:type="dxa"/>
              <w:bottom w:w="60" w:type="dxa"/>
              <w:right w:w="80" w:type="dxa"/>
            </w:tcMar>
            <w:vAlign w:val="center"/>
          </w:tcPr>
          <w:p w14:paraId="52348E4E" w14:textId="77777777" w:rsidR="009F6CF8" w:rsidRPr="002E639D" w:rsidRDefault="00C07FF8" w:rsidP="00E32F85">
            <w:r w:rsidRPr="002E639D">
              <w:t>UCI CKD</w:t>
            </w:r>
          </w:p>
        </w:tc>
        <w:tc>
          <w:tcPr>
            <w:tcW w:w="988" w:type="pct"/>
            <w:tcMar>
              <w:top w:w="60" w:type="dxa"/>
              <w:left w:w="80" w:type="dxa"/>
              <w:bottom w:w="60" w:type="dxa"/>
              <w:right w:w="80" w:type="dxa"/>
            </w:tcMar>
            <w:vAlign w:val="center"/>
          </w:tcPr>
          <w:p w14:paraId="454426EB" w14:textId="77777777" w:rsidR="009F6CF8" w:rsidRPr="002E639D" w:rsidRDefault="00C07FF8" w:rsidP="00E32F85">
            <w:r w:rsidRPr="002E639D">
              <w:t>Accuracy 99.31%</w:t>
            </w:r>
          </w:p>
        </w:tc>
      </w:tr>
      <w:tr w:rsidR="002E639D" w:rsidRPr="002E639D" w14:paraId="224B4A8B" w14:textId="77777777" w:rsidTr="00E32F85">
        <w:trPr>
          <w:trHeight w:val="428"/>
        </w:trPr>
        <w:tc>
          <w:tcPr>
            <w:tcW w:w="339" w:type="pct"/>
            <w:tcMar>
              <w:top w:w="60" w:type="dxa"/>
              <w:left w:w="80" w:type="dxa"/>
              <w:bottom w:w="60" w:type="dxa"/>
              <w:right w:w="80" w:type="dxa"/>
            </w:tcMar>
            <w:vAlign w:val="center"/>
          </w:tcPr>
          <w:p w14:paraId="2B67435E" w14:textId="42121663" w:rsidR="009F6CF8" w:rsidRPr="002E639D" w:rsidRDefault="00C07FF8" w:rsidP="00E32F85">
            <w:r w:rsidRPr="002E639D">
              <w:t>[1</w:t>
            </w:r>
            <w:r w:rsidR="00E227A0" w:rsidRPr="002E639D">
              <w:t>4</w:t>
            </w:r>
            <w:r w:rsidRPr="002E639D">
              <w:t>]</w:t>
            </w:r>
          </w:p>
        </w:tc>
        <w:tc>
          <w:tcPr>
            <w:tcW w:w="2566" w:type="pct"/>
            <w:tcMar>
              <w:top w:w="60" w:type="dxa"/>
              <w:left w:w="80" w:type="dxa"/>
              <w:bottom w:w="60" w:type="dxa"/>
              <w:right w:w="80" w:type="dxa"/>
            </w:tcMar>
            <w:vAlign w:val="center"/>
          </w:tcPr>
          <w:p w14:paraId="339036BB" w14:textId="77777777" w:rsidR="009F6CF8" w:rsidRPr="002E639D" w:rsidRDefault="00C07FF8" w:rsidP="00E32F85">
            <w:proofErr w:type="spellStart"/>
            <w:r w:rsidRPr="002E639D">
              <w:t>Ghosh</w:t>
            </w:r>
            <w:proofErr w:type="spellEnd"/>
            <w:r w:rsidRPr="002E639D">
              <w:t xml:space="preserve"> &amp; </w:t>
            </w:r>
            <w:proofErr w:type="spellStart"/>
            <w:r w:rsidRPr="002E639D">
              <w:t>Khandoker</w:t>
            </w:r>
            <w:proofErr w:type="spellEnd"/>
            <w:r w:rsidRPr="002E639D">
              <w:t xml:space="preserve"> (2024) — Explainable ML (</w:t>
            </w:r>
            <w:proofErr w:type="spellStart"/>
            <w:r w:rsidRPr="002E639D">
              <w:t>XGBoost</w:t>
            </w:r>
            <w:proofErr w:type="spellEnd"/>
            <w:r w:rsidRPr="002E639D">
              <w:t>, RF, LR)</w:t>
            </w:r>
          </w:p>
        </w:tc>
        <w:tc>
          <w:tcPr>
            <w:tcW w:w="1107" w:type="pct"/>
            <w:tcMar>
              <w:top w:w="60" w:type="dxa"/>
              <w:left w:w="80" w:type="dxa"/>
              <w:bottom w:w="60" w:type="dxa"/>
              <w:right w:w="80" w:type="dxa"/>
            </w:tcMar>
            <w:vAlign w:val="center"/>
          </w:tcPr>
          <w:p w14:paraId="3E9065A5" w14:textId="77777777" w:rsidR="009F6CF8" w:rsidRPr="002E639D" w:rsidRDefault="00C07FF8" w:rsidP="00E32F85">
            <w:r w:rsidRPr="002E639D">
              <w:t>Clinical dataset (n=491)</w:t>
            </w:r>
          </w:p>
        </w:tc>
        <w:tc>
          <w:tcPr>
            <w:tcW w:w="988" w:type="pct"/>
            <w:tcMar>
              <w:top w:w="60" w:type="dxa"/>
              <w:left w:w="80" w:type="dxa"/>
              <w:bottom w:w="60" w:type="dxa"/>
              <w:right w:w="80" w:type="dxa"/>
            </w:tcMar>
            <w:vAlign w:val="center"/>
          </w:tcPr>
          <w:p w14:paraId="4498503F" w14:textId="77777777" w:rsidR="009F6CF8" w:rsidRPr="002E639D" w:rsidRDefault="00C07FF8" w:rsidP="00E32F85">
            <w:r w:rsidRPr="002E639D">
              <w:t>Accuracy 96.7%</w:t>
            </w:r>
          </w:p>
        </w:tc>
      </w:tr>
      <w:tr w:rsidR="002E639D" w:rsidRPr="002E639D" w14:paraId="7BC07635" w14:textId="77777777" w:rsidTr="00E32F85">
        <w:trPr>
          <w:trHeight w:val="417"/>
        </w:trPr>
        <w:tc>
          <w:tcPr>
            <w:tcW w:w="339" w:type="pct"/>
            <w:tcMar>
              <w:top w:w="60" w:type="dxa"/>
              <w:left w:w="80" w:type="dxa"/>
              <w:bottom w:w="60" w:type="dxa"/>
              <w:right w:w="80" w:type="dxa"/>
            </w:tcMar>
            <w:vAlign w:val="center"/>
          </w:tcPr>
          <w:p w14:paraId="4F8A5D37" w14:textId="21F74809" w:rsidR="009F6CF8" w:rsidRPr="002E639D" w:rsidRDefault="00C07FF8" w:rsidP="00E32F85">
            <w:r w:rsidRPr="002E639D">
              <w:t>[</w:t>
            </w:r>
            <w:r w:rsidR="004A1FE9">
              <w:t>15</w:t>
            </w:r>
            <w:r w:rsidRPr="002E639D">
              <w:t>]</w:t>
            </w:r>
          </w:p>
        </w:tc>
        <w:tc>
          <w:tcPr>
            <w:tcW w:w="2566" w:type="pct"/>
            <w:tcMar>
              <w:top w:w="60" w:type="dxa"/>
              <w:left w:w="80" w:type="dxa"/>
              <w:bottom w:w="60" w:type="dxa"/>
              <w:right w:w="80" w:type="dxa"/>
            </w:tcMar>
            <w:vAlign w:val="center"/>
          </w:tcPr>
          <w:p w14:paraId="0A26E924" w14:textId="3E9DE22E" w:rsidR="009F6CF8" w:rsidRPr="002E639D" w:rsidRDefault="00C07FF8" w:rsidP="00E32F85">
            <w:r w:rsidRPr="002E639D">
              <w:t xml:space="preserve">Khan (2025) — </w:t>
            </w:r>
            <w:r w:rsidR="007D2DF8" w:rsidRPr="002E639D">
              <w:t>multi-level</w:t>
            </w:r>
            <w:r w:rsidRPr="002E639D">
              <w:t xml:space="preserve"> feature-fusion network</w:t>
            </w:r>
          </w:p>
        </w:tc>
        <w:tc>
          <w:tcPr>
            <w:tcW w:w="1107" w:type="pct"/>
            <w:tcMar>
              <w:top w:w="60" w:type="dxa"/>
              <w:left w:w="80" w:type="dxa"/>
              <w:bottom w:w="60" w:type="dxa"/>
              <w:right w:w="80" w:type="dxa"/>
            </w:tcMar>
            <w:vAlign w:val="center"/>
          </w:tcPr>
          <w:p w14:paraId="11CABB9C" w14:textId="77777777" w:rsidR="009F6CF8" w:rsidRPr="002E639D" w:rsidRDefault="00C07FF8" w:rsidP="00E32F85">
            <w:r w:rsidRPr="002E639D">
              <w:t>Multi-source clinical data</w:t>
            </w:r>
          </w:p>
        </w:tc>
        <w:tc>
          <w:tcPr>
            <w:tcW w:w="988" w:type="pct"/>
            <w:tcMar>
              <w:top w:w="60" w:type="dxa"/>
              <w:left w:w="80" w:type="dxa"/>
              <w:bottom w:w="60" w:type="dxa"/>
              <w:right w:w="80" w:type="dxa"/>
            </w:tcMar>
            <w:vAlign w:val="center"/>
          </w:tcPr>
          <w:p w14:paraId="298C059F" w14:textId="77777777" w:rsidR="009F6CF8" w:rsidRPr="002E639D" w:rsidRDefault="00C07FF8" w:rsidP="00E32F85">
            <w:r w:rsidRPr="002E639D">
              <w:t>Improved fusion accuracy</w:t>
            </w:r>
          </w:p>
        </w:tc>
      </w:tr>
      <w:tr w:rsidR="002E639D" w:rsidRPr="002E639D" w14:paraId="4C119C75" w14:textId="77777777" w:rsidTr="00341BFC">
        <w:trPr>
          <w:trHeight w:val="520"/>
        </w:trPr>
        <w:tc>
          <w:tcPr>
            <w:tcW w:w="339" w:type="pct"/>
            <w:tcBorders>
              <w:bottom w:val="single" w:sz="8" w:space="0" w:color="000000" w:themeColor="text1"/>
            </w:tcBorders>
            <w:tcMar>
              <w:top w:w="60" w:type="dxa"/>
              <w:left w:w="80" w:type="dxa"/>
              <w:bottom w:w="60" w:type="dxa"/>
              <w:right w:w="80" w:type="dxa"/>
            </w:tcMar>
            <w:vAlign w:val="center"/>
          </w:tcPr>
          <w:p w14:paraId="2183BA1B" w14:textId="0E27F088" w:rsidR="009F6CF8" w:rsidRPr="002E639D" w:rsidRDefault="00C07FF8" w:rsidP="00E32F85">
            <w:r w:rsidRPr="002E639D">
              <w:t>[</w:t>
            </w:r>
            <w:r w:rsidR="004A1FE9">
              <w:t>16</w:t>
            </w:r>
            <w:r w:rsidRPr="002E639D">
              <w:t>]</w:t>
            </w:r>
          </w:p>
        </w:tc>
        <w:tc>
          <w:tcPr>
            <w:tcW w:w="2566" w:type="pct"/>
            <w:tcBorders>
              <w:bottom w:val="single" w:sz="8" w:space="0" w:color="000000" w:themeColor="text1"/>
            </w:tcBorders>
            <w:tcMar>
              <w:top w:w="60" w:type="dxa"/>
              <w:left w:w="80" w:type="dxa"/>
              <w:bottom w:w="60" w:type="dxa"/>
              <w:right w:w="80" w:type="dxa"/>
            </w:tcMar>
            <w:vAlign w:val="center"/>
          </w:tcPr>
          <w:p w14:paraId="5587522F" w14:textId="77777777" w:rsidR="009F6CF8" w:rsidRPr="002E639D" w:rsidRDefault="00C07FF8" w:rsidP="00E32F85">
            <w:proofErr w:type="spellStart"/>
            <w:r w:rsidRPr="002E639D">
              <w:t>Jospiene</w:t>
            </w:r>
            <w:proofErr w:type="spellEnd"/>
            <w:r w:rsidRPr="002E639D">
              <w:t xml:space="preserve"> et al. (2026) — ML for CKD progression analysis</w:t>
            </w:r>
          </w:p>
        </w:tc>
        <w:tc>
          <w:tcPr>
            <w:tcW w:w="1107" w:type="pct"/>
            <w:tcBorders>
              <w:bottom w:val="single" w:sz="8" w:space="0" w:color="000000" w:themeColor="text1"/>
            </w:tcBorders>
            <w:tcMar>
              <w:top w:w="60" w:type="dxa"/>
              <w:left w:w="80" w:type="dxa"/>
              <w:bottom w:w="60" w:type="dxa"/>
              <w:right w:w="80" w:type="dxa"/>
            </w:tcMar>
            <w:vAlign w:val="center"/>
          </w:tcPr>
          <w:p w14:paraId="4368ADA4" w14:textId="77777777" w:rsidR="009F6CF8" w:rsidRPr="002E639D" w:rsidRDefault="00C07FF8" w:rsidP="00E32F85">
            <w:r w:rsidRPr="002E639D">
              <w:t>Real-world hospital dataset</w:t>
            </w:r>
          </w:p>
        </w:tc>
        <w:tc>
          <w:tcPr>
            <w:tcW w:w="988" w:type="pct"/>
            <w:tcBorders>
              <w:bottom w:val="single" w:sz="8" w:space="0" w:color="000000" w:themeColor="text1"/>
            </w:tcBorders>
            <w:tcMar>
              <w:top w:w="60" w:type="dxa"/>
              <w:left w:w="80" w:type="dxa"/>
              <w:bottom w:w="60" w:type="dxa"/>
              <w:right w:w="80" w:type="dxa"/>
            </w:tcMar>
            <w:vAlign w:val="center"/>
          </w:tcPr>
          <w:p w14:paraId="21DA3AE1" w14:textId="77777777" w:rsidR="009F6CF8" w:rsidRPr="002E639D" w:rsidRDefault="00C07FF8" w:rsidP="00E32F85">
            <w:r w:rsidRPr="002E639D">
              <w:t>Improved progression accuracy</w:t>
            </w:r>
          </w:p>
        </w:tc>
      </w:tr>
    </w:tbl>
    <w:p w14:paraId="1FBF3C6E" w14:textId="77777777" w:rsidR="00946B18" w:rsidRDefault="00946B18" w:rsidP="00E32F85"/>
    <w:p w14:paraId="6CE4C750" w14:textId="5A439A98" w:rsidR="00946B18" w:rsidRPr="00AD6476" w:rsidRDefault="00427240" w:rsidP="00E32F85">
      <w:r w:rsidRPr="00AD6476">
        <w:t>Ensemble approaches, random forest, extra-trees, and gradient-boosting variations compete with, and often outperform, single classical classifiers. Deep-learning and hybrid ensemble-deep systems often get the greatest scores, usually exceeding 98%, but at a cost: more computation and models that are more difficult to dissect and comprehend</w:t>
      </w:r>
      <w:r w:rsidR="004A1FE9">
        <w:t xml:space="preserve"> [17</w:t>
      </w:r>
      <w:r w:rsidR="00CC6A23">
        <w:t>]</w:t>
      </w:r>
      <w:r w:rsidRPr="00AD6476">
        <w:t xml:space="preserve">. That trade-off is receiving greater attention today. Beginning in 2023, SHAP and LIME have appeared in an increasing number of studies. </w:t>
      </w:r>
    </w:p>
    <w:p w14:paraId="5758F715" w14:textId="7E203FCA" w:rsidR="007564FF" w:rsidRDefault="009D15CC" w:rsidP="00E32F85">
      <w:pPr>
        <w:pStyle w:val="Heading1"/>
        <w:spacing w:before="360" w:after="240"/>
      </w:pPr>
      <w:r>
        <w:t xml:space="preserve"> </w:t>
      </w:r>
      <w:r w:rsidR="00FB14B0">
        <w:t xml:space="preserve">4. </w:t>
      </w:r>
      <w:r w:rsidR="00E645FC">
        <w:t>CKD Dataset D</w:t>
      </w:r>
      <w:r w:rsidR="00E645FC" w:rsidRPr="00B92F1C">
        <w:t>escription</w:t>
      </w:r>
    </w:p>
    <w:p w14:paraId="79112AAC" w14:textId="3A63014B" w:rsidR="00DA7CEA" w:rsidRPr="00AD6476" w:rsidRDefault="00FB14B0" w:rsidP="00E32F85">
      <w:r w:rsidRPr="00AD6476">
        <w:t xml:space="preserve">Chronic Kidney Disease (CKD) datasets are crucial for developing and testing computational techniques for identifying and forecasting disease. Usually, </w:t>
      </w:r>
      <w:r w:rsidR="00495A31">
        <w:t xml:space="preserve">CKD </w:t>
      </w:r>
      <w:r w:rsidRPr="00AD6476">
        <w:t xml:space="preserve">data sets include demographic, clinical, and laboratory information </w:t>
      </w:r>
      <w:r w:rsidR="00495A31">
        <w:t xml:space="preserve">such as </w:t>
      </w:r>
      <w:r w:rsidRPr="00AD6476">
        <w:t>age, blood pressure</w:t>
      </w:r>
      <w:r w:rsidR="00495A31">
        <w:t xml:space="preserve">, blood glucose, albumin, serum, </w:t>
      </w:r>
      <w:r w:rsidRPr="00AD6476">
        <w:t xml:space="preserve">creatinine, </w:t>
      </w:r>
      <w:r w:rsidR="00E645FC" w:rsidRPr="00AD6476">
        <w:t>haemoglobin</w:t>
      </w:r>
      <w:r w:rsidRPr="00AD6476">
        <w:t>, electrolyte and other</w:t>
      </w:r>
      <w:r w:rsidR="00495A31">
        <w:t xml:space="preserve"> clinically relevant attributes</w:t>
      </w:r>
      <w:r w:rsidRPr="00AD6476">
        <w:t>. The outcome is typically the presence or absence of CKD. In summary, CKD datasets offer valuable resources for the evaluation, comparison, analysis, and identification of existing prediction methods, as well as gaps or areas for future study.</w:t>
      </w:r>
    </w:p>
    <w:p w14:paraId="47E6D33C" w14:textId="4F9D25E3" w:rsidR="00DA7CEA" w:rsidRPr="00386A47" w:rsidRDefault="00E645FC" w:rsidP="00341BFC">
      <w:pPr>
        <w:spacing w:before="240" w:after="120"/>
        <w:jc w:val="center"/>
        <w:rPr>
          <w:b/>
          <w:bCs/>
        </w:rPr>
      </w:pPr>
      <w:r w:rsidRPr="00386A47">
        <w:rPr>
          <w:b/>
          <w:bCs/>
        </w:rPr>
        <w:t>Table</w:t>
      </w:r>
      <w:r w:rsidR="003513B6" w:rsidRPr="00386A47">
        <w:rPr>
          <w:b/>
          <w:bCs/>
        </w:rPr>
        <w:t xml:space="preserve"> </w:t>
      </w:r>
      <w:r w:rsidR="00FB14B0" w:rsidRPr="00386A47">
        <w:rPr>
          <w:b/>
          <w:bCs/>
        </w:rPr>
        <w:t xml:space="preserve">2. </w:t>
      </w:r>
      <w:r w:rsidR="00FB14B0" w:rsidRPr="002E4A20">
        <w:rPr>
          <w:bCs/>
        </w:rPr>
        <w:t xml:space="preserve">CKD </w:t>
      </w:r>
      <w:r w:rsidRPr="002E4A20">
        <w:rPr>
          <w:bCs/>
        </w:rPr>
        <w:t>Dataset Description</w:t>
      </w:r>
    </w:p>
    <w:tbl>
      <w:tblPr>
        <w:tblStyle w:val="TableGrid"/>
        <w:tblW w:w="7290" w:type="dxa"/>
        <w:tblInd w:w="108" w:type="dxa"/>
        <w:tblBorders>
          <w:top w:val="single" w:sz="8" w:space="0" w:color="auto"/>
          <w:left w:val="none" w:sz="0" w:space="0" w:color="auto"/>
          <w:bottom w:val="single" w:sz="8" w:space="0" w:color="auto"/>
          <w:right w:val="none" w:sz="0" w:space="0" w:color="auto"/>
          <w:insideV w:val="none" w:sz="0" w:space="0" w:color="auto"/>
        </w:tblBorders>
        <w:tblLook w:val="04A0" w:firstRow="1" w:lastRow="0" w:firstColumn="1" w:lastColumn="0" w:noHBand="0" w:noVBand="1"/>
      </w:tblPr>
      <w:tblGrid>
        <w:gridCol w:w="810"/>
        <w:gridCol w:w="2790"/>
        <w:gridCol w:w="3690"/>
      </w:tblGrid>
      <w:tr w:rsidR="009F6CF8" w:rsidRPr="00B92F1C" w14:paraId="5568A799" w14:textId="77777777" w:rsidTr="002E639D">
        <w:trPr>
          <w:trHeight w:val="419"/>
        </w:trPr>
        <w:tc>
          <w:tcPr>
            <w:tcW w:w="810" w:type="dxa"/>
            <w:tcBorders>
              <w:top w:val="single" w:sz="8" w:space="0" w:color="auto"/>
              <w:bottom w:val="single" w:sz="8" w:space="0" w:color="000000" w:themeColor="text1"/>
            </w:tcBorders>
          </w:tcPr>
          <w:p w14:paraId="227640E9" w14:textId="2731BD99" w:rsidR="009F6CF8" w:rsidRPr="00E32F85" w:rsidRDefault="0041671C" w:rsidP="00E32F85">
            <w:pPr>
              <w:rPr>
                <w:b/>
                <w:sz w:val="18"/>
                <w:szCs w:val="18"/>
              </w:rPr>
            </w:pPr>
            <w:r w:rsidRPr="00E32F85">
              <w:rPr>
                <w:b/>
                <w:sz w:val="18"/>
                <w:szCs w:val="18"/>
              </w:rPr>
              <w:lastRenderedPageBreak/>
              <w:t>S. No.</w:t>
            </w:r>
          </w:p>
        </w:tc>
        <w:tc>
          <w:tcPr>
            <w:tcW w:w="2790" w:type="dxa"/>
            <w:tcBorders>
              <w:top w:val="single" w:sz="8" w:space="0" w:color="auto"/>
              <w:bottom w:val="single" w:sz="8" w:space="0" w:color="000000" w:themeColor="text1"/>
            </w:tcBorders>
          </w:tcPr>
          <w:p w14:paraId="2DA4F31A" w14:textId="44B10AB8" w:rsidR="009F6CF8" w:rsidRPr="002E4A20" w:rsidRDefault="0041671C" w:rsidP="00E32F85">
            <w:pPr>
              <w:rPr>
                <w:sz w:val="18"/>
                <w:szCs w:val="18"/>
              </w:rPr>
            </w:pPr>
            <w:r w:rsidRPr="00E32F85">
              <w:rPr>
                <w:b/>
                <w:sz w:val="18"/>
                <w:szCs w:val="18"/>
              </w:rPr>
              <w:t>Dataset</w:t>
            </w:r>
          </w:p>
        </w:tc>
        <w:tc>
          <w:tcPr>
            <w:tcW w:w="3690" w:type="dxa"/>
            <w:tcBorders>
              <w:top w:val="single" w:sz="8" w:space="0" w:color="auto"/>
              <w:bottom w:val="single" w:sz="8" w:space="0" w:color="000000" w:themeColor="text1"/>
            </w:tcBorders>
          </w:tcPr>
          <w:p w14:paraId="2C0EF8B9" w14:textId="28CC3BF2" w:rsidR="009F6CF8" w:rsidRPr="00E32F85" w:rsidRDefault="0041671C" w:rsidP="00E32F85">
            <w:pPr>
              <w:rPr>
                <w:b/>
                <w:sz w:val="18"/>
                <w:szCs w:val="18"/>
              </w:rPr>
            </w:pPr>
            <w:r w:rsidRPr="00E32F85">
              <w:rPr>
                <w:b/>
                <w:sz w:val="18"/>
                <w:szCs w:val="18"/>
              </w:rPr>
              <w:t>Description</w:t>
            </w:r>
          </w:p>
        </w:tc>
      </w:tr>
      <w:tr w:rsidR="009F6CF8" w:rsidRPr="00AD6476" w14:paraId="4E331485" w14:textId="77777777" w:rsidTr="002E639D">
        <w:trPr>
          <w:trHeight w:val="418"/>
        </w:trPr>
        <w:tc>
          <w:tcPr>
            <w:tcW w:w="810" w:type="dxa"/>
            <w:tcBorders>
              <w:top w:val="single" w:sz="8" w:space="0" w:color="000000" w:themeColor="text1"/>
            </w:tcBorders>
          </w:tcPr>
          <w:p w14:paraId="2AF282FB" w14:textId="07110428" w:rsidR="009F6CF8" w:rsidRPr="002E639D" w:rsidRDefault="00AD6476" w:rsidP="00E32F85">
            <w:r w:rsidRPr="002E639D">
              <w:t>1.</w:t>
            </w:r>
          </w:p>
        </w:tc>
        <w:tc>
          <w:tcPr>
            <w:tcW w:w="2790" w:type="dxa"/>
            <w:tcBorders>
              <w:top w:val="single" w:sz="8" w:space="0" w:color="000000" w:themeColor="text1"/>
            </w:tcBorders>
          </w:tcPr>
          <w:p w14:paraId="3497AE54" w14:textId="0006F9E8" w:rsidR="009F6CF8" w:rsidRPr="002E639D" w:rsidRDefault="0041671C" w:rsidP="00E32F85">
            <w:r w:rsidRPr="002E639D">
              <w:t>UCI Chronic Kidney Disease Dataset [1]</w:t>
            </w:r>
          </w:p>
        </w:tc>
        <w:tc>
          <w:tcPr>
            <w:tcW w:w="3690" w:type="dxa"/>
            <w:tcBorders>
              <w:top w:val="single" w:sz="8" w:space="0" w:color="000000" w:themeColor="text1"/>
            </w:tcBorders>
          </w:tcPr>
          <w:p w14:paraId="3A078982" w14:textId="2689FC97" w:rsidR="009F6CF8" w:rsidRPr="002E639D" w:rsidRDefault="0041671C" w:rsidP="00E32F85">
            <w:r w:rsidRPr="002E639D">
              <w:t>Benchmark clinical dataset containing 400 patient records with 24 clinical attributes collected from a hospital in Tamil Nadu, India.</w:t>
            </w:r>
          </w:p>
        </w:tc>
      </w:tr>
      <w:tr w:rsidR="009F6CF8" w:rsidRPr="00AD6476" w14:paraId="7FAB2C44" w14:textId="77777777" w:rsidTr="002E639D">
        <w:trPr>
          <w:trHeight w:val="561"/>
        </w:trPr>
        <w:tc>
          <w:tcPr>
            <w:tcW w:w="810" w:type="dxa"/>
          </w:tcPr>
          <w:p w14:paraId="18A7196C" w14:textId="2F8FD973" w:rsidR="0041671C" w:rsidRPr="00AD6476" w:rsidRDefault="0041671C" w:rsidP="00E32F85">
            <w:r w:rsidRPr="00AD6476">
              <w:t>2.</w:t>
            </w:r>
          </w:p>
        </w:tc>
        <w:tc>
          <w:tcPr>
            <w:tcW w:w="2790" w:type="dxa"/>
          </w:tcPr>
          <w:p w14:paraId="5D86F550" w14:textId="435940F1" w:rsidR="009F6CF8" w:rsidRPr="00AD6476" w:rsidRDefault="0041671C" w:rsidP="00E32F85">
            <w:r w:rsidRPr="00AD6476">
              <w:t>Kaggle Chronic Kidney Disease Dataset [2]</w:t>
            </w:r>
          </w:p>
        </w:tc>
        <w:tc>
          <w:tcPr>
            <w:tcW w:w="3690" w:type="dxa"/>
            <w:tcBorders>
              <w:bottom w:val="single" w:sz="6" w:space="0" w:color="auto"/>
            </w:tcBorders>
          </w:tcPr>
          <w:p w14:paraId="1D7DD6EE" w14:textId="0810E5AD" w:rsidR="009F6CF8" w:rsidRPr="00AD6476" w:rsidRDefault="0041671C" w:rsidP="00E32F85">
            <w:r w:rsidRPr="00AD6476">
              <w:t xml:space="preserve">Mirror of the UCI CKD dataset available on Kaggle for easy access and preprocessing. </w:t>
            </w:r>
          </w:p>
        </w:tc>
      </w:tr>
      <w:tr w:rsidR="009F6CF8" w:rsidRPr="00AD6476" w14:paraId="1DC5864A" w14:textId="77777777" w:rsidTr="002E639D">
        <w:trPr>
          <w:trHeight w:val="617"/>
        </w:trPr>
        <w:tc>
          <w:tcPr>
            <w:tcW w:w="810" w:type="dxa"/>
          </w:tcPr>
          <w:p w14:paraId="4B7E0BCC" w14:textId="48C700AA" w:rsidR="009F6CF8" w:rsidRPr="00AD6476" w:rsidRDefault="00E227A0" w:rsidP="00E32F85">
            <w:r>
              <w:t>3</w:t>
            </w:r>
            <w:r w:rsidR="0041671C" w:rsidRPr="00AD6476">
              <w:t>.</w:t>
            </w:r>
          </w:p>
        </w:tc>
        <w:tc>
          <w:tcPr>
            <w:tcW w:w="2790" w:type="dxa"/>
          </w:tcPr>
          <w:p w14:paraId="3D97645B" w14:textId="36FA3938" w:rsidR="009F6CF8" w:rsidRPr="00AD6476" w:rsidRDefault="0041671C" w:rsidP="00E32F85">
            <w:r w:rsidRPr="00AD6476">
              <w:t>NHANES Kidney Disease Dataset [</w:t>
            </w:r>
            <w:r w:rsidR="00E227A0">
              <w:t>3</w:t>
            </w:r>
            <w:r w:rsidRPr="00AD6476">
              <w:t>]</w:t>
            </w:r>
          </w:p>
        </w:tc>
        <w:tc>
          <w:tcPr>
            <w:tcW w:w="3690" w:type="dxa"/>
            <w:tcBorders>
              <w:top w:val="single" w:sz="6" w:space="0" w:color="auto"/>
            </w:tcBorders>
          </w:tcPr>
          <w:p w14:paraId="73F1C954" w14:textId="07432DF5" w:rsidR="009F6CF8" w:rsidRPr="00AD6476" w:rsidRDefault="0041671C" w:rsidP="00E32F85">
            <w:r w:rsidRPr="00AD6476">
              <w:t>Population-based health survey dataset containing demographic, laboratory, nutrition, and kidney-related biomarkers for CKD risk assessment.</w:t>
            </w:r>
          </w:p>
        </w:tc>
      </w:tr>
      <w:tr w:rsidR="009F6CF8" w:rsidRPr="00AD6476" w14:paraId="1EEB2C97" w14:textId="77777777" w:rsidTr="002E639D">
        <w:trPr>
          <w:trHeight w:val="518"/>
        </w:trPr>
        <w:tc>
          <w:tcPr>
            <w:tcW w:w="810" w:type="dxa"/>
          </w:tcPr>
          <w:p w14:paraId="3DBD9894" w14:textId="4ABDBABA" w:rsidR="009F6CF8" w:rsidRPr="00AD6476" w:rsidRDefault="00E227A0" w:rsidP="00E32F85">
            <w:r>
              <w:t>4</w:t>
            </w:r>
            <w:r w:rsidR="0041671C" w:rsidRPr="00AD6476">
              <w:t>.</w:t>
            </w:r>
          </w:p>
        </w:tc>
        <w:tc>
          <w:tcPr>
            <w:tcW w:w="2790" w:type="dxa"/>
          </w:tcPr>
          <w:p w14:paraId="2D933B7C" w14:textId="0CFFBD4D" w:rsidR="009F6CF8" w:rsidRPr="00AD6476" w:rsidRDefault="0041671C" w:rsidP="00E32F85">
            <w:r w:rsidRPr="00AD6476">
              <w:t>MIMIC-IV Dataset [</w:t>
            </w:r>
            <w:r w:rsidR="00E227A0">
              <w:t>4</w:t>
            </w:r>
            <w:r w:rsidRPr="00AD6476">
              <w:t>]</w:t>
            </w:r>
          </w:p>
        </w:tc>
        <w:tc>
          <w:tcPr>
            <w:tcW w:w="3690" w:type="dxa"/>
          </w:tcPr>
          <w:p w14:paraId="045DD619" w14:textId="672ECDDC" w:rsidR="009F6CF8" w:rsidRPr="00AD6476" w:rsidRDefault="0041671C" w:rsidP="00E32F85">
            <w:r w:rsidRPr="00AD6476">
              <w:t>Large-scale ICU electronic health record database containing laboratory measurements, diagnoses, medications, and kidney function variables for CKD and AKI research.</w:t>
            </w:r>
          </w:p>
        </w:tc>
      </w:tr>
      <w:tr w:rsidR="002E639D" w:rsidRPr="00AD6476" w14:paraId="54D200C4" w14:textId="77777777" w:rsidTr="002A0313">
        <w:trPr>
          <w:trHeight w:val="518"/>
        </w:trPr>
        <w:tc>
          <w:tcPr>
            <w:tcW w:w="810" w:type="dxa"/>
            <w:tcBorders>
              <w:bottom w:val="single" w:sz="8" w:space="0" w:color="auto"/>
            </w:tcBorders>
          </w:tcPr>
          <w:p w14:paraId="672EFAC9" w14:textId="0F871E3F" w:rsidR="002E639D" w:rsidRDefault="002E639D" w:rsidP="00E32F85">
            <w:r>
              <w:t xml:space="preserve">5. </w:t>
            </w:r>
          </w:p>
        </w:tc>
        <w:tc>
          <w:tcPr>
            <w:tcW w:w="2790" w:type="dxa"/>
            <w:tcBorders>
              <w:bottom w:val="single" w:sz="8" w:space="0" w:color="auto"/>
            </w:tcBorders>
          </w:tcPr>
          <w:p w14:paraId="1057CCCF" w14:textId="07047B66" w:rsidR="002E639D" w:rsidRPr="00AD6476" w:rsidRDefault="002E639D" w:rsidP="00E32F85">
            <w:proofErr w:type="spellStart"/>
            <w:r w:rsidRPr="00AD6476">
              <w:t>eICU</w:t>
            </w:r>
            <w:proofErr w:type="spellEnd"/>
            <w:r w:rsidRPr="00AD6476">
              <w:t xml:space="preserve"> Col</w:t>
            </w:r>
            <w:r>
              <w:t>laborative Research Database [19</w:t>
            </w:r>
            <w:r w:rsidRPr="00AD6476">
              <w:t>]</w:t>
            </w:r>
          </w:p>
        </w:tc>
        <w:tc>
          <w:tcPr>
            <w:tcW w:w="3690" w:type="dxa"/>
            <w:tcBorders>
              <w:bottom w:val="single" w:sz="8" w:space="0" w:color="auto"/>
            </w:tcBorders>
          </w:tcPr>
          <w:p w14:paraId="1358E83C" w14:textId="180B5D3C" w:rsidR="002E639D" w:rsidRPr="00AD6476" w:rsidRDefault="002E639D" w:rsidP="00E32F85">
            <w:r w:rsidRPr="00AD6476">
              <w:t>Multi-</w:t>
            </w:r>
            <w:proofErr w:type="spellStart"/>
            <w:r w:rsidRPr="00AD6476">
              <w:t>center</w:t>
            </w:r>
            <w:proofErr w:type="spellEnd"/>
            <w:r w:rsidRPr="00AD6476">
              <w:t xml:space="preserve"> critical care database from hospitals across the United States with comprehensive laboratory and physiological measurements.</w:t>
            </w:r>
          </w:p>
        </w:tc>
      </w:tr>
    </w:tbl>
    <w:p w14:paraId="64450A15" w14:textId="77777777" w:rsidR="002A4F8F" w:rsidRPr="00AD6476" w:rsidRDefault="002A4F8F" w:rsidP="00E32F85">
      <w:pPr>
        <w:spacing w:after="120"/>
        <w:ind w:firstLine="200"/>
      </w:pPr>
    </w:p>
    <w:p w14:paraId="2B9E6E68" w14:textId="39F50202" w:rsidR="009F6CF8" w:rsidRPr="00AD6476" w:rsidRDefault="00427240" w:rsidP="00E32F85">
      <w:r w:rsidRPr="00AD6476">
        <w:t>In addition to the UCI benchmark, various studies conducted after 2021 have utilized hospital-specific EHRs</w:t>
      </w:r>
      <w:r w:rsidR="00D20853">
        <w:t xml:space="preserve"> [</w:t>
      </w:r>
      <w:r w:rsidR="002E639D">
        <w:t>18</w:t>
      </w:r>
      <w:r w:rsidR="00A91BA5">
        <w:t>]</w:t>
      </w:r>
      <w:r w:rsidRPr="00AD6476">
        <w:t>, national insurance-claim databases, and multi-</w:t>
      </w:r>
      <w:proofErr w:type="spellStart"/>
      <w:r w:rsidRPr="00AD6476">
        <w:t>center</w:t>
      </w:r>
      <w:proofErr w:type="spellEnd"/>
      <w:r w:rsidRPr="00AD6476">
        <w:t xml:space="preserve"> cohorts. This is due in part to the desire to test generalizability on more realistic and messy data, and in part to the desire to model the progression of CKD over time rather than relying on the classification of a single snapshot. </w:t>
      </w:r>
    </w:p>
    <w:p w14:paraId="4A6CE975" w14:textId="70DF7359" w:rsidR="00DD3831" w:rsidRPr="00B92F1C" w:rsidRDefault="00E645FC" w:rsidP="00E32F85">
      <w:pPr>
        <w:pStyle w:val="Heading1"/>
        <w:spacing w:before="360" w:after="240"/>
      </w:pPr>
      <w:r>
        <w:t xml:space="preserve">5. </w:t>
      </w:r>
      <w:r w:rsidRPr="00B92F1C">
        <w:t>Machine Learning Methodology</w:t>
      </w:r>
    </w:p>
    <w:p w14:paraId="6D9516BF" w14:textId="4F71C888" w:rsidR="009D3CC6" w:rsidRPr="00AD6476" w:rsidRDefault="00386A47" w:rsidP="00E32F85">
      <w:r>
        <w:t>Figure 3</w:t>
      </w:r>
      <w:r w:rsidR="00427240" w:rsidRPr="00AD6476">
        <w:t xml:space="preserve"> shows the overall process flow of these ML-based CKD systems. Clinical records or an electronic health record system provide the data. The collected data undergo preprocessing. Relevant features are then selected</w:t>
      </w:r>
      <w:r w:rsidR="00341BFC">
        <w:t xml:space="preserve"> </w:t>
      </w:r>
      <w:r w:rsidR="00D21321">
        <w:t>[</w:t>
      </w:r>
      <w:r w:rsidR="00A91BA5">
        <w:t>17</w:t>
      </w:r>
      <w:r w:rsidR="00D21321">
        <w:t>]</w:t>
      </w:r>
      <w:r w:rsidR="00427240" w:rsidRPr="00AD6476">
        <w:t>. Class imbalance is addressed using appropriate balancing techniques. With the addition of an explainability phase, the model goes from training to evaluation to prediction.</w:t>
      </w:r>
    </w:p>
    <w:p w14:paraId="0B96A16A" w14:textId="51CA6B0D" w:rsidR="009D3CC6" w:rsidRPr="00B92F1C" w:rsidRDefault="00FB14B0" w:rsidP="00E32F85">
      <w:pPr>
        <w:pStyle w:val="Heading2"/>
        <w:spacing w:after="160"/>
      </w:pPr>
      <w:r>
        <w:t>5.1</w:t>
      </w:r>
      <w:r w:rsidR="009D3CC6" w:rsidRPr="00B92F1C">
        <w:t xml:space="preserve"> Data Pre-processing</w:t>
      </w:r>
    </w:p>
    <w:p w14:paraId="2CBB1515" w14:textId="29E71136" w:rsidR="009D3CC6" w:rsidRPr="00AD6476" w:rsidRDefault="009D3CC6" w:rsidP="00E32F85">
      <w:pPr>
        <w:tabs>
          <w:tab w:val="left" w:pos="9540"/>
        </w:tabs>
      </w:pPr>
      <w:r w:rsidRPr="00AD6476">
        <w:t xml:space="preserve">A significant portion of the CKD dataset at UCI is missing. Up to 38% of entries lack certain features. </w:t>
      </w:r>
      <w:r w:rsidR="00495A31">
        <w:t xml:space="preserve">Preprocessing commonly involves missing-value imputation, categorical </w:t>
      </w:r>
      <w:r w:rsidR="00495A31">
        <w:lastRenderedPageBreak/>
        <w:t>encoding, and numerical normalization. Methods include MICE, KNN imputation, label encoding, and one-hot encoding</w:t>
      </w:r>
      <w:r w:rsidR="00D20853">
        <w:t xml:space="preserve"> </w:t>
      </w:r>
      <w:r w:rsidR="00D21321">
        <w:t>[1</w:t>
      </w:r>
      <w:r w:rsidR="00A91BA5">
        <w:t>0</w:t>
      </w:r>
      <w:r w:rsidR="00D21321">
        <w:t>]</w:t>
      </w:r>
      <w:r w:rsidR="00495A31">
        <w:t>.</w:t>
      </w:r>
    </w:p>
    <w:p w14:paraId="20249B9A" w14:textId="46618976" w:rsidR="009D3CC6" w:rsidRPr="00B92F1C" w:rsidRDefault="00FB14B0" w:rsidP="00E32F85">
      <w:pPr>
        <w:pStyle w:val="Heading2"/>
        <w:spacing w:after="160"/>
      </w:pPr>
      <w:r>
        <w:t xml:space="preserve">5.2 </w:t>
      </w:r>
      <w:r w:rsidR="009D3CC6" w:rsidRPr="00B92F1C">
        <w:t>Feature Selection</w:t>
      </w:r>
    </w:p>
    <w:p w14:paraId="377215AC" w14:textId="339EA18D" w:rsidR="009D3CC6" w:rsidRPr="00AD6476" w:rsidRDefault="009D3CC6" w:rsidP="00E32F85">
      <w:r w:rsidRPr="00AD6476">
        <w:t xml:space="preserve">Eliminating superfluous or useless features from the feature set improves generalization and performance. </w:t>
      </w:r>
      <w:r w:rsidR="00495A31">
        <w:t xml:space="preserve">Feature selection methods include PCA, chi-square testing, </w:t>
      </w:r>
      <w:r w:rsidR="00645812">
        <w:t>correlation filtering, and mutu</w:t>
      </w:r>
      <w:r w:rsidR="00495A31">
        <w:t>al-information-based approache</w:t>
      </w:r>
      <w:r w:rsidR="00C1097A">
        <w:t xml:space="preserve">s </w:t>
      </w:r>
      <w:r w:rsidR="00495A31">
        <w:t>[</w:t>
      </w:r>
      <w:r w:rsidR="004F24BC">
        <w:t>1</w:t>
      </w:r>
      <w:r w:rsidR="00A91BA5">
        <w:t>3</w:t>
      </w:r>
      <w:r w:rsidR="00495A31">
        <w:t>]</w:t>
      </w:r>
      <w:r w:rsidR="00C1097A">
        <w:t>.</w:t>
      </w:r>
    </w:p>
    <w:p w14:paraId="2EB64033" w14:textId="2006CC60" w:rsidR="009D3CC6" w:rsidRPr="00B92F1C" w:rsidRDefault="00FB14B0" w:rsidP="00E32F85">
      <w:pPr>
        <w:pStyle w:val="Heading2"/>
        <w:spacing w:after="160"/>
      </w:pPr>
      <w:r>
        <w:t xml:space="preserve">5.3 </w:t>
      </w:r>
      <w:r w:rsidR="009D3CC6" w:rsidRPr="00B92F1C">
        <w:t>Class Imbalance Handling</w:t>
      </w:r>
    </w:p>
    <w:p w14:paraId="20C9C0C4" w14:textId="70AA1FF1" w:rsidR="009D3CC6" w:rsidRPr="00AD6476" w:rsidRDefault="009D3CC6" w:rsidP="00E32F85">
      <w:r w:rsidRPr="00AD6476">
        <w:t xml:space="preserve">In contrast to healthy control groups, clinical CKD databases often have a lower number of positive cases. </w:t>
      </w:r>
      <w:r w:rsidR="00C1097A">
        <w:t>Class imbalance is addressed using o</w:t>
      </w:r>
      <w:r w:rsidRPr="00AD6476">
        <w:t xml:space="preserve">versampling, SMOTE, or ADASYN, or cost-sensitive </w:t>
      </w:r>
      <w:r w:rsidR="00C1097A">
        <w:t xml:space="preserve">learning to reduce majority bias </w:t>
      </w:r>
      <w:r w:rsidRPr="00AD6476">
        <w:t>[</w:t>
      </w:r>
      <w:r w:rsidR="00645812">
        <w:t>21</w:t>
      </w:r>
      <w:r w:rsidRPr="00AD6476">
        <w:t>].</w:t>
      </w:r>
    </w:p>
    <w:p w14:paraId="087428FB" w14:textId="748B1C0E" w:rsidR="009D3CC6" w:rsidRPr="00B92F1C" w:rsidRDefault="009D3CC6" w:rsidP="00E32F85">
      <w:pPr>
        <w:spacing w:before="160" w:after="60"/>
        <w:ind w:left="850" w:right="850"/>
        <w:rPr>
          <w:sz w:val="18"/>
          <w:szCs w:val="18"/>
        </w:rPr>
        <w:sectPr w:rsidR="009D3CC6" w:rsidRPr="00B92F1C" w:rsidSect="00286FBF">
          <w:type w:val="continuous"/>
          <w:pgSz w:w="12240" w:h="15840"/>
          <w:pgMar w:top="2952" w:right="2491" w:bottom="2952" w:left="2491" w:header="706" w:footer="706" w:gutter="0"/>
          <w:cols w:space="360"/>
          <w:docGrid w:linePitch="360"/>
        </w:sectPr>
      </w:pPr>
    </w:p>
    <w:p w14:paraId="10CD817D" w14:textId="18E65522" w:rsidR="006358B6" w:rsidRPr="00B92F1C" w:rsidRDefault="006358B6" w:rsidP="00E32F85">
      <w:pPr>
        <w:spacing w:before="360"/>
        <w:rPr>
          <w:i/>
          <w:iCs/>
          <w:sz w:val="18"/>
          <w:szCs w:val="18"/>
        </w:rPr>
      </w:pPr>
      <w:r w:rsidRPr="00B92F1C">
        <w:rPr>
          <w:i/>
          <w:iCs/>
          <w:sz w:val="18"/>
          <w:szCs w:val="18"/>
        </w:rPr>
        <w:lastRenderedPageBreak/>
        <w:t xml:space="preserve">                                      </w:t>
      </w:r>
      <w:r w:rsidR="00522A6A">
        <w:rPr>
          <w:i/>
          <w:iCs/>
          <w:noProof/>
          <w:sz w:val="18"/>
          <w:szCs w:val="18"/>
          <w:lang w:val="en-US" w:eastAsia="en-US"/>
        </w:rPr>
        <w:drawing>
          <wp:inline distT="0" distB="0" distL="0" distR="0" wp14:anchorId="33444EBB" wp14:editId="66945412">
            <wp:extent cx="3975100" cy="40132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png"/>
                    <pic:cNvPicPr/>
                  </pic:nvPicPr>
                  <pic:blipFill>
                    <a:blip r:embed="rId13">
                      <a:extLst>
                        <a:ext uri="{28A0092B-C50C-407E-A947-70E740481C1C}">
                          <a14:useLocalDpi xmlns:a14="http://schemas.microsoft.com/office/drawing/2010/main" val="0"/>
                        </a:ext>
                      </a:extLst>
                    </a:blip>
                    <a:stretch>
                      <a:fillRect/>
                    </a:stretch>
                  </pic:blipFill>
                  <pic:spPr>
                    <a:xfrm>
                      <a:off x="0" y="0"/>
                      <a:ext cx="3975100" cy="4013200"/>
                    </a:xfrm>
                    <a:prstGeom prst="rect">
                      <a:avLst/>
                    </a:prstGeom>
                  </pic:spPr>
                </pic:pic>
              </a:graphicData>
            </a:graphic>
          </wp:inline>
        </w:drawing>
      </w:r>
    </w:p>
    <w:p w14:paraId="157ED1DD" w14:textId="0841A53C" w:rsidR="00DD3831" w:rsidRPr="002E4A20" w:rsidRDefault="00C37399" w:rsidP="00E32F85">
      <w:pPr>
        <w:spacing w:before="120" w:after="240"/>
        <w:rPr>
          <w:iCs/>
        </w:rPr>
        <w:sectPr w:rsidR="00DD3831" w:rsidRPr="002E4A20" w:rsidSect="00E32F85">
          <w:type w:val="continuous"/>
          <w:pgSz w:w="12240" w:h="15840"/>
          <w:pgMar w:top="2952" w:right="2491" w:bottom="2952" w:left="2491" w:header="706" w:footer="706" w:gutter="0"/>
          <w:cols w:space="360"/>
          <w:docGrid w:linePitch="360"/>
        </w:sectPr>
      </w:pPr>
      <w:r>
        <w:rPr>
          <w:i/>
          <w:iCs/>
        </w:rPr>
        <w:lastRenderedPageBreak/>
        <w:t xml:space="preserve">          </w:t>
      </w:r>
      <w:r w:rsidR="00AD6476" w:rsidRPr="002E4A20">
        <w:rPr>
          <w:b/>
          <w:iCs/>
        </w:rPr>
        <w:t>Fig.</w:t>
      </w:r>
      <w:r w:rsidR="003513B6" w:rsidRPr="002E4A20">
        <w:rPr>
          <w:b/>
          <w:iCs/>
        </w:rPr>
        <w:t xml:space="preserve"> </w:t>
      </w:r>
      <w:r w:rsidR="00AD6476" w:rsidRPr="002E4A20">
        <w:rPr>
          <w:b/>
          <w:iCs/>
        </w:rPr>
        <w:t>3.</w:t>
      </w:r>
      <w:r w:rsidR="00AD6476" w:rsidRPr="002E4A20">
        <w:rPr>
          <w:iCs/>
        </w:rPr>
        <w:t xml:space="preserve"> General </w:t>
      </w:r>
      <w:r w:rsidR="005F7B75" w:rsidRPr="002E4A20">
        <w:rPr>
          <w:iCs/>
        </w:rPr>
        <w:t>Workflow of a</w:t>
      </w:r>
      <w:r w:rsidR="00E645FC" w:rsidRPr="002E4A20">
        <w:rPr>
          <w:iCs/>
        </w:rPr>
        <w:t xml:space="preserve"> Machine-Learning-Based </w:t>
      </w:r>
      <w:r w:rsidR="00AD6476" w:rsidRPr="002E4A20">
        <w:rPr>
          <w:iCs/>
        </w:rPr>
        <w:t xml:space="preserve">CKD </w:t>
      </w:r>
      <w:r w:rsidRPr="002E4A20">
        <w:rPr>
          <w:iCs/>
        </w:rPr>
        <w:t>Prediction System</w:t>
      </w:r>
    </w:p>
    <w:p w14:paraId="6FC69BD1" w14:textId="20C6BE9D" w:rsidR="009F6CF8" w:rsidRPr="00B92F1C" w:rsidRDefault="00E645FC" w:rsidP="00E32F85">
      <w:pPr>
        <w:pStyle w:val="Heading1"/>
        <w:spacing w:before="360" w:after="240"/>
      </w:pPr>
      <w:r>
        <w:lastRenderedPageBreak/>
        <w:t xml:space="preserve">6. </w:t>
      </w:r>
      <w:r w:rsidRPr="00B92F1C">
        <w:t>T</w:t>
      </w:r>
      <w:r w:rsidR="003513B6">
        <w:t>axonomy o</w:t>
      </w:r>
      <w:r>
        <w:t xml:space="preserve">f ML Algorithms </w:t>
      </w:r>
      <w:proofErr w:type="gramStart"/>
      <w:r>
        <w:t>For</w:t>
      </w:r>
      <w:proofErr w:type="gramEnd"/>
      <w:r>
        <w:t xml:space="preserve"> CKD</w:t>
      </w:r>
      <w:r w:rsidRPr="00B92F1C">
        <w:t xml:space="preserve"> Prediction</w:t>
      </w:r>
    </w:p>
    <w:p w14:paraId="04965A35" w14:textId="56488F76" w:rsidR="006358B6" w:rsidRPr="00AD6476" w:rsidRDefault="00386A47" w:rsidP="00E32F85">
      <w:pPr>
        <w:sectPr w:rsidR="006358B6" w:rsidRPr="00AD6476" w:rsidSect="00E32F85">
          <w:type w:val="continuous"/>
          <w:pgSz w:w="12240" w:h="15840"/>
          <w:pgMar w:top="2952" w:right="2491" w:bottom="2952" w:left="2491" w:header="706" w:footer="706" w:gutter="0"/>
          <w:cols w:space="360"/>
          <w:docGrid w:linePitch="360"/>
        </w:sectPr>
      </w:pPr>
      <w:r>
        <w:t>Fig. 4</w:t>
      </w:r>
      <w:r w:rsidR="00427240" w:rsidRPr="00AD6476">
        <w:t xml:space="preserve"> classifies the techniques found in this literature into four groups: traditional supervised models, ensemble approaches, deep-learning architectures, and hybrid or explainable artificial intelligence systems.  </w:t>
      </w:r>
    </w:p>
    <w:p w14:paraId="315490F2" w14:textId="4A8DAE53" w:rsidR="009F6CF8" w:rsidRPr="00B92F1C" w:rsidRDefault="009F6CF8" w:rsidP="00E32F85">
      <w:pPr>
        <w:spacing w:after="120"/>
        <w:ind w:right="850"/>
        <w:rPr>
          <w:sz w:val="18"/>
          <w:szCs w:val="18"/>
        </w:rPr>
      </w:pPr>
    </w:p>
    <w:p w14:paraId="2215DD95" w14:textId="745E3171" w:rsidR="0036364A" w:rsidRPr="00B92F1C" w:rsidRDefault="00522A6A" w:rsidP="00E32F85">
      <w:pPr>
        <w:spacing w:before="360"/>
        <w:rPr>
          <w:sz w:val="18"/>
          <w:szCs w:val="18"/>
        </w:rPr>
      </w:pPr>
      <w:r>
        <w:rPr>
          <w:noProof/>
          <w:sz w:val="18"/>
          <w:szCs w:val="18"/>
          <w:lang w:val="en-US" w:eastAsia="en-US"/>
        </w:rPr>
        <w:drawing>
          <wp:inline distT="0" distB="0" distL="0" distR="0" wp14:anchorId="5C9BB8A8" wp14:editId="3ED662FE">
            <wp:extent cx="4149970" cy="2084729"/>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1.png"/>
                    <pic:cNvPicPr/>
                  </pic:nvPicPr>
                  <pic:blipFill>
                    <a:blip r:embed="rId14">
                      <a:extLst>
                        <a:ext uri="{28A0092B-C50C-407E-A947-70E740481C1C}">
                          <a14:useLocalDpi xmlns:a14="http://schemas.microsoft.com/office/drawing/2010/main" val="0"/>
                        </a:ext>
                      </a:extLst>
                    </a:blip>
                    <a:stretch>
                      <a:fillRect/>
                    </a:stretch>
                  </pic:blipFill>
                  <pic:spPr>
                    <a:xfrm>
                      <a:off x="0" y="0"/>
                      <a:ext cx="4159263" cy="2089397"/>
                    </a:xfrm>
                    <a:prstGeom prst="rect">
                      <a:avLst/>
                    </a:prstGeom>
                  </pic:spPr>
                </pic:pic>
              </a:graphicData>
            </a:graphic>
          </wp:inline>
        </w:drawing>
      </w:r>
    </w:p>
    <w:p w14:paraId="28659C47" w14:textId="6F34B6D3" w:rsidR="006358B6" w:rsidRPr="002E4A20" w:rsidRDefault="00AD6476" w:rsidP="00E32F85">
      <w:pPr>
        <w:spacing w:before="120" w:after="240"/>
        <w:rPr>
          <w:iCs/>
        </w:rPr>
        <w:sectPr w:rsidR="006358B6" w:rsidRPr="002E4A20" w:rsidSect="00E32F85">
          <w:type w:val="continuous"/>
          <w:pgSz w:w="12240" w:h="15840"/>
          <w:pgMar w:top="2952" w:right="2491" w:bottom="2952" w:left="2491" w:header="706" w:footer="706" w:gutter="0"/>
          <w:cols w:space="360"/>
          <w:docGrid w:linePitch="360"/>
        </w:sectPr>
      </w:pPr>
      <w:r w:rsidRPr="002E4A20">
        <w:rPr>
          <w:b/>
          <w:iCs/>
        </w:rPr>
        <w:t>Fig</w:t>
      </w:r>
      <w:r w:rsidR="00E645FC" w:rsidRPr="002E4A20">
        <w:rPr>
          <w:b/>
          <w:iCs/>
        </w:rPr>
        <w:t>.</w:t>
      </w:r>
      <w:r w:rsidR="002E4A20" w:rsidRPr="002E4A20">
        <w:rPr>
          <w:b/>
          <w:iCs/>
        </w:rPr>
        <w:t xml:space="preserve"> </w:t>
      </w:r>
      <w:r w:rsidR="00E645FC" w:rsidRPr="002E4A20">
        <w:rPr>
          <w:b/>
          <w:iCs/>
        </w:rPr>
        <w:t>4</w:t>
      </w:r>
      <w:r w:rsidR="002E4A20">
        <w:rPr>
          <w:b/>
          <w:iCs/>
        </w:rPr>
        <w:t>.</w:t>
      </w:r>
      <w:r w:rsidR="00E645FC" w:rsidRPr="002E4A20">
        <w:rPr>
          <w:iCs/>
        </w:rPr>
        <w:t xml:space="preserve"> </w:t>
      </w:r>
      <w:r w:rsidRPr="002E4A20">
        <w:rPr>
          <w:iCs/>
        </w:rPr>
        <w:t xml:space="preserve">Taxonomy </w:t>
      </w:r>
      <w:r w:rsidR="005F7B75" w:rsidRPr="002E4A20">
        <w:rPr>
          <w:iCs/>
        </w:rPr>
        <w:t>o</w:t>
      </w:r>
      <w:r w:rsidR="00E645FC" w:rsidRPr="002E4A20">
        <w:rPr>
          <w:iCs/>
        </w:rPr>
        <w:t xml:space="preserve">f Machine-Learning Algorithms Applied To </w:t>
      </w:r>
      <w:r w:rsidR="006358B6" w:rsidRPr="002E4A20">
        <w:rPr>
          <w:iCs/>
        </w:rPr>
        <w:t xml:space="preserve">CKD </w:t>
      </w:r>
      <w:r w:rsidR="00C37399" w:rsidRPr="002E4A20">
        <w:rPr>
          <w:iCs/>
        </w:rPr>
        <w:t>Prediction</w:t>
      </w:r>
    </w:p>
    <w:p w14:paraId="6ACBE756" w14:textId="0D186CE1" w:rsidR="009F6CF8" w:rsidRPr="00B92F1C" w:rsidRDefault="00FB14B0" w:rsidP="00E32F85">
      <w:pPr>
        <w:pStyle w:val="Heading2"/>
        <w:spacing w:after="160"/>
      </w:pPr>
      <w:r>
        <w:lastRenderedPageBreak/>
        <w:t xml:space="preserve">6.1 </w:t>
      </w:r>
      <w:r w:rsidR="00C07FF8" w:rsidRPr="00B92F1C">
        <w:t>Classical Supervised Learning</w:t>
      </w:r>
    </w:p>
    <w:p w14:paraId="06712485" w14:textId="4CB369EE" w:rsidR="00427240" w:rsidRPr="00B92F1C" w:rsidRDefault="00427240" w:rsidP="00E32F85">
      <w:pPr>
        <w:rPr>
          <w:sz w:val="18"/>
          <w:szCs w:val="18"/>
        </w:rPr>
      </w:pPr>
      <w:r w:rsidRPr="00AD6476">
        <w:t xml:space="preserve">This category includes logistic regression, KNN, SVM, decision trees, and Naive Bayes. They are </w:t>
      </w:r>
      <w:r w:rsidR="00C1097A">
        <w:t>computationally efficient and interpretable but may have limitations with complex nonlinear patterns</w:t>
      </w:r>
      <w:r w:rsidR="00D20853">
        <w:t xml:space="preserve"> </w:t>
      </w:r>
      <w:r w:rsidR="00A434E8">
        <w:t>[</w:t>
      </w:r>
      <w:r w:rsidR="00645812">
        <w:t>10</w:t>
      </w:r>
      <w:r w:rsidR="00A434E8">
        <w:t>]</w:t>
      </w:r>
      <w:r w:rsidR="00C1097A">
        <w:t>.</w:t>
      </w:r>
    </w:p>
    <w:p w14:paraId="04CFC023" w14:textId="28C24974" w:rsidR="009F6CF8" w:rsidRPr="00B92F1C" w:rsidRDefault="00FB14B0" w:rsidP="00E32F85">
      <w:pPr>
        <w:pStyle w:val="Heading2"/>
        <w:spacing w:after="160"/>
      </w:pPr>
      <w:r>
        <w:t xml:space="preserve">6.2 </w:t>
      </w:r>
      <w:r w:rsidR="00C07FF8" w:rsidRPr="00B92F1C">
        <w:t>Ensemble Learning</w:t>
      </w:r>
    </w:p>
    <w:p w14:paraId="7A5C0AE7" w14:textId="219CA957" w:rsidR="00427240" w:rsidRPr="00AD6476" w:rsidRDefault="00427240" w:rsidP="00E32F85">
      <w:r w:rsidRPr="00AD6476">
        <w:t xml:space="preserve">This category includes </w:t>
      </w:r>
      <w:proofErr w:type="spellStart"/>
      <w:r w:rsidRPr="00AD6476">
        <w:t>XGBoost</w:t>
      </w:r>
      <w:proofErr w:type="spellEnd"/>
      <w:r w:rsidRPr="00AD6476">
        <w:t xml:space="preserve">, gradient boosting, </w:t>
      </w:r>
      <w:proofErr w:type="spellStart"/>
      <w:r w:rsidRPr="00AD6476">
        <w:t>AdaBoost</w:t>
      </w:r>
      <w:proofErr w:type="spellEnd"/>
      <w:r w:rsidRPr="00AD6476">
        <w:t>, random forest, and extra-trees. The ensemble methods</w:t>
      </w:r>
      <w:r w:rsidR="00C1097A">
        <w:t xml:space="preserve"> </w:t>
      </w:r>
      <w:r w:rsidRPr="00AD6476">
        <w:t>stand out as the most effective among all the options discussed here. On the UCI dataset, they often achieve 98% accuracy [</w:t>
      </w:r>
      <w:r w:rsidR="00645812">
        <w:t>22</w:t>
      </w:r>
      <w:r w:rsidRPr="00AD6476">
        <w:t>].</w:t>
      </w:r>
    </w:p>
    <w:p w14:paraId="02F56CE2" w14:textId="33F3A9FC" w:rsidR="009F6CF8" w:rsidRPr="00B92F1C" w:rsidRDefault="00FB14B0" w:rsidP="00E32F85">
      <w:pPr>
        <w:pStyle w:val="Heading2"/>
        <w:spacing w:after="160"/>
      </w:pPr>
      <w:r>
        <w:t xml:space="preserve">6.3 </w:t>
      </w:r>
      <w:r w:rsidR="00C07FF8" w:rsidRPr="00B92F1C">
        <w:t>Deep Learning</w:t>
      </w:r>
    </w:p>
    <w:p w14:paraId="641DF0AA" w14:textId="2D2522C6" w:rsidR="00427240" w:rsidRPr="00AD6476" w:rsidRDefault="001F418E" w:rsidP="00E32F85">
      <w:r>
        <w:t>This category includes</w:t>
      </w:r>
      <w:r w:rsidR="00C1097A">
        <w:t xml:space="preserve"> Artificial Neural Network (ANN), Multilayer Perceptron (MLP), Convolution Neural Network (CNN), and more. </w:t>
      </w:r>
      <w:r w:rsidR="00427240" w:rsidRPr="00AD6476">
        <w:t>These models are great at detecting non-linear patterns</w:t>
      </w:r>
      <w:r w:rsidR="00C1097A">
        <w:t xml:space="preserve"> but generally require larger datasets and offer low interpretability</w:t>
      </w:r>
      <w:r w:rsidR="00D20853">
        <w:t xml:space="preserve"> </w:t>
      </w:r>
      <w:r w:rsidR="00D21321">
        <w:t>[</w:t>
      </w:r>
      <w:r w:rsidR="00645812">
        <w:t>21</w:t>
      </w:r>
      <w:r w:rsidR="00D21321">
        <w:t>]</w:t>
      </w:r>
      <w:r w:rsidR="00C1097A">
        <w:t xml:space="preserve">. </w:t>
      </w:r>
    </w:p>
    <w:p w14:paraId="051BF4B1" w14:textId="2898EB1C" w:rsidR="004F5ECB" w:rsidRPr="00B92F1C" w:rsidRDefault="00FB14B0" w:rsidP="00E32F85">
      <w:pPr>
        <w:pStyle w:val="Heading2"/>
        <w:spacing w:after="160"/>
      </w:pPr>
      <w:r>
        <w:lastRenderedPageBreak/>
        <w:t xml:space="preserve">6.4 </w:t>
      </w:r>
      <w:r w:rsidR="00C07FF8" w:rsidRPr="00B92F1C">
        <w:t>Hybrid and Explainable AI Approaches</w:t>
      </w:r>
    </w:p>
    <w:p w14:paraId="0E06CD2D" w14:textId="1D15A39A" w:rsidR="00692019" w:rsidRDefault="00C1097A" w:rsidP="00E32F85">
      <w:r>
        <w:t xml:space="preserve">Recent studies combine </w:t>
      </w:r>
      <w:r w:rsidR="006C7B7A" w:rsidRPr="00AD6476">
        <w:t xml:space="preserve">model families, stacked ensembles, feature-fusion networks, and explainability methods like SHAP or LIME </w:t>
      </w:r>
      <w:r w:rsidR="0043442D">
        <w:t>to improve predictive p</w:t>
      </w:r>
      <w:r w:rsidR="00645812">
        <w:t>erformance and interpretability [20], [22]</w:t>
      </w:r>
      <w:r w:rsidR="006C7B7A" w:rsidRPr="00AD6476">
        <w:t>. One of the major challenges of using these technologies in a healthcare facility is achieving a balance between predictive accuracy and model interpretability.</w:t>
      </w:r>
    </w:p>
    <w:p w14:paraId="04B3D249" w14:textId="77777777" w:rsidR="001F418E" w:rsidRDefault="001F418E" w:rsidP="00E32F85"/>
    <w:p w14:paraId="0196F185" w14:textId="77777777" w:rsidR="001F418E" w:rsidRPr="00AD6476" w:rsidRDefault="001F418E" w:rsidP="00E32F85"/>
    <w:p w14:paraId="033E8EFF" w14:textId="398C99B4" w:rsidR="009F6CF8" w:rsidRPr="00B92F1C" w:rsidRDefault="00E645FC" w:rsidP="00E32F85">
      <w:pPr>
        <w:pStyle w:val="Heading1"/>
        <w:spacing w:before="360" w:after="240"/>
      </w:pPr>
      <w:r>
        <w:t xml:space="preserve">7. </w:t>
      </w:r>
      <w:r w:rsidRPr="00B92F1C">
        <w:t>Evaluation Metrics</w:t>
      </w:r>
    </w:p>
    <w:p w14:paraId="1EAB783D" w14:textId="1F8987D0" w:rsidR="00610EA2" w:rsidRPr="00AD6476" w:rsidRDefault="00053781" w:rsidP="00E32F85">
      <w:r w:rsidRPr="00AD6476">
        <w:t xml:space="preserve">Evaluation metrics are key to evaluating the performance, reliability, and clinical relevance of machine learning (ML) and deep learning (DL) models in the diagnosis and prediction of chronic kidney disease (CKD). </w:t>
      </w:r>
      <w:r w:rsidR="00ED5CF9">
        <w:t xml:space="preserve">CKD prediction studies commonly report accuracy, precision, recall, sensitivity, F1-score, and ROC-AUC </w:t>
      </w:r>
      <w:r w:rsidR="009B61E6" w:rsidRPr="00AD6476">
        <w:t>[</w:t>
      </w:r>
      <w:r w:rsidR="00A434E8">
        <w:t>18</w:t>
      </w:r>
      <w:r w:rsidR="009B61E6" w:rsidRPr="00AD6476">
        <w:t>]</w:t>
      </w:r>
      <w:r w:rsidR="00ED5CF9">
        <w:t>.</w:t>
      </w:r>
      <w:r w:rsidR="009B61E6" w:rsidRPr="00AD6476">
        <w:t xml:space="preserve"> </w:t>
      </w:r>
      <w:r w:rsidR="00ED5CF9">
        <w:t>Because CKD datasets maybe imbalanced, accuracy alone can be misleading: therefore, sensitivity, specificity, F1-score, and AUC provides complementary measures. Sensitivity is particularly important because false negative may delay diagnosis.</w:t>
      </w:r>
    </w:p>
    <w:p w14:paraId="36570032" w14:textId="763AA2EC" w:rsidR="009F6CF8" w:rsidRDefault="00E645FC" w:rsidP="00E32F85">
      <w:pPr>
        <w:pStyle w:val="Heading1"/>
        <w:spacing w:before="360" w:after="240"/>
      </w:pPr>
      <w:r>
        <w:t xml:space="preserve">8. </w:t>
      </w:r>
      <w:r w:rsidR="005F7B75">
        <w:t>Challenges a</w:t>
      </w:r>
      <w:r w:rsidRPr="00B92F1C">
        <w:t xml:space="preserve">nd </w:t>
      </w:r>
      <w:r w:rsidR="00ED5CF9">
        <w:t>Future Research Directions</w:t>
      </w:r>
    </w:p>
    <w:tbl>
      <w:tblPr>
        <w:tblStyle w:val="TableGrid"/>
        <w:tblW w:w="0" w:type="auto"/>
        <w:tblBorders>
          <w:left w:val="none" w:sz="0" w:space="0" w:color="auto"/>
          <w:right w:val="none" w:sz="0" w:space="0" w:color="auto"/>
          <w:insideV w:val="none" w:sz="0" w:space="0" w:color="auto"/>
        </w:tblBorders>
        <w:tblCellMar>
          <w:top w:w="43" w:type="dxa"/>
          <w:left w:w="115" w:type="dxa"/>
          <w:bottom w:w="43" w:type="dxa"/>
          <w:right w:w="115" w:type="dxa"/>
        </w:tblCellMar>
        <w:tblLook w:val="04A0" w:firstRow="1" w:lastRow="0" w:firstColumn="1" w:lastColumn="0" w:noHBand="0" w:noVBand="1"/>
      </w:tblPr>
      <w:tblGrid>
        <w:gridCol w:w="3737"/>
        <w:gridCol w:w="3737"/>
      </w:tblGrid>
      <w:tr w:rsidR="00ED5CF9" w:rsidRPr="00ED5CF9" w14:paraId="54110EF0" w14:textId="77777777" w:rsidTr="00835A38">
        <w:trPr>
          <w:trHeight w:val="144"/>
        </w:trPr>
        <w:tc>
          <w:tcPr>
            <w:tcW w:w="3737" w:type="dxa"/>
            <w:tcBorders>
              <w:top w:val="single" w:sz="8" w:space="0" w:color="auto"/>
              <w:bottom w:val="single" w:sz="8" w:space="0" w:color="auto"/>
            </w:tcBorders>
          </w:tcPr>
          <w:p w14:paraId="49BC59FB" w14:textId="76ED7ADD" w:rsidR="00ED5CF9" w:rsidRPr="00ED5CF9" w:rsidRDefault="00ED5CF9" w:rsidP="002E639D">
            <w:pPr>
              <w:pStyle w:val="Heading1"/>
              <w:spacing w:before="0" w:after="0"/>
              <w:rPr>
                <w:sz w:val="20"/>
                <w:szCs w:val="20"/>
              </w:rPr>
            </w:pPr>
            <w:r w:rsidRPr="00ED5CF9">
              <w:rPr>
                <w:sz w:val="20"/>
                <w:szCs w:val="20"/>
              </w:rPr>
              <w:t>Challenge</w:t>
            </w:r>
          </w:p>
        </w:tc>
        <w:tc>
          <w:tcPr>
            <w:tcW w:w="3737" w:type="dxa"/>
            <w:tcBorders>
              <w:top w:val="single" w:sz="8" w:space="0" w:color="auto"/>
              <w:bottom w:val="single" w:sz="8" w:space="0" w:color="auto"/>
            </w:tcBorders>
          </w:tcPr>
          <w:p w14:paraId="59D4CEDE" w14:textId="776FDA4B" w:rsidR="00ED5CF9" w:rsidRPr="00ED5CF9" w:rsidRDefault="00ED5CF9" w:rsidP="002E639D">
            <w:pPr>
              <w:pStyle w:val="Heading1"/>
              <w:spacing w:before="0" w:after="0"/>
              <w:rPr>
                <w:sz w:val="20"/>
                <w:szCs w:val="20"/>
              </w:rPr>
            </w:pPr>
            <w:r w:rsidRPr="00ED5CF9">
              <w:rPr>
                <w:sz w:val="20"/>
                <w:szCs w:val="20"/>
              </w:rPr>
              <w:t>Future Direction</w:t>
            </w:r>
          </w:p>
        </w:tc>
      </w:tr>
      <w:tr w:rsidR="00ED5CF9" w:rsidRPr="00ED5CF9" w14:paraId="24C5419F" w14:textId="77777777" w:rsidTr="00835A38">
        <w:trPr>
          <w:trHeight w:val="144"/>
        </w:trPr>
        <w:tc>
          <w:tcPr>
            <w:tcW w:w="3737" w:type="dxa"/>
            <w:tcBorders>
              <w:top w:val="single" w:sz="8" w:space="0" w:color="auto"/>
            </w:tcBorders>
          </w:tcPr>
          <w:p w14:paraId="2D76E36E" w14:textId="3BE4B575" w:rsidR="00ED5CF9" w:rsidRPr="00ED5CF9" w:rsidRDefault="00ED5CF9" w:rsidP="002E639D">
            <w:pPr>
              <w:pStyle w:val="Heading1"/>
              <w:spacing w:before="0" w:after="0"/>
              <w:rPr>
                <w:b w:val="0"/>
                <w:sz w:val="20"/>
                <w:szCs w:val="20"/>
              </w:rPr>
            </w:pPr>
            <w:r>
              <w:rPr>
                <w:b w:val="0"/>
                <w:sz w:val="20"/>
                <w:szCs w:val="20"/>
              </w:rPr>
              <w:t>Class imbalance</w:t>
            </w:r>
          </w:p>
        </w:tc>
        <w:tc>
          <w:tcPr>
            <w:tcW w:w="3737" w:type="dxa"/>
            <w:tcBorders>
              <w:top w:val="single" w:sz="8" w:space="0" w:color="auto"/>
            </w:tcBorders>
          </w:tcPr>
          <w:p w14:paraId="44FFCF6C" w14:textId="708E92EF" w:rsidR="00ED5CF9" w:rsidRPr="00ED5CF9" w:rsidRDefault="00ED5CF9" w:rsidP="002E639D">
            <w:pPr>
              <w:pStyle w:val="Heading1"/>
              <w:spacing w:before="0" w:after="0"/>
              <w:rPr>
                <w:b w:val="0"/>
                <w:sz w:val="20"/>
                <w:szCs w:val="20"/>
              </w:rPr>
            </w:pPr>
            <w:r>
              <w:rPr>
                <w:b w:val="0"/>
                <w:sz w:val="20"/>
                <w:szCs w:val="20"/>
              </w:rPr>
              <w:t>Advanced sampling/ cost-negative learning</w:t>
            </w:r>
            <w:r w:rsidR="002E639D">
              <w:rPr>
                <w:b w:val="0"/>
                <w:sz w:val="20"/>
                <w:szCs w:val="20"/>
              </w:rPr>
              <w:t xml:space="preserve"> </w:t>
            </w:r>
            <w:r w:rsidR="00645812">
              <w:rPr>
                <w:b w:val="0"/>
                <w:sz w:val="20"/>
                <w:szCs w:val="20"/>
              </w:rPr>
              <w:t>[21]</w:t>
            </w:r>
          </w:p>
        </w:tc>
      </w:tr>
      <w:tr w:rsidR="00ED5CF9" w:rsidRPr="00ED5CF9" w14:paraId="00AE6EFB" w14:textId="77777777" w:rsidTr="00835A38">
        <w:trPr>
          <w:trHeight w:val="144"/>
        </w:trPr>
        <w:tc>
          <w:tcPr>
            <w:tcW w:w="3737" w:type="dxa"/>
          </w:tcPr>
          <w:p w14:paraId="3E732D01" w14:textId="23BC19E6" w:rsidR="00ED5CF9" w:rsidRPr="00ED5CF9" w:rsidRDefault="00ED5CF9" w:rsidP="002E639D">
            <w:pPr>
              <w:pStyle w:val="Heading1"/>
              <w:spacing w:before="0" w:after="0"/>
              <w:rPr>
                <w:b w:val="0"/>
                <w:sz w:val="20"/>
                <w:szCs w:val="20"/>
              </w:rPr>
            </w:pPr>
            <w:r w:rsidRPr="00ED5CF9">
              <w:rPr>
                <w:b w:val="0"/>
                <w:sz w:val="20"/>
                <w:szCs w:val="20"/>
              </w:rPr>
              <w:t>Missing/noisy data</w:t>
            </w:r>
          </w:p>
        </w:tc>
        <w:tc>
          <w:tcPr>
            <w:tcW w:w="3737" w:type="dxa"/>
          </w:tcPr>
          <w:p w14:paraId="63925AB3" w14:textId="27C0B2E5" w:rsidR="00ED5CF9" w:rsidRPr="00ED5CF9" w:rsidRDefault="00ED5CF9" w:rsidP="002E639D">
            <w:pPr>
              <w:pStyle w:val="Heading1"/>
              <w:spacing w:before="0" w:after="0"/>
              <w:rPr>
                <w:b w:val="0"/>
                <w:sz w:val="20"/>
                <w:szCs w:val="20"/>
              </w:rPr>
            </w:pPr>
            <w:r w:rsidRPr="00ED5CF9">
              <w:rPr>
                <w:b w:val="0"/>
                <w:sz w:val="20"/>
                <w:szCs w:val="20"/>
              </w:rPr>
              <w:t>Robust preprocessing</w:t>
            </w:r>
          </w:p>
        </w:tc>
      </w:tr>
      <w:tr w:rsidR="00ED5CF9" w:rsidRPr="00ED5CF9" w14:paraId="71C3ECFE" w14:textId="77777777" w:rsidTr="00835A38">
        <w:trPr>
          <w:trHeight w:val="144"/>
        </w:trPr>
        <w:tc>
          <w:tcPr>
            <w:tcW w:w="3737" w:type="dxa"/>
          </w:tcPr>
          <w:p w14:paraId="3EE44084" w14:textId="62AE784A" w:rsidR="00ED5CF9" w:rsidRPr="00ED5CF9" w:rsidRDefault="00ED5CF9" w:rsidP="002E639D">
            <w:pPr>
              <w:pStyle w:val="Heading1"/>
              <w:spacing w:before="0" w:after="0"/>
              <w:rPr>
                <w:b w:val="0"/>
                <w:sz w:val="20"/>
                <w:szCs w:val="20"/>
              </w:rPr>
            </w:pPr>
            <w:r w:rsidRPr="00ED5CF9">
              <w:rPr>
                <w:b w:val="0"/>
                <w:sz w:val="20"/>
                <w:szCs w:val="20"/>
              </w:rPr>
              <w:t>Limited external validation</w:t>
            </w:r>
          </w:p>
        </w:tc>
        <w:tc>
          <w:tcPr>
            <w:tcW w:w="3737" w:type="dxa"/>
          </w:tcPr>
          <w:p w14:paraId="558BDDAC" w14:textId="7CDA1DF5" w:rsidR="00ED5CF9" w:rsidRPr="00ED5CF9" w:rsidRDefault="00ED5CF9" w:rsidP="002E639D">
            <w:pPr>
              <w:pStyle w:val="Heading1"/>
              <w:spacing w:before="0" w:after="0"/>
              <w:rPr>
                <w:b w:val="0"/>
                <w:sz w:val="20"/>
                <w:szCs w:val="20"/>
              </w:rPr>
            </w:pPr>
            <w:r w:rsidRPr="00ED5CF9">
              <w:rPr>
                <w:b w:val="0"/>
                <w:sz w:val="20"/>
                <w:szCs w:val="20"/>
              </w:rPr>
              <w:t>Multi-</w:t>
            </w:r>
            <w:proofErr w:type="spellStart"/>
            <w:r w:rsidRPr="00ED5CF9">
              <w:rPr>
                <w:b w:val="0"/>
                <w:sz w:val="20"/>
                <w:szCs w:val="20"/>
              </w:rPr>
              <w:t>center</w:t>
            </w:r>
            <w:proofErr w:type="spellEnd"/>
            <w:r w:rsidRPr="00ED5CF9">
              <w:rPr>
                <w:b w:val="0"/>
                <w:sz w:val="20"/>
                <w:szCs w:val="20"/>
              </w:rPr>
              <w:t xml:space="preserve"> datasets</w:t>
            </w:r>
          </w:p>
        </w:tc>
      </w:tr>
      <w:tr w:rsidR="00ED5CF9" w:rsidRPr="00ED5CF9" w14:paraId="7250DC06" w14:textId="77777777" w:rsidTr="00835A38">
        <w:trPr>
          <w:trHeight w:val="144"/>
        </w:trPr>
        <w:tc>
          <w:tcPr>
            <w:tcW w:w="3737" w:type="dxa"/>
          </w:tcPr>
          <w:p w14:paraId="0467C07E" w14:textId="282A66DE" w:rsidR="00ED5CF9" w:rsidRPr="00ED5CF9" w:rsidRDefault="00ED5CF9" w:rsidP="002E639D">
            <w:pPr>
              <w:pStyle w:val="Heading1"/>
              <w:spacing w:before="0" w:after="0"/>
              <w:rPr>
                <w:b w:val="0"/>
                <w:sz w:val="20"/>
                <w:szCs w:val="20"/>
              </w:rPr>
            </w:pPr>
            <w:r w:rsidRPr="00ED5CF9">
              <w:rPr>
                <w:b w:val="0"/>
                <w:sz w:val="20"/>
                <w:szCs w:val="20"/>
              </w:rPr>
              <w:t>Interpretability</w:t>
            </w:r>
          </w:p>
        </w:tc>
        <w:tc>
          <w:tcPr>
            <w:tcW w:w="3737" w:type="dxa"/>
          </w:tcPr>
          <w:p w14:paraId="1B504AC3" w14:textId="2DD6F350" w:rsidR="00ED5CF9" w:rsidRPr="00ED5CF9" w:rsidRDefault="00ED5CF9" w:rsidP="002E639D">
            <w:pPr>
              <w:pStyle w:val="Heading1"/>
              <w:spacing w:before="0" w:after="0"/>
              <w:rPr>
                <w:b w:val="0"/>
                <w:sz w:val="20"/>
                <w:szCs w:val="20"/>
              </w:rPr>
            </w:pPr>
            <w:r w:rsidRPr="00ED5CF9">
              <w:rPr>
                <w:b w:val="0"/>
                <w:sz w:val="20"/>
                <w:szCs w:val="20"/>
              </w:rPr>
              <w:t>SHAP, LIME, attention</w:t>
            </w:r>
            <w:r w:rsidR="00645812">
              <w:rPr>
                <w:b w:val="0"/>
                <w:sz w:val="20"/>
                <w:szCs w:val="20"/>
              </w:rPr>
              <w:t xml:space="preserve"> [22]</w:t>
            </w:r>
          </w:p>
        </w:tc>
      </w:tr>
      <w:tr w:rsidR="00ED5CF9" w:rsidRPr="00ED5CF9" w14:paraId="6743C028" w14:textId="77777777" w:rsidTr="00835A38">
        <w:trPr>
          <w:trHeight w:val="144"/>
        </w:trPr>
        <w:tc>
          <w:tcPr>
            <w:tcW w:w="3737" w:type="dxa"/>
          </w:tcPr>
          <w:p w14:paraId="2315D36F" w14:textId="3E663100" w:rsidR="00ED5CF9" w:rsidRPr="00ED5CF9" w:rsidRDefault="00ED5CF9" w:rsidP="002E639D">
            <w:pPr>
              <w:pStyle w:val="Heading1"/>
              <w:spacing w:before="0" w:after="0"/>
              <w:rPr>
                <w:b w:val="0"/>
                <w:sz w:val="20"/>
                <w:szCs w:val="20"/>
              </w:rPr>
            </w:pPr>
            <w:r w:rsidRPr="00ED5CF9">
              <w:rPr>
                <w:b w:val="0"/>
                <w:sz w:val="20"/>
                <w:szCs w:val="20"/>
              </w:rPr>
              <w:t>Privacy</w:t>
            </w:r>
          </w:p>
        </w:tc>
        <w:tc>
          <w:tcPr>
            <w:tcW w:w="3737" w:type="dxa"/>
          </w:tcPr>
          <w:p w14:paraId="175D098A" w14:textId="61693E02" w:rsidR="00ED5CF9" w:rsidRPr="00ED5CF9" w:rsidRDefault="00ED5CF9" w:rsidP="002E639D">
            <w:pPr>
              <w:pStyle w:val="Heading1"/>
              <w:spacing w:before="0" w:after="0"/>
              <w:rPr>
                <w:b w:val="0"/>
                <w:sz w:val="20"/>
                <w:szCs w:val="20"/>
              </w:rPr>
            </w:pPr>
            <w:r w:rsidRPr="00ED5CF9">
              <w:rPr>
                <w:b w:val="0"/>
                <w:sz w:val="20"/>
                <w:szCs w:val="20"/>
              </w:rPr>
              <w:t>Federated Learning</w:t>
            </w:r>
          </w:p>
        </w:tc>
      </w:tr>
      <w:tr w:rsidR="00ED5CF9" w:rsidRPr="00ED5CF9" w14:paraId="3BE431CA" w14:textId="77777777" w:rsidTr="00835A38">
        <w:trPr>
          <w:trHeight w:val="144"/>
        </w:trPr>
        <w:tc>
          <w:tcPr>
            <w:tcW w:w="3737" w:type="dxa"/>
            <w:tcBorders>
              <w:bottom w:val="single" w:sz="8" w:space="0" w:color="auto"/>
            </w:tcBorders>
          </w:tcPr>
          <w:p w14:paraId="2D2FB43F" w14:textId="1621CBCA" w:rsidR="00ED5CF9" w:rsidRPr="00ED5CF9" w:rsidRDefault="00ED5CF9" w:rsidP="002E639D">
            <w:pPr>
              <w:pStyle w:val="Heading1"/>
              <w:spacing w:before="0" w:after="0"/>
              <w:rPr>
                <w:b w:val="0"/>
                <w:sz w:val="20"/>
                <w:szCs w:val="20"/>
              </w:rPr>
            </w:pPr>
            <w:r w:rsidRPr="00ED5CF9">
              <w:rPr>
                <w:b w:val="0"/>
                <w:sz w:val="20"/>
                <w:szCs w:val="20"/>
              </w:rPr>
              <w:t>Limited modalities</w:t>
            </w:r>
          </w:p>
        </w:tc>
        <w:tc>
          <w:tcPr>
            <w:tcW w:w="3737" w:type="dxa"/>
            <w:tcBorders>
              <w:bottom w:val="single" w:sz="8" w:space="0" w:color="auto"/>
            </w:tcBorders>
          </w:tcPr>
          <w:p w14:paraId="1A229614" w14:textId="351BFB45" w:rsidR="00ED5CF9" w:rsidRPr="00ED5CF9" w:rsidRDefault="00ED5CF9" w:rsidP="002E639D">
            <w:pPr>
              <w:pStyle w:val="Heading1"/>
              <w:spacing w:before="0" w:after="0"/>
              <w:rPr>
                <w:b w:val="0"/>
                <w:sz w:val="20"/>
                <w:szCs w:val="20"/>
              </w:rPr>
            </w:pPr>
            <w:r w:rsidRPr="00ED5CF9">
              <w:rPr>
                <w:b w:val="0"/>
                <w:sz w:val="20"/>
                <w:szCs w:val="20"/>
              </w:rPr>
              <w:t>Multimodal fusion</w:t>
            </w:r>
          </w:p>
        </w:tc>
      </w:tr>
    </w:tbl>
    <w:p w14:paraId="517F328C" w14:textId="29572234" w:rsidR="009F6CF8" w:rsidRPr="00B92F1C" w:rsidRDefault="00E645FC" w:rsidP="00E32F85">
      <w:pPr>
        <w:pStyle w:val="Heading1"/>
        <w:spacing w:before="360" w:after="240"/>
      </w:pPr>
      <w:r>
        <w:t xml:space="preserve">10. </w:t>
      </w:r>
      <w:r w:rsidRPr="00B92F1C">
        <w:t>Conclusion</w:t>
      </w:r>
    </w:p>
    <w:p w14:paraId="3FA7F605" w14:textId="1207047B" w:rsidR="002A0313" w:rsidRPr="00CC6A23" w:rsidRDefault="001015C7" w:rsidP="00CC6A23">
      <w:r w:rsidRPr="00AD6476">
        <w:t>The</w:t>
      </w:r>
      <w:r w:rsidR="00ED5CF9">
        <w:t xml:space="preserve"> present review examined CKD prediction research from 2016-2022 and categorized existing approaches into classical, ensemble, deep-learning, and hybrid/explainable models. The literature shows a transition from small benchmark datasets and conventional classifiers towards ensemble, deep-learning</w:t>
      </w:r>
      <w:r w:rsidR="005C20C8">
        <w:t xml:space="preserve">, explainable, and real-world clinical </w:t>
      </w:r>
      <w:r w:rsidR="005C20C8">
        <w:lastRenderedPageBreak/>
        <w:t>approaches</w:t>
      </w:r>
      <w:r w:rsidR="00645812">
        <w:t xml:space="preserve"> [20]</w:t>
      </w:r>
      <w:r w:rsidR="005C20C8">
        <w:t>. However, limited external validation, dataset, heterogeneity, privacy constraints, and interpretability remain important challenges. Future research should emphasize multi0center datasets, federated learning, explainable AI, multimodal integration, and longitudinal CKD progression.</w:t>
      </w:r>
    </w:p>
    <w:p w14:paraId="3033195F" w14:textId="24FAD1DB" w:rsidR="009F6CF8" w:rsidRPr="00C37399" w:rsidRDefault="00E645FC" w:rsidP="00E32F85">
      <w:pPr>
        <w:spacing w:before="360" w:after="240"/>
        <w:rPr>
          <w:b/>
          <w:bCs/>
          <w:sz w:val="24"/>
          <w:szCs w:val="24"/>
        </w:rPr>
      </w:pPr>
      <w:r w:rsidRPr="00C37399">
        <w:rPr>
          <w:b/>
          <w:bCs/>
          <w:sz w:val="24"/>
          <w:szCs w:val="24"/>
        </w:rPr>
        <w:t>References</w:t>
      </w:r>
    </w:p>
    <w:p w14:paraId="4D460734" w14:textId="4CA118F4" w:rsidR="00413822" w:rsidRPr="0095422F" w:rsidRDefault="000D7A58" w:rsidP="00E32F85">
      <w:pPr>
        <w:ind w:left="590" w:hanging="360"/>
      </w:pPr>
      <w:r w:rsidRPr="0095422F">
        <w:rPr>
          <w:b/>
        </w:rPr>
        <w:t>1.</w:t>
      </w:r>
      <w:r w:rsidR="00413822" w:rsidRPr="0095422F">
        <w:rPr>
          <w:b/>
        </w:rPr>
        <w:t xml:space="preserve"> </w:t>
      </w:r>
      <w:r w:rsidR="00286FBF">
        <w:rPr>
          <w:b/>
        </w:rPr>
        <w:t xml:space="preserve"> </w:t>
      </w:r>
      <w:r w:rsidR="00413822" w:rsidRPr="0095422F">
        <w:t xml:space="preserve">L. Rubini, P. </w:t>
      </w:r>
      <w:proofErr w:type="spellStart"/>
      <w:r w:rsidR="00413822" w:rsidRPr="0095422F">
        <w:t>Soundarapandian</w:t>
      </w:r>
      <w:proofErr w:type="spellEnd"/>
      <w:r w:rsidR="00413822" w:rsidRPr="0095422F">
        <w:t xml:space="preserve">, and P. Eswaran, Chronic Kidney Disease Dataset, UCI Machine Learning Repository, 2015, </w:t>
      </w:r>
      <w:proofErr w:type="spellStart"/>
      <w:r w:rsidR="00413822" w:rsidRPr="0095422F">
        <w:t>doi</w:t>
      </w:r>
      <w:proofErr w:type="spellEnd"/>
      <w:r w:rsidR="00413822" w:rsidRPr="0095422F">
        <w:t xml:space="preserve">: </w:t>
      </w:r>
      <w:r w:rsidR="00413822" w:rsidRPr="0095422F">
        <w:rPr>
          <w:b/>
        </w:rPr>
        <w:t>10.24432/C5G020</w:t>
      </w:r>
      <w:r w:rsidR="00413822" w:rsidRPr="0095422F">
        <w:t xml:space="preserve">                           </w:t>
      </w:r>
    </w:p>
    <w:p w14:paraId="58F1040F" w14:textId="459DAA75" w:rsidR="00413822" w:rsidRDefault="000D7A58" w:rsidP="00E32F85">
      <w:pPr>
        <w:ind w:left="590" w:hanging="360"/>
      </w:pPr>
      <w:r w:rsidRPr="0095422F">
        <w:rPr>
          <w:b/>
        </w:rPr>
        <w:t>2.</w:t>
      </w:r>
      <w:r w:rsidR="00413822" w:rsidRPr="0095422F">
        <w:rPr>
          <w:b/>
        </w:rPr>
        <w:t xml:space="preserve"> </w:t>
      </w:r>
      <w:r w:rsidR="00286FBF">
        <w:rPr>
          <w:b/>
        </w:rPr>
        <w:t xml:space="preserve"> </w:t>
      </w:r>
      <w:r w:rsidR="00E645FC" w:rsidRPr="0095422F">
        <w:t xml:space="preserve">R.K. </w:t>
      </w:r>
      <w:proofErr w:type="spellStart"/>
      <w:r w:rsidR="00E645FC" w:rsidRPr="0095422F">
        <w:t>Halder,M.N</w:t>
      </w:r>
      <w:proofErr w:type="spellEnd"/>
      <w:r w:rsidR="00E645FC" w:rsidRPr="0095422F">
        <w:t xml:space="preserve">. </w:t>
      </w:r>
      <w:proofErr w:type="spellStart"/>
      <w:r w:rsidR="00E645FC" w:rsidRPr="0095422F">
        <w:t>Uddin,M.A</w:t>
      </w:r>
      <w:proofErr w:type="spellEnd"/>
      <w:r w:rsidR="00E645FC" w:rsidRPr="0095422F">
        <w:t xml:space="preserve">. </w:t>
      </w:r>
      <w:proofErr w:type="spellStart"/>
      <w:r w:rsidR="00E645FC" w:rsidRPr="0095422F">
        <w:t>Uddin,S.Aryal,S</w:t>
      </w:r>
      <w:proofErr w:type="spellEnd"/>
      <w:r w:rsidR="00E645FC" w:rsidRPr="0095422F">
        <w:t xml:space="preserve">. </w:t>
      </w:r>
      <w:proofErr w:type="spellStart"/>
      <w:r w:rsidR="00E645FC" w:rsidRPr="0095422F">
        <w:t>Saha</w:t>
      </w:r>
      <w:proofErr w:type="spellEnd"/>
      <w:r w:rsidR="00E645FC" w:rsidRPr="0095422F">
        <w:t xml:space="preserve">, </w:t>
      </w:r>
      <w:proofErr w:type="spellStart"/>
      <w:r w:rsidR="00E645FC" w:rsidRPr="0095422F">
        <w:t>R.Hossen</w:t>
      </w:r>
      <w:proofErr w:type="spellEnd"/>
      <w:r w:rsidR="00E645FC" w:rsidRPr="0095422F">
        <w:t xml:space="preserve">, </w:t>
      </w:r>
      <w:proofErr w:type="spellStart"/>
      <w:r w:rsidR="00E645FC" w:rsidRPr="0095422F">
        <w:t>S.Ahmed</w:t>
      </w:r>
      <w:proofErr w:type="spellEnd"/>
      <w:r w:rsidR="00E645FC" w:rsidRPr="0095422F">
        <w:t xml:space="preserve">, M.A. T. Rony, and M. F. </w:t>
      </w:r>
      <w:proofErr w:type="spellStart"/>
      <w:r w:rsidR="00E645FC" w:rsidRPr="0095422F">
        <w:t>Akter</w:t>
      </w:r>
      <w:proofErr w:type="spellEnd"/>
      <w:r w:rsidR="00E645FC" w:rsidRPr="0095422F">
        <w:t>,”</w:t>
      </w:r>
      <w:proofErr w:type="spellStart"/>
      <w:r w:rsidR="00E645FC" w:rsidRPr="0095422F">
        <w:t>ML-CKDP:Machine</w:t>
      </w:r>
      <w:proofErr w:type="spellEnd"/>
      <w:r w:rsidR="00E645FC" w:rsidRPr="0095422F">
        <w:t xml:space="preserve"> Learning-based chronic kidney disease prediction with smart web application”,J.Pathol.Inform.,vol.15,p.100371,2024,doi:10.1016/j.jpi.2024.100371.</w:t>
      </w:r>
    </w:p>
    <w:p w14:paraId="36032489" w14:textId="61001135" w:rsidR="00E227A0" w:rsidRDefault="00E227A0" w:rsidP="00E227A0">
      <w:pPr>
        <w:ind w:left="590" w:hanging="360"/>
      </w:pPr>
      <w:r>
        <w:rPr>
          <w:b/>
        </w:rPr>
        <w:t>3</w:t>
      </w:r>
      <w:r w:rsidRPr="0095422F">
        <w:rPr>
          <w:b/>
        </w:rPr>
        <w:t>.</w:t>
      </w:r>
      <w:r w:rsidR="00286FBF">
        <w:t xml:space="preserve"> </w:t>
      </w:r>
      <w:proofErr w:type="spellStart"/>
      <w:r w:rsidRPr="0095422F">
        <w:t>Centers</w:t>
      </w:r>
      <w:proofErr w:type="spellEnd"/>
      <w:r w:rsidRPr="0095422F">
        <w:t xml:space="preserve"> for Disease Control and Prevention, National Health and Nutrition Examination Survey (NHANES). Available: </w:t>
      </w:r>
      <w:hyperlink r:id="rId15" w:tgtFrame="_new" w:history="1">
        <w:r w:rsidRPr="0095422F">
          <w:rPr>
            <w:rStyle w:val="Hyperlink"/>
          </w:rPr>
          <w:t>https://www.cdc.gov/nchs/nhanes/</w:t>
        </w:r>
      </w:hyperlink>
      <w:r w:rsidRPr="0095422F">
        <w:t>. (Official Dataset Reference)</w:t>
      </w:r>
    </w:p>
    <w:p w14:paraId="06905F10" w14:textId="536A13F4" w:rsidR="00E227A0" w:rsidRPr="0095422F" w:rsidRDefault="00E227A0" w:rsidP="00E227A0">
      <w:pPr>
        <w:ind w:left="590" w:hanging="360"/>
      </w:pPr>
      <w:r>
        <w:rPr>
          <w:b/>
        </w:rPr>
        <w:t>4</w:t>
      </w:r>
      <w:r w:rsidRPr="0095422F">
        <w:rPr>
          <w:b/>
        </w:rPr>
        <w:t xml:space="preserve">. </w:t>
      </w:r>
      <w:r w:rsidR="00D20853">
        <w:rPr>
          <w:b/>
        </w:rPr>
        <w:t xml:space="preserve"> </w:t>
      </w:r>
      <w:r w:rsidRPr="0095422F">
        <w:t>A.E.W. Johnson et al., “MIMIC-IV, a freely accessible electronic health record dataset,” Scientific Data, vol. 10, 2023</w:t>
      </w:r>
    </w:p>
    <w:p w14:paraId="6CDF708F" w14:textId="4D19127B" w:rsidR="00413822" w:rsidRPr="0095422F" w:rsidRDefault="00E227A0" w:rsidP="00E32F85">
      <w:pPr>
        <w:ind w:left="590" w:hanging="360"/>
      </w:pPr>
      <w:r>
        <w:rPr>
          <w:b/>
        </w:rPr>
        <w:t>5</w:t>
      </w:r>
      <w:r w:rsidR="000D7A58" w:rsidRPr="0095422F">
        <w:rPr>
          <w:b/>
        </w:rPr>
        <w:t xml:space="preserve">. </w:t>
      </w:r>
      <w:r w:rsidR="00E645FC" w:rsidRPr="0095422F">
        <w:t xml:space="preserve">S. </w:t>
      </w:r>
      <w:proofErr w:type="spellStart"/>
      <w:r w:rsidR="00E645FC" w:rsidRPr="0095422F">
        <w:t>Singamsetty</w:t>
      </w:r>
      <w:proofErr w:type="spellEnd"/>
      <w:r w:rsidR="00E645FC" w:rsidRPr="0095422F">
        <w:t xml:space="preserve">, </w:t>
      </w:r>
      <w:proofErr w:type="spellStart"/>
      <w:r w:rsidR="00E645FC" w:rsidRPr="0095422F">
        <w:t>S.Biswas</w:t>
      </w:r>
      <w:proofErr w:type="spellEnd"/>
      <w:r w:rsidR="00E645FC" w:rsidRPr="0095422F">
        <w:t>, and A.</w:t>
      </w:r>
      <w:proofErr w:type="spellStart"/>
      <w:r w:rsidR="00E645FC" w:rsidRPr="0095422F">
        <w:t>Pradhan</w:t>
      </w:r>
      <w:proofErr w:type="spellEnd"/>
      <w:r w:rsidR="00E645FC" w:rsidRPr="0095422F">
        <w:t xml:space="preserve">,”Enhancing machine learning-based forecasting of chronic renal disease with explainable AI”, </w:t>
      </w:r>
      <w:proofErr w:type="spellStart"/>
      <w:r w:rsidR="00E645FC" w:rsidRPr="0095422F">
        <w:t>PeerJ</w:t>
      </w:r>
      <w:proofErr w:type="spellEnd"/>
      <w:r w:rsidR="00E645FC" w:rsidRPr="0095422F">
        <w:t xml:space="preserve"> </w:t>
      </w:r>
      <w:proofErr w:type="spellStart"/>
      <w:r w:rsidR="00E645FC" w:rsidRPr="0095422F">
        <w:t>Comput.Sci</w:t>
      </w:r>
      <w:proofErr w:type="spellEnd"/>
      <w:r w:rsidR="00E645FC" w:rsidRPr="0095422F">
        <w:t xml:space="preserve">., vol. 10, p.e2291, 2024, </w:t>
      </w:r>
      <w:proofErr w:type="spellStart"/>
      <w:r w:rsidR="00E645FC" w:rsidRPr="0095422F">
        <w:t>doi</w:t>
      </w:r>
      <w:proofErr w:type="spellEnd"/>
      <w:r w:rsidR="00E645FC" w:rsidRPr="0095422F">
        <w:t>: 10.7717/peerj-cs.2291.</w:t>
      </w:r>
    </w:p>
    <w:p w14:paraId="59385EDB" w14:textId="37D670A1" w:rsidR="000002F9" w:rsidRDefault="000D7A58" w:rsidP="00E32F85">
      <w:pPr>
        <w:ind w:left="590" w:hanging="360"/>
        <w:rPr>
          <w:color w:val="000000" w:themeColor="text1"/>
        </w:rPr>
      </w:pPr>
      <w:r w:rsidRPr="0095422F">
        <w:rPr>
          <w:b/>
        </w:rPr>
        <w:t>6.</w:t>
      </w:r>
      <w:r w:rsidR="000002F9" w:rsidRPr="0095422F">
        <w:t xml:space="preserve"> A. </w:t>
      </w:r>
      <w:proofErr w:type="spellStart"/>
      <w:r w:rsidR="000002F9" w:rsidRPr="0095422F">
        <w:t>Charleonnan</w:t>
      </w:r>
      <w:proofErr w:type="spellEnd"/>
      <w:r w:rsidR="000002F9" w:rsidRPr="0095422F">
        <w:t xml:space="preserve">, T. </w:t>
      </w:r>
      <w:proofErr w:type="spellStart"/>
      <w:r w:rsidR="000002F9" w:rsidRPr="0095422F">
        <w:t>Fufaung</w:t>
      </w:r>
      <w:proofErr w:type="spellEnd"/>
      <w:r w:rsidR="000002F9" w:rsidRPr="0095422F">
        <w:t xml:space="preserve">, T. </w:t>
      </w:r>
      <w:proofErr w:type="spellStart"/>
      <w:r w:rsidR="000002F9" w:rsidRPr="0095422F">
        <w:t>Niyomwong</w:t>
      </w:r>
      <w:proofErr w:type="spellEnd"/>
      <w:r w:rsidR="000002F9" w:rsidRPr="0095422F">
        <w:t>, W</w:t>
      </w:r>
      <w:r w:rsidR="000002F9" w:rsidRPr="0095422F">
        <w:rPr>
          <w:color w:val="E97132" w:themeColor="accent2"/>
        </w:rPr>
        <w:t xml:space="preserve">. </w:t>
      </w:r>
      <w:proofErr w:type="spellStart"/>
      <w:r w:rsidR="000002F9" w:rsidRPr="0095422F">
        <w:rPr>
          <w:color w:val="000000" w:themeColor="text1"/>
        </w:rPr>
        <w:t>Chokchueypattanakit</w:t>
      </w:r>
      <w:proofErr w:type="spellEnd"/>
      <w:r w:rsidR="000002F9" w:rsidRPr="0095422F">
        <w:rPr>
          <w:color w:val="000000" w:themeColor="text1"/>
        </w:rPr>
        <w:t xml:space="preserve">, S. </w:t>
      </w:r>
      <w:proofErr w:type="spellStart"/>
      <w:r w:rsidR="000002F9" w:rsidRPr="0095422F">
        <w:rPr>
          <w:color w:val="000000" w:themeColor="text1"/>
        </w:rPr>
        <w:t>Suwannawach</w:t>
      </w:r>
      <w:proofErr w:type="spellEnd"/>
      <w:r w:rsidR="000002F9" w:rsidRPr="0095422F">
        <w:rPr>
          <w:color w:val="000000" w:themeColor="text1"/>
        </w:rPr>
        <w:t xml:space="preserve">, and N. </w:t>
      </w:r>
      <w:proofErr w:type="spellStart"/>
      <w:r w:rsidR="000002F9" w:rsidRPr="0095422F">
        <w:rPr>
          <w:color w:val="000000" w:themeColor="text1"/>
        </w:rPr>
        <w:t>Ninchawee</w:t>
      </w:r>
      <w:proofErr w:type="spellEnd"/>
      <w:r w:rsidR="000002F9" w:rsidRPr="0095422F">
        <w:rPr>
          <w:color w:val="000000" w:themeColor="text1"/>
        </w:rPr>
        <w:t>, "Predictive analytics for chronic kidney disease using machine learning techniques," in Proc. 2016 Manage. Innov. Technol. Int. Conf. (</w:t>
      </w:r>
      <w:proofErr w:type="spellStart"/>
      <w:r w:rsidR="000002F9" w:rsidRPr="0095422F">
        <w:rPr>
          <w:color w:val="000000" w:themeColor="text1"/>
        </w:rPr>
        <w:t>MITicon</w:t>
      </w:r>
      <w:proofErr w:type="spellEnd"/>
      <w:r w:rsidR="000002F9" w:rsidRPr="0095422F">
        <w:rPr>
          <w:color w:val="000000" w:themeColor="text1"/>
        </w:rPr>
        <w:t>), 2016, pp. MIT-80–MIT-83.</w:t>
      </w:r>
    </w:p>
    <w:p w14:paraId="29C00732" w14:textId="1346CEEF" w:rsidR="00E227A0" w:rsidRPr="0095422F" w:rsidRDefault="00E227A0" w:rsidP="00261E30">
      <w:pPr>
        <w:ind w:left="590" w:hanging="360"/>
        <w:rPr>
          <w:color w:val="000000" w:themeColor="text1"/>
        </w:rPr>
      </w:pPr>
      <w:r>
        <w:rPr>
          <w:b/>
          <w:color w:val="000000" w:themeColor="text1"/>
        </w:rPr>
        <w:t>7</w:t>
      </w:r>
      <w:r w:rsidRPr="0095422F">
        <w:rPr>
          <w:b/>
          <w:color w:val="000000" w:themeColor="text1"/>
        </w:rPr>
        <w:t>.</w:t>
      </w:r>
      <w:r w:rsidR="00D20853">
        <w:rPr>
          <w:b/>
          <w:color w:val="000000" w:themeColor="text1"/>
        </w:rPr>
        <w:t xml:space="preserve"> </w:t>
      </w:r>
      <w:r w:rsidRPr="0095422F">
        <w:rPr>
          <w:color w:val="000000" w:themeColor="text1"/>
        </w:rPr>
        <w:t xml:space="preserve"> H. Polat, H. </w:t>
      </w:r>
      <w:proofErr w:type="spellStart"/>
      <w:r w:rsidRPr="0095422F">
        <w:rPr>
          <w:color w:val="000000" w:themeColor="text1"/>
        </w:rPr>
        <w:t>Danaei</w:t>
      </w:r>
      <w:proofErr w:type="spellEnd"/>
      <w:r w:rsidRPr="0095422F">
        <w:rPr>
          <w:color w:val="000000" w:themeColor="text1"/>
        </w:rPr>
        <w:t xml:space="preserve"> </w:t>
      </w:r>
      <w:proofErr w:type="spellStart"/>
      <w:r w:rsidRPr="0095422F">
        <w:rPr>
          <w:color w:val="000000" w:themeColor="text1"/>
        </w:rPr>
        <w:t>Mehr</w:t>
      </w:r>
      <w:proofErr w:type="spellEnd"/>
      <w:r w:rsidRPr="0095422F">
        <w:rPr>
          <w:color w:val="000000" w:themeColor="text1"/>
        </w:rPr>
        <w:t>, and A. Cetin, "Diagnosis of chronic kidney disease based on support vector machine by feature selection methods," J. Med. Syst., vol. 41, pp. 1–11, 2017.</w:t>
      </w:r>
    </w:p>
    <w:p w14:paraId="7B897FA6" w14:textId="77777777" w:rsidR="00E227A0" w:rsidRDefault="00E227A0" w:rsidP="00D20853">
      <w:pPr>
        <w:ind w:left="540" w:hanging="270"/>
        <w:rPr>
          <w:color w:val="000000" w:themeColor="text1"/>
        </w:rPr>
      </w:pPr>
      <w:r>
        <w:rPr>
          <w:b/>
          <w:color w:val="000000" w:themeColor="text1"/>
        </w:rPr>
        <w:t>8</w:t>
      </w:r>
      <w:r w:rsidRPr="0095422F">
        <w:rPr>
          <w:b/>
          <w:color w:val="000000" w:themeColor="text1"/>
        </w:rPr>
        <w:t>.</w:t>
      </w:r>
      <w:r w:rsidRPr="0095422F">
        <w:rPr>
          <w:color w:val="000000" w:themeColor="text1"/>
        </w:rPr>
        <w:t xml:space="preserve"> Y. Amirgaliyev, S. </w:t>
      </w:r>
      <w:proofErr w:type="spellStart"/>
      <w:r w:rsidRPr="0095422F">
        <w:rPr>
          <w:color w:val="000000" w:themeColor="text1"/>
        </w:rPr>
        <w:t>Shamiluulu</w:t>
      </w:r>
      <w:proofErr w:type="spellEnd"/>
      <w:r w:rsidRPr="0095422F">
        <w:rPr>
          <w:color w:val="000000" w:themeColor="text1"/>
        </w:rPr>
        <w:t>, and A. Serek, "Analysis of chronic kidney disease dataset by applying machine learning methods," in Proc. 2018 IEEE 12th Int. Conf. Appl. Inf. Commun. Technol. (AICT), 2018, pp. 1–4.</w:t>
      </w:r>
    </w:p>
    <w:p w14:paraId="2984C855" w14:textId="106773A5" w:rsidR="00261E30" w:rsidRPr="00261E30" w:rsidRDefault="00261E30" w:rsidP="00261E30">
      <w:pPr>
        <w:ind w:left="590" w:hanging="360"/>
      </w:pPr>
      <w:r>
        <w:rPr>
          <w:b/>
        </w:rPr>
        <w:t>9</w:t>
      </w:r>
      <w:r w:rsidRPr="0095422F">
        <w:rPr>
          <w:b/>
        </w:rPr>
        <w:t>.</w:t>
      </w:r>
      <w:r w:rsidRPr="0095422F">
        <w:t xml:space="preserve"> G. Chen, C. Ding, Y. Li, X. Hu, X. Li, L. Ren, X. Ding, P. Tian, and W. Xue, "Prediction of chronic kidney disease using adaptive hybridized deep convolutional neural network on the internet of medical things platform," IEEE Access, vol. 8, pp. 100497–100508, 2020.</w:t>
      </w:r>
    </w:p>
    <w:p w14:paraId="01DC4D2E" w14:textId="51B01994" w:rsidR="00E227A0" w:rsidRDefault="00261E30" w:rsidP="00E32F85">
      <w:pPr>
        <w:ind w:left="590" w:hanging="360"/>
      </w:pPr>
      <w:r w:rsidRPr="0095422F">
        <w:rPr>
          <w:b/>
        </w:rPr>
        <w:t>1</w:t>
      </w:r>
      <w:r>
        <w:rPr>
          <w:b/>
        </w:rPr>
        <w:t>0</w:t>
      </w:r>
      <w:r w:rsidRPr="0095422F">
        <w:rPr>
          <w:b/>
        </w:rPr>
        <w:t xml:space="preserve">. </w:t>
      </w:r>
      <w:r w:rsidRPr="0095422F">
        <w:t>P. Chittora, S. Chaurasia, P. Chakrabarti, et al., "Prediction of Chronic Kidney Disease – A Machine Learning Perspective," IEEE Access, vol. 9, pp. 17312–17334, 2021</w:t>
      </w:r>
    </w:p>
    <w:p w14:paraId="46E1593C" w14:textId="77777777" w:rsidR="00261E30" w:rsidRDefault="00261E30" w:rsidP="00261E30">
      <w:pPr>
        <w:ind w:left="590" w:hanging="360"/>
      </w:pPr>
      <w:r w:rsidRPr="0095422F">
        <w:rPr>
          <w:b/>
        </w:rPr>
        <w:t>1</w:t>
      </w:r>
      <w:r>
        <w:rPr>
          <w:b/>
        </w:rPr>
        <w:t>1</w:t>
      </w:r>
      <w:r w:rsidRPr="0095422F">
        <w:rPr>
          <w:b/>
        </w:rPr>
        <w:t xml:space="preserve">. </w:t>
      </w:r>
      <w:r w:rsidRPr="0095422F">
        <w:t>V. Krishnamurthy, A. Gopal, R. Kannan, et al., "Machine learning for predicting outcomes in chronic kidney disease: Challenges and opportunities," IEEE J. Biomed. Health Inform., vol. 25, no. 4, pp. 1319–1331, 2021.</w:t>
      </w:r>
    </w:p>
    <w:p w14:paraId="450A2184" w14:textId="77777777" w:rsidR="00261E30" w:rsidRPr="0095422F" w:rsidRDefault="00261E30" w:rsidP="00261E30">
      <w:pPr>
        <w:ind w:left="590" w:hanging="360"/>
      </w:pPr>
      <w:r w:rsidRPr="0095422F">
        <w:rPr>
          <w:b/>
        </w:rPr>
        <w:lastRenderedPageBreak/>
        <w:t>1</w:t>
      </w:r>
      <w:r>
        <w:rPr>
          <w:b/>
        </w:rPr>
        <w:t>2</w:t>
      </w:r>
      <w:r w:rsidRPr="0095422F">
        <w:rPr>
          <w:b/>
        </w:rPr>
        <w:t>.</w:t>
      </w:r>
      <w:r w:rsidRPr="0095422F">
        <w:t xml:space="preserve"> D. Saif, A. M. Sarhan, and N. M. Elshennawy, "Deep-kidney: an effective deep learning framework for chronic kidney disease prediction," </w:t>
      </w:r>
      <w:proofErr w:type="spellStart"/>
      <w:r w:rsidRPr="0095422F">
        <w:t>Netw</w:t>
      </w:r>
      <w:proofErr w:type="spellEnd"/>
      <w:r w:rsidRPr="0095422F">
        <w:t xml:space="preserve">. Model. Anal. Health Inform. </w:t>
      </w:r>
      <w:proofErr w:type="spellStart"/>
      <w:r w:rsidRPr="0095422F">
        <w:t>Bioinform</w:t>
      </w:r>
      <w:proofErr w:type="spellEnd"/>
      <w:r w:rsidRPr="0095422F">
        <w:t xml:space="preserve">., vol. 12, art. 60, 2023, </w:t>
      </w:r>
      <w:proofErr w:type="spellStart"/>
      <w:r w:rsidRPr="0095422F">
        <w:t>doi</w:t>
      </w:r>
      <w:proofErr w:type="spellEnd"/>
      <w:r w:rsidRPr="0095422F">
        <w:t>: 10.1007/s13755-023-00261-8.</w:t>
      </w:r>
    </w:p>
    <w:p w14:paraId="30B4A131" w14:textId="63D9BDC4" w:rsidR="00261E30" w:rsidRPr="0095422F" w:rsidRDefault="00261E30" w:rsidP="00261E30">
      <w:pPr>
        <w:ind w:left="590" w:hanging="360"/>
      </w:pPr>
      <w:r w:rsidRPr="0095422F">
        <w:rPr>
          <w:b/>
        </w:rPr>
        <w:t>1</w:t>
      </w:r>
      <w:r>
        <w:rPr>
          <w:b/>
        </w:rPr>
        <w:t>3</w:t>
      </w:r>
      <w:r w:rsidRPr="0095422F">
        <w:rPr>
          <w:b/>
        </w:rPr>
        <w:t>.</w:t>
      </w:r>
      <w:r w:rsidR="00D20853">
        <w:rPr>
          <w:b/>
        </w:rPr>
        <w:t xml:space="preserve"> </w:t>
      </w:r>
      <w:r w:rsidRPr="0095422F">
        <w:rPr>
          <w:b/>
        </w:rPr>
        <w:t xml:space="preserve"> </w:t>
      </w:r>
      <w:r w:rsidRPr="0095422F">
        <w:t xml:space="preserve">D. Saif, A. M. Sarhan, and N. M. Elshennawy, "Early prediction of chronic kidney disease based on ensemble of deep </w:t>
      </w:r>
    </w:p>
    <w:p w14:paraId="09200306" w14:textId="77777777" w:rsidR="00835A38" w:rsidRDefault="00261E30" w:rsidP="00835A38">
      <w:pPr>
        <w:ind w:left="590" w:hanging="360"/>
      </w:pPr>
      <w:r w:rsidRPr="0095422F">
        <w:t xml:space="preserve">     learning models and optimizers," J. </w:t>
      </w:r>
      <w:proofErr w:type="spellStart"/>
      <w:r w:rsidRPr="0095422F">
        <w:t>Electr</w:t>
      </w:r>
      <w:proofErr w:type="spellEnd"/>
      <w:r w:rsidRPr="0095422F">
        <w:t xml:space="preserve">. Syst. Inf. Technol., vol. 11, no. 1, art. </w:t>
      </w:r>
      <w:proofErr w:type="gramStart"/>
      <w:r w:rsidRPr="0095422F">
        <w:t>17, 2024.</w:t>
      </w:r>
      <w:proofErr w:type="gramEnd"/>
    </w:p>
    <w:p w14:paraId="262355C3" w14:textId="2C20A4AB" w:rsidR="00261E30" w:rsidRPr="0095422F" w:rsidRDefault="00261E30" w:rsidP="00835A38">
      <w:pPr>
        <w:ind w:left="590" w:hanging="360"/>
      </w:pPr>
      <w:r w:rsidRPr="0095422F">
        <w:rPr>
          <w:b/>
        </w:rPr>
        <w:t>1</w:t>
      </w:r>
      <w:r>
        <w:rPr>
          <w:b/>
        </w:rPr>
        <w:t>4</w:t>
      </w:r>
      <w:r w:rsidRPr="0095422F">
        <w:rPr>
          <w:b/>
        </w:rPr>
        <w:t>.</w:t>
      </w:r>
      <w:r w:rsidRPr="0095422F">
        <w:t xml:space="preserve"> </w:t>
      </w:r>
      <w:r w:rsidR="00D20853">
        <w:t xml:space="preserve"> </w:t>
      </w:r>
      <w:r w:rsidRPr="0095422F">
        <w:t xml:space="preserve">S. K. Ghosh and A. H. </w:t>
      </w:r>
      <w:proofErr w:type="spellStart"/>
      <w:r w:rsidRPr="0095422F">
        <w:t>Khandoker</w:t>
      </w:r>
      <w:proofErr w:type="spellEnd"/>
      <w:r w:rsidRPr="0095422F">
        <w:t>, "Investigation on explainable machine learning models to predict chronic kidney diseases," Sci. Rep., vol. 14, art. 3687, 2024.</w:t>
      </w:r>
    </w:p>
    <w:p w14:paraId="66927AFA" w14:textId="4948211A" w:rsidR="00261E30" w:rsidRPr="0095422F" w:rsidRDefault="004A1FE9" w:rsidP="00261E30">
      <w:pPr>
        <w:ind w:left="590" w:hanging="360"/>
      </w:pPr>
      <w:r>
        <w:rPr>
          <w:b/>
        </w:rPr>
        <w:t>15</w:t>
      </w:r>
      <w:r w:rsidR="00261E30" w:rsidRPr="0095422F">
        <w:rPr>
          <w:b/>
        </w:rPr>
        <w:t>.</w:t>
      </w:r>
      <w:r w:rsidR="00D20853">
        <w:rPr>
          <w:b/>
        </w:rPr>
        <w:t xml:space="preserve"> </w:t>
      </w:r>
      <w:r w:rsidR="00261E30" w:rsidRPr="0095422F">
        <w:t xml:space="preserve">S. U. Khan, "Multi-level feature fusion network for kidney disease detection," </w:t>
      </w:r>
      <w:proofErr w:type="spellStart"/>
      <w:r w:rsidR="00261E30" w:rsidRPr="0095422F">
        <w:t>Comput</w:t>
      </w:r>
      <w:proofErr w:type="spellEnd"/>
      <w:r w:rsidR="00261E30" w:rsidRPr="0095422F">
        <w:t>. Biol. Med., vol. 191, art. 110214, 2025.</w:t>
      </w:r>
    </w:p>
    <w:p w14:paraId="1C84A5BC" w14:textId="25F97D3B" w:rsidR="00261E30" w:rsidRDefault="004A1FE9" w:rsidP="00261E30">
      <w:pPr>
        <w:ind w:left="590" w:hanging="360"/>
      </w:pPr>
      <w:r>
        <w:rPr>
          <w:b/>
        </w:rPr>
        <w:t>16.</w:t>
      </w:r>
      <w:r w:rsidR="00261E30" w:rsidRPr="0095422F">
        <w:t xml:space="preserve"> E. J. M, N. S, S. Bag, S. Elavarasan, P. Ghosh, M. Sathiyamoorthy, and S. T. </w:t>
      </w:r>
      <w:proofErr w:type="spellStart"/>
      <w:r w:rsidR="00261E30" w:rsidRPr="0095422F">
        <w:t>Gopukumar</w:t>
      </w:r>
      <w:proofErr w:type="spellEnd"/>
      <w:r w:rsidR="00261E30" w:rsidRPr="0095422F">
        <w:t>, "Machine Learning Algorithms for Predicting CKD Progression: A Real-World Hospital Dataset Analysis," KIDNEYS, vol. 15, no. 1, pp. 43–54, 2026.</w:t>
      </w:r>
    </w:p>
    <w:p w14:paraId="7212A214" w14:textId="6CE114B6" w:rsidR="004A1FE9" w:rsidRPr="004A1FE9" w:rsidRDefault="004A1FE9" w:rsidP="004A1FE9">
      <w:pPr>
        <w:ind w:left="590" w:hanging="360"/>
      </w:pPr>
      <w:r w:rsidRPr="0095422F">
        <w:rPr>
          <w:b/>
        </w:rPr>
        <w:t>1</w:t>
      </w:r>
      <w:r>
        <w:rPr>
          <w:b/>
        </w:rPr>
        <w:t>5</w:t>
      </w:r>
      <w:r w:rsidRPr="0095422F">
        <w:rPr>
          <w:b/>
        </w:rPr>
        <w:t>.</w:t>
      </w:r>
      <w:r w:rsidRPr="0095422F">
        <w:t xml:space="preserve"> J. J. </w:t>
      </w:r>
      <w:proofErr w:type="spellStart"/>
      <w:r w:rsidRPr="0095422F">
        <w:t>Niveda</w:t>
      </w:r>
      <w:proofErr w:type="spellEnd"/>
      <w:r w:rsidRPr="0095422F">
        <w:t xml:space="preserve"> and R. Y. </w:t>
      </w:r>
      <w:proofErr w:type="spellStart"/>
      <w:r w:rsidRPr="0095422F">
        <w:t>Rajkumar</w:t>
      </w:r>
      <w:proofErr w:type="spellEnd"/>
      <w:r w:rsidRPr="0095422F">
        <w:t>, "Comparative Analysis of Machine Learning Algorithms for Early Detection of Chronic Kidney Disease: Performance Evaluation and Insights," in Proc. 2024 3rd Int. Conf.</w:t>
      </w:r>
      <w:r>
        <w:t xml:space="preserve"> Smart Technol. Syst. </w:t>
      </w:r>
      <w:proofErr w:type="gramStart"/>
      <w:r>
        <w:t xml:space="preserve">Next Gen. </w:t>
      </w:r>
      <w:proofErr w:type="spellStart"/>
      <w:r w:rsidRPr="0095422F">
        <w:t>Comput</w:t>
      </w:r>
      <w:proofErr w:type="spellEnd"/>
      <w:r w:rsidRPr="0095422F">
        <w:t>.</w:t>
      </w:r>
      <w:proofErr w:type="gramEnd"/>
      <w:r w:rsidRPr="0095422F">
        <w:t xml:space="preserve"> (ICSTSN), 2024, pp. 1–6, </w:t>
      </w:r>
      <w:proofErr w:type="spellStart"/>
      <w:r w:rsidRPr="0095422F">
        <w:t>doi</w:t>
      </w:r>
      <w:proofErr w:type="spellEnd"/>
      <w:r w:rsidRPr="0095422F">
        <w:t>: 10.1109/ICSTSN61422.2024.10671021.</w:t>
      </w:r>
    </w:p>
    <w:p w14:paraId="116CCA18" w14:textId="59ED66E9" w:rsidR="005C0EAD" w:rsidRDefault="00D20853" w:rsidP="00E32F85">
      <w:pPr>
        <w:ind w:left="590" w:hanging="360"/>
      </w:pPr>
      <w:r>
        <w:rPr>
          <w:b/>
          <w:bCs/>
        </w:rPr>
        <w:t>18</w:t>
      </w:r>
      <w:r w:rsidR="00A91BA5" w:rsidRPr="00A91BA5">
        <w:rPr>
          <w:b/>
          <w:bCs/>
        </w:rPr>
        <w:t>.</w:t>
      </w:r>
      <w:r w:rsidR="00A91BA5">
        <w:t xml:space="preserve"> </w:t>
      </w:r>
      <w:r>
        <w:t xml:space="preserve"> </w:t>
      </w:r>
      <w:r w:rsidR="00A91BA5">
        <w:t xml:space="preserve">T.J. Pollard et al., “The </w:t>
      </w:r>
      <w:proofErr w:type="spellStart"/>
      <w:r w:rsidR="00A91BA5">
        <w:t>eICU</w:t>
      </w:r>
      <w:proofErr w:type="spellEnd"/>
      <w:r w:rsidR="00A91BA5">
        <w:t xml:space="preserve"> Collaborative Research Database, a freely available multi-</w:t>
      </w:r>
      <w:proofErr w:type="spellStart"/>
      <w:r w:rsidR="00A91BA5">
        <w:t>center</w:t>
      </w:r>
      <w:proofErr w:type="spellEnd"/>
      <w:r w:rsidR="00A91BA5">
        <w:t xml:space="preserve"> database for critical care research”, Scientific Data, vol. 5, art. 180178, 2018.</w:t>
      </w:r>
    </w:p>
    <w:p w14:paraId="2697CDBF" w14:textId="20202308" w:rsidR="00A91BA5" w:rsidRDefault="00D20853" w:rsidP="00E32F85">
      <w:pPr>
        <w:ind w:left="590" w:hanging="360"/>
      </w:pPr>
      <w:r>
        <w:rPr>
          <w:b/>
          <w:bCs/>
        </w:rPr>
        <w:t>19</w:t>
      </w:r>
      <w:r w:rsidR="00A91BA5" w:rsidRPr="00A91BA5">
        <w:rPr>
          <w:b/>
          <w:bCs/>
        </w:rPr>
        <w:t>.</w:t>
      </w:r>
      <w:r w:rsidR="00A91BA5">
        <w:t xml:space="preserve"> H.I. Feldman et al., “The Chronic Renal </w:t>
      </w:r>
      <w:proofErr w:type="spellStart"/>
      <w:r w:rsidR="00A91BA5">
        <w:t>Insuffeciency</w:t>
      </w:r>
      <w:proofErr w:type="spellEnd"/>
      <w:r w:rsidR="00A91BA5">
        <w:t xml:space="preserve"> </w:t>
      </w:r>
      <w:proofErr w:type="gramStart"/>
      <w:r w:rsidR="00A91BA5">
        <w:t>Cohort(</w:t>
      </w:r>
      <w:proofErr w:type="gramEnd"/>
      <w:r w:rsidR="00A91BA5">
        <w:t xml:space="preserve">CRIC) </w:t>
      </w:r>
      <w:proofErr w:type="spellStart"/>
      <w:r w:rsidR="00A91BA5">
        <w:t>Study:Design</w:t>
      </w:r>
      <w:proofErr w:type="spellEnd"/>
      <w:r w:rsidR="00A91BA5">
        <w:t xml:space="preserve"> and methods,” Journal of the American Society of Nephrology, vol.14, no.7,pp.S148-S153, 2003 </w:t>
      </w:r>
    </w:p>
    <w:p w14:paraId="0E974DB2" w14:textId="3E9DCFD9" w:rsidR="00D20853" w:rsidRDefault="00D20853" w:rsidP="00E32F85">
      <w:pPr>
        <w:ind w:left="590" w:hanging="360"/>
      </w:pPr>
      <w:r w:rsidRPr="00645812">
        <w:rPr>
          <w:b/>
        </w:rPr>
        <w:t>20</w:t>
      </w:r>
      <w:r>
        <w:t xml:space="preserve">. </w:t>
      </w:r>
      <w:r w:rsidRPr="0095422F">
        <w:t xml:space="preserve">B. Anoch and L. Parthiban, “Uncertainty-aware AI for enhanced chronic kidney disease diagnosis: a review of explainable and reliable models,” in Proc. 2025 Int. Conf. </w:t>
      </w:r>
      <w:proofErr w:type="spellStart"/>
      <w:r w:rsidRPr="0095422F">
        <w:t>Comput</w:t>
      </w:r>
      <w:proofErr w:type="spellEnd"/>
      <w:r w:rsidRPr="0095422F">
        <w:t>. Robot. Testing Eng. Eval. (ICCRTEE), IEEE, 2025, pp. 1–6.</w:t>
      </w:r>
    </w:p>
    <w:p w14:paraId="4348C84D" w14:textId="0715E0D5" w:rsidR="00D20853" w:rsidRDefault="00D20853" w:rsidP="00E32F85">
      <w:pPr>
        <w:ind w:left="590" w:hanging="360"/>
      </w:pPr>
      <w:r w:rsidRPr="00645812">
        <w:rPr>
          <w:b/>
        </w:rPr>
        <w:t>21</w:t>
      </w:r>
      <w:r>
        <w:t xml:space="preserve">. </w:t>
      </w:r>
      <w:proofErr w:type="spellStart"/>
      <w:r w:rsidRPr="0095422F">
        <w:t>Ebiaredoh-Mienye</w:t>
      </w:r>
      <w:proofErr w:type="spellEnd"/>
      <w:r w:rsidRPr="0095422F">
        <w:t xml:space="preserve">, S.A., Swart, T.G., </w:t>
      </w:r>
      <w:proofErr w:type="spellStart"/>
      <w:r w:rsidRPr="0095422F">
        <w:t>Esenogho</w:t>
      </w:r>
      <w:proofErr w:type="spellEnd"/>
      <w:r w:rsidRPr="0095422F">
        <w:t xml:space="preserve">, E., </w:t>
      </w:r>
      <w:proofErr w:type="spellStart"/>
      <w:r w:rsidRPr="0095422F">
        <w:t>Esenogho</w:t>
      </w:r>
      <w:proofErr w:type="spellEnd"/>
      <w:r w:rsidRPr="0095422F">
        <w:t xml:space="preserve">, F., &amp; </w:t>
      </w:r>
      <w:proofErr w:type="spellStart"/>
      <w:r w:rsidRPr="0095422F">
        <w:t>Mienye</w:t>
      </w:r>
      <w:proofErr w:type="spellEnd"/>
      <w:r w:rsidRPr="0095422F">
        <w:t>, I.D. (2023). “SMOTE-ENN- Based Data Sampling and Improved Machine Learning Models for Chronic Kidney Disease Diagnosis.” Diagnostics, 13(11), 1828.</w:t>
      </w:r>
    </w:p>
    <w:p w14:paraId="6D5EF2DD" w14:textId="40B56E0B" w:rsidR="00D20853" w:rsidRDefault="00D20853" w:rsidP="00E32F85">
      <w:pPr>
        <w:ind w:left="590" w:hanging="360"/>
      </w:pPr>
      <w:r w:rsidRPr="00645812">
        <w:rPr>
          <w:b/>
        </w:rPr>
        <w:t xml:space="preserve">22. </w:t>
      </w:r>
      <w:r w:rsidRPr="0095422F">
        <w:t xml:space="preserve">K. </w:t>
      </w:r>
      <w:proofErr w:type="spellStart"/>
      <w:r w:rsidRPr="0095422F">
        <w:t>Venkatrao</w:t>
      </w:r>
      <w:proofErr w:type="spellEnd"/>
      <w:r w:rsidRPr="0095422F">
        <w:t xml:space="preserve"> and K. </w:t>
      </w:r>
      <w:proofErr w:type="spellStart"/>
      <w:r w:rsidRPr="0095422F">
        <w:t>Shaik</w:t>
      </w:r>
      <w:proofErr w:type="spellEnd"/>
      <w:r w:rsidRPr="0095422F">
        <w:t>, “</w:t>
      </w:r>
      <w:proofErr w:type="spellStart"/>
      <w:r w:rsidRPr="0095422F">
        <w:t>HDLNet</w:t>
      </w:r>
      <w:proofErr w:type="spellEnd"/>
      <w:r w:rsidRPr="0095422F">
        <w:t>: a hybrid deep learning network model with intelligent IoT for detection and classification of chronic kidney disease,” IEEE Access, vol. 11, pp. 99638–99652, 2023.</w:t>
      </w:r>
    </w:p>
    <w:sectPr w:rsidR="00D20853" w:rsidSect="00E32F85">
      <w:type w:val="continuous"/>
      <w:pgSz w:w="12240" w:h="15840"/>
      <w:pgMar w:top="2952" w:right="2491" w:bottom="2952" w:left="2491" w:header="706" w:footer="706"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Aptos Display">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等线">
    <w:panose1 w:val="00000000000000000000"/>
    <w:charset w:val="80"/>
    <w:family w:val="roman"/>
    <w:notTrueType/>
    <w:pitch w:val="default"/>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A584B"/>
    <w:multiLevelType w:val="hybridMultilevel"/>
    <w:tmpl w:val="AAF61856"/>
    <w:lvl w:ilvl="0" w:tplc="FD9A7FCE">
      <w:start w:val="1"/>
      <w:numFmt w:val="lowerRoman"/>
      <w:lvlText w:val="%1."/>
      <w:lvlJc w:val="left"/>
      <w:pPr>
        <w:ind w:left="1570" w:hanging="720"/>
      </w:pPr>
      <w:rPr>
        <w:rFonts w:hint="default"/>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1">
    <w:nsid w:val="01861F39"/>
    <w:multiLevelType w:val="hybridMultilevel"/>
    <w:tmpl w:val="40D24062"/>
    <w:lvl w:ilvl="0" w:tplc="E84C65E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BDA690E"/>
    <w:multiLevelType w:val="hybridMultilevel"/>
    <w:tmpl w:val="006684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31541A"/>
    <w:multiLevelType w:val="hybridMultilevel"/>
    <w:tmpl w:val="2F1CAFFC"/>
    <w:lvl w:ilvl="0" w:tplc="CDA827B4">
      <w:start w:val="1"/>
      <w:numFmt w:val="bullet"/>
      <w:lvlText w:val="●"/>
      <w:lvlJc w:val="left"/>
      <w:pPr>
        <w:ind w:left="720" w:hanging="360"/>
      </w:pPr>
    </w:lvl>
    <w:lvl w:ilvl="1" w:tplc="66728CA0">
      <w:start w:val="1"/>
      <w:numFmt w:val="bullet"/>
      <w:lvlText w:val="○"/>
      <w:lvlJc w:val="left"/>
      <w:pPr>
        <w:ind w:left="1440" w:hanging="360"/>
      </w:pPr>
    </w:lvl>
    <w:lvl w:ilvl="2" w:tplc="412EE4B4">
      <w:start w:val="1"/>
      <w:numFmt w:val="bullet"/>
      <w:lvlText w:val="■"/>
      <w:lvlJc w:val="left"/>
      <w:pPr>
        <w:ind w:left="2160" w:hanging="360"/>
      </w:pPr>
    </w:lvl>
    <w:lvl w:ilvl="3" w:tplc="7AEAD148">
      <w:start w:val="1"/>
      <w:numFmt w:val="bullet"/>
      <w:lvlText w:val="●"/>
      <w:lvlJc w:val="left"/>
      <w:pPr>
        <w:ind w:left="2880" w:hanging="360"/>
      </w:pPr>
    </w:lvl>
    <w:lvl w:ilvl="4" w:tplc="4FD86D10">
      <w:start w:val="1"/>
      <w:numFmt w:val="bullet"/>
      <w:lvlText w:val="○"/>
      <w:lvlJc w:val="left"/>
      <w:pPr>
        <w:ind w:left="3600" w:hanging="360"/>
      </w:pPr>
    </w:lvl>
    <w:lvl w:ilvl="5" w:tplc="8630874E">
      <w:start w:val="1"/>
      <w:numFmt w:val="bullet"/>
      <w:lvlText w:val="■"/>
      <w:lvlJc w:val="left"/>
      <w:pPr>
        <w:ind w:left="4320" w:hanging="360"/>
      </w:pPr>
    </w:lvl>
    <w:lvl w:ilvl="6" w:tplc="366E7F64">
      <w:start w:val="1"/>
      <w:numFmt w:val="bullet"/>
      <w:lvlText w:val="●"/>
      <w:lvlJc w:val="left"/>
      <w:pPr>
        <w:ind w:left="5040" w:hanging="360"/>
      </w:pPr>
    </w:lvl>
    <w:lvl w:ilvl="7" w:tplc="C17A0330">
      <w:start w:val="1"/>
      <w:numFmt w:val="bullet"/>
      <w:lvlText w:val="●"/>
      <w:lvlJc w:val="left"/>
      <w:pPr>
        <w:ind w:left="5760" w:hanging="360"/>
      </w:pPr>
    </w:lvl>
    <w:lvl w:ilvl="8" w:tplc="AF8284E0">
      <w:start w:val="1"/>
      <w:numFmt w:val="bullet"/>
      <w:lvlText w:val="●"/>
      <w:lvlJc w:val="left"/>
      <w:pPr>
        <w:ind w:left="6480" w:hanging="360"/>
      </w:pPr>
    </w:lvl>
  </w:abstractNum>
  <w:abstractNum w:abstractNumId="4">
    <w:nsid w:val="1D2B22AD"/>
    <w:multiLevelType w:val="hybridMultilevel"/>
    <w:tmpl w:val="E0EA1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F25B8E"/>
    <w:multiLevelType w:val="hybridMultilevel"/>
    <w:tmpl w:val="2BE205FE"/>
    <w:lvl w:ilvl="0" w:tplc="49FCAE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A9C6139"/>
    <w:multiLevelType w:val="hybridMultilevel"/>
    <w:tmpl w:val="71CC170A"/>
    <w:lvl w:ilvl="0" w:tplc="CDB40198">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nsid w:val="32B92692"/>
    <w:multiLevelType w:val="hybridMultilevel"/>
    <w:tmpl w:val="DAFA51E2"/>
    <w:lvl w:ilvl="0" w:tplc="A5AC44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AD33DC"/>
    <w:multiLevelType w:val="hybridMultilevel"/>
    <w:tmpl w:val="C3EA9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E546C47"/>
    <w:multiLevelType w:val="hybridMultilevel"/>
    <w:tmpl w:val="D370004E"/>
    <w:lvl w:ilvl="0" w:tplc="B6A09C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46C1D3D"/>
    <w:multiLevelType w:val="hybridMultilevel"/>
    <w:tmpl w:val="E1BEB8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512D7A09"/>
    <w:multiLevelType w:val="hybridMultilevel"/>
    <w:tmpl w:val="1DBE8808"/>
    <w:lvl w:ilvl="0" w:tplc="A5AC44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B366147"/>
    <w:multiLevelType w:val="hybridMultilevel"/>
    <w:tmpl w:val="861AF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3DF262B"/>
    <w:multiLevelType w:val="hybridMultilevel"/>
    <w:tmpl w:val="1326EA0E"/>
    <w:lvl w:ilvl="0" w:tplc="CB400930">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FA56DB3"/>
    <w:multiLevelType w:val="hybridMultilevel"/>
    <w:tmpl w:val="6D72246E"/>
    <w:lvl w:ilvl="0" w:tplc="23C2392E">
      <w:start w:val="1"/>
      <w:numFmt w:val="bullet"/>
      <w:lvlText w:val="•"/>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C5779BB"/>
    <w:multiLevelType w:val="hybridMultilevel"/>
    <w:tmpl w:val="6820F65A"/>
    <w:lvl w:ilvl="0" w:tplc="23C2392E">
      <w:start w:val="1"/>
      <w:numFmt w:val="bullet"/>
      <w:lvlText w:val="•"/>
      <w:lvlJc w:val="left"/>
      <w:pPr>
        <w:ind w:left="410" w:hanging="360"/>
      </w:pPr>
      <w:rPr>
        <w:rFonts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6">
    <w:nsid w:val="7DEF05BA"/>
    <w:multiLevelType w:val="hybridMultilevel"/>
    <w:tmpl w:val="9B3A777A"/>
    <w:lvl w:ilvl="0" w:tplc="23C2392E">
      <w:start w:val="1"/>
      <w:numFmt w:val="bullet"/>
      <w:lvlText w:val="•"/>
      <w:lvlJc w:val="left"/>
      <w:pPr>
        <w:ind w:left="380" w:hanging="200"/>
      </w:pPr>
    </w:lvl>
    <w:lvl w:ilvl="1" w:tplc="1FF69D26">
      <w:numFmt w:val="decimal"/>
      <w:lvlText w:val=""/>
      <w:lvlJc w:val="left"/>
    </w:lvl>
    <w:lvl w:ilvl="2" w:tplc="4074F486">
      <w:numFmt w:val="decimal"/>
      <w:lvlText w:val=""/>
      <w:lvlJc w:val="left"/>
    </w:lvl>
    <w:lvl w:ilvl="3" w:tplc="6CC421E8">
      <w:numFmt w:val="decimal"/>
      <w:lvlText w:val=""/>
      <w:lvlJc w:val="left"/>
    </w:lvl>
    <w:lvl w:ilvl="4" w:tplc="3C62FBE0">
      <w:numFmt w:val="decimal"/>
      <w:lvlText w:val=""/>
      <w:lvlJc w:val="left"/>
    </w:lvl>
    <w:lvl w:ilvl="5" w:tplc="6F940694">
      <w:numFmt w:val="decimal"/>
      <w:lvlText w:val=""/>
      <w:lvlJc w:val="left"/>
    </w:lvl>
    <w:lvl w:ilvl="6" w:tplc="BB646286">
      <w:numFmt w:val="decimal"/>
      <w:lvlText w:val=""/>
      <w:lvlJc w:val="left"/>
    </w:lvl>
    <w:lvl w:ilvl="7" w:tplc="1374C508">
      <w:numFmt w:val="decimal"/>
      <w:lvlText w:val=""/>
      <w:lvlJc w:val="left"/>
    </w:lvl>
    <w:lvl w:ilvl="8" w:tplc="6900A20C">
      <w:numFmt w:val="decimal"/>
      <w:lvlText w:val=""/>
      <w:lvlJc w:val="left"/>
    </w:lvl>
  </w:abstractNum>
  <w:num w:numId="1">
    <w:abstractNumId w:val="3"/>
    <w:lvlOverride w:ilvl="0">
      <w:startOverride w:val="1"/>
    </w:lvlOverride>
  </w:num>
  <w:num w:numId="2">
    <w:abstractNumId w:val="16"/>
    <w:lvlOverride w:ilvl="0">
      <w:startOverride w:val="1"/>
    </w:lvlOverride>
  </w:num>
  <w:num w:numId="3">
    <w:abstractNumId w:val="8"/>
  </w:num>
  <w:num w:numId="4">
    <w:abstractNumId w:val="9"/>
  </w:num>
  <w:num w:numId="5">
    <w:abstractNumId w:val="0"/>
  </w:num>
  <w:num w:numId="6">
    <w:abstractNumId w:val="1"/>
  </w:num>
  <w:num w:numId="7">
    <w:abstractNumId w:val="6"/>
  </w:num>
  <w:num w:numId="8">
    <w:abstractNumId w:val="5"/>
  </w:num>
  <w:num w:numId="9">
    <w:abstractNumId w:val="12"/>
  </w:num>
  <w:num w:numId="10">
    <w:abstractNumId w:val="2"/>
  </w:num>
  <w:num w:numId="11">
    <w:abstractNumId w:val="10"/>
  </w:num>
  <w:num w:numId="12">
    <w:abstractNumId w:val="4"/>
  </w:num>
  <w:num w:numId="13">
    <w:abstractNumId w:val="13"/>
  </w:num>
  <w:num w:numId="14">
    <w:abstractNumId w:val="7"/>
  </w:num>
  <w:num w:numId="15">
    <w:abstractNumId w:val="11"/>
  </w:num>
  <w:num w:numId="16">
    <w:abstractNumId w:val="15"/>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6CF8"/>
    <w:rsid w:val="000002F9"/>
    <w:rsid w:val="00007552"/>
    <w:rsid w:val="000139D2"/>
    <w:rsid w:val="00053781"/>
    <w:rsid w:val="00074D53"/>
    <w:rsid w:val="00074EC7"/>
    <w:rsid w:val="000D09EF"/>
    <w:rsid w:val="000D7A58"/>
    <w:rsid w:val="000D7AD3"/>
    <w:rsid w:val="000E0C35"/>
    <w:rsid w:val="000F0328"/>
    <w:rsid w:val="000F6B15"/>
    <w:rsid w:val="001015C7"/>
    <w:rsid w:val="0013740F"/>
    <w:rsid w:val="00145B80"/>
    <w:rsid w:val="00152A76"/>
    <w:rsid w:val="00161CBC"/>
    <w:rsid w:val="00173B53"/>
    <w:rsid w:val="00185978"/>
    <w:rsid w:val="001873FD"/>
    <w:rsid w:val="001C4012"/>
    <w:rsid w:val="001D310A"/>
    <w:rsid w:val="001F0736"/>
    <w:rsid w:val="001F418E"/>
    <w:rsid w:val="001F637F"/>
    <w:rsid w:val="001F6A8A"/>
    <w:rsid w:val="002030C1"/>
    <w:rsid w:val="002059FF"/>
    <w:rsid w:val="00230AE0"/>
    <w:rsid w:val="00234EC0"/>
    <w:rsid w:val="00261E30"/>
    <w:rsid w:val="0026668C"/>
    <w:rsid w:val="00274485"/>
    <w:rsid w:val="00281F3E"/>
    <w:rsid w:val="002853E3"/>
    <w:rsid w:val="00286FBF"/>
    <w:rsid w:val="002A0313"/>
    <w:rsid w:val="002A4F8F"/>
    <w:rsid w:val="002A7D8E"/>
    <w:rsid w:val="002C1735"/>
    <w:rsid w:val="002C6008"/>
    <w:rsid w:val="002E4A20"/>
    <w:rsid w:val="002E639D"/>
    <w:rsid w:val="00305A72"/>
    <w:rsid w:val="003217E5"/>
    <w:rsid w:val="00324D0B"/>
    <w:rsid w:val="00330E7D"/>
    <w:rsid w:val="003365DC"/>
    <w:rsid w:val="00341BFC"/>
    <w:rsid w:val="00342B95"/>
    <w:rsid w:val="003513B6"/>
    <w:rsid w:val="0036364A"/>
    <w:rsid w:val="00372954"/>
    <w:rsid w:val="003865EC"/>
    <w:rsid w:val="00386A47"/>
    <w:rsid w:val="003901A4"/>
    <w:rsid w:val="003A2CAA"/>
    <w:rsid w:val="003A4E4F"/>
    <w:rsid w:val="003D0379"/>
    <w:rsid w:val="003E3D23"/>
    <w:rsid w:val="003F71DB"/>
    <w:rsid w:val="00413822"/>
    <w:rsid w:val="0041671C"/>
    <w:rsid w:val="00421CEE"/>
    <w:rsid w:val="00427240"/>
    <w:rsid w:val="0043442D"/>
    <w:rsid w:val="00444B92"/>
    <w:rsid w:val="004478F6"/>
    <w:rsid w:val="00470E2A"/>
    <w:rsid w:val="004714E2"/>
    <w:rsid w:val="00495A31"/>
    <w:rsid w:val="004A1FE9"/>
    <w:rsid w:val="004B7FE8"/>
    <w:rsid w:val="004C36D0"/>
    <w:rsid w:val="004C59F2"/>
    <w:rsid w:val="004F02E0"/>
    <w:rsid w:val="004F24BC"/>
    <w:rsid w:val="004F5ECB"/>
    <w:rsid w:val="0050262D"/>
    <w:rsid w:val="00522A6A"/>
    <w:rsid w:val="0053027C"/>
    <w:rsid w:val="005513CF"/>
    <w:rsid w:val="00580D4F"/>
    <w:rsid w:val="005A0250"/>
    <w:rsid w:val="005B472D"/>
    <w:rsid w:val="005B79FB"/>
    <w:rsid w:val="005C0EAD"/>
    <w:rsid w:val="005C20C8"/>
    <w:rsid w:val="005D0761"/>
    <w:rsid w:val="005D332F"/>
    <w:rsid w:val="005E34D2"/>
    <w:rsid w:val="005F7B75"/>
    <w:rsid w:val="0060123B"/>
    <w:rsid w:val="00610EA2"/>
    <w:rsid w:val="00625B98"/>
    <w:rsid w:val="00630C45"/>
    <w:rsid w:val="006358B6"/>
    <w:rsid w:val="0064157E"/>
    <w:rsid w:val="00645812"/>
    <w:rsid w:val="00675981"/>
    <w:rsid w:val="00680CC2"/>
    <w:rsid w:val="006874D4"/>
    <w:rsid w:val="00692019"/>
    <w:rsid w:val="006954AD"/>
    <w:rsid w:val="00695548"/>
    <w:rsid w:val="006B7B43"/>
    <w:rsid w:val="006C335B"/>
    <w:rsid w:val="006C7B7A"/>
    <w:rsid w:val="006D31C5"/>
    <w:rsid w:val="006F374A"/>
    <w:rsid w:val="00712CF0"/>
    <w:rsid w:val="00720150"/>
    <w:rsid w:val="0072045A"/>
    <w:rsid w:val="00731209"/>
    <w:rsid w:val="00747261"/>
    <w:rsid w:val="00750684"/>
    <w:rsid w:val="007564FF"/>
    <w:rsid w:val="00776AA0"/>
    <w:rsid w:val="00797FEE"/>
    <w:rsid w:val="007C5AED"/>
    <w:rsid w:val="007D2DF8"/>
    <w:rsid w:val="007D64C4"/>
    <w:rsid w:val="007F4342"/>
    <w:rsid w:val="00835A38"/>
    <w:rsid w:val="00862F80"/>
    <w:rsid w:val="00896E6E"/>
    <w:rsid w:val="008A0DE8"/>
    <w:rsid w:val="008D4B5B"/>
    <w:rsid w:val="008E4370"/>
    <w:rsid w:val="009104D1"/>
    <w:rsid w:val="00910775"/>
    <w:rsid w:val="0091141E"/>
    <w:rsid w:val="009222ED"/>
    <w:rsid w:val="0094522D"/>
    <w:rsid w:val="00946B18"/>
    <w:rsid w:val="0095422F"/>
    <w:rsid w:val="0096699B"/>
    <w:rsid w:val="00972472"/>
    <w:rsid w:val="00985B2F"/>
    <w:rsid w:val="009A2F46"/>
    <w:rsid w:val="009B61E6"/>
    <w:rsid w:val="009D15CC"/>
    <w:rsid w:val="009D3CC6"/>
    <w:rsid w:val="009D7E63"/>
    <w:rsid w:val="009E020C"/>
    <w:rsid w:val="009F6CF8"/>
    <w:rsid w:val="009F7102"/>
    <w:rsid w:val="00A028B8"/>
    <w:rsid w:val="00A20715"/>
    <w:rsid w:val="00A24A14"/>
    <w:rsid w:val="00A256EE"/>
    <w:rsid w:val="00A408C1"/>
    <w:rsid w:val="00A434E8"/>
    <w:rsid w:val="00A91BA5"/>
    <w:rsid w:val="00AD6476"/>
    <w:rsid w:val="00AD6914"/>
    <w:rsid w:val="00AE26A0"/>
    <w:rsid w:val="00AF0BDB"/>
    <w:rsid w:val="00B041F4"/>
    <w:rsid w:val="00B14082"/>
    <w:rsid w:val="00B311C8"/>
    <w:rsid w:val="00B40024"/>
    <w:rsid w:val="00B73466"/>
    <w:rsid w:val="00B76116"/>
    <w:rsid w:val="00B8362F"/>
    <w:rsid w:val="00B92F1C"/>
    <w:rsid w:val="00BA7EEE"/>
    <w:rsid w:val="00BB2B91"/>
    <w:rsid w:val="00BD18AC"/>
    <w:rsid w:val="00BE1844"/>
    <w:rsid w:val="00C07FF8"/>
    <w:rsid w:val="00C1097A"/>
    <w:rsid w:val="00C13625"/>
    <w:rsid w:val="00C1713B"/>
    <w:rsid w:val="00C37399"/>
    <w:rsid w:val="00C40890"/>
    <w:rsid w:val="00C5174B"/>
    <w:rsid w:val="00C533D6"/>
    <w:rsid w:val="00C536A6"/>
    <w:rsid w:val="00C84567"/>
    <w:rsid w:val="00CB11FF"/>
    <w:rsid w:val="00CB76A6"/>
    <w:rsid w:val="00CC24A6"/>
    <w:rsid w:val="00CC430A"/>
    <w:rsid w:val="00CC6A23"/>
    <w:rsid w:val="00CE278A"/>
    <w:rsid w:val="00CE61AC"/>
    <w:rsid w:val="00CF48B2"/>
    <w:rsid w:val="00D05341"/>
    <w:rsid w:val="00D20853"/>
    <w:rsid w:val="00D21321"/>
    <w:rsid w:val="00D6721C"/>
    <w:rsid w:val="00D72AFC"/>
    <w:rsid w:val="00D811F3"/>
    <w:rsid w:val="00D9795D"/>
    <w:rsid w:val="00DA7CEA"/>
    <w:rsid w:val="00DD3831"/>
    <w:rsid w:val="00DD6A4D"/>
    <w:rsid w:val="00E01681"/>
    <w:rsid w:val="00E04D4D"/>
    <w:rsid w:val="00E0786C"/>
    <w:rsid w:val="00E133FA"/>
    <w:rsid w:val="00E170B7"/>
    <w:rsid w:val="00E227A0"/>
    <w:rsid w:val="00E32F85"/>
    <w:rsid w:val="00E44744"/>
    <w:rsid w:val="00E539C0"/>
    <w:rsid w:val="00E645FC"/>
    <w:rsid w:val="00EB3AB1"/>
    <w:rsid w:val="00ED14CA"/>
    <w:rsid w:val="00ED5CF9"/>
    <w:rsid w:val="00F32BDA"/>
    <w:rsid w:val="00F43044"/>
    <w:rsid w:val="00F553BE"/>
    <w:rsid w:val="00F62881"/>
    <w:rsid w:val="00F737F2"/>
    <w:rsid w:val="00FB14B0"/>
    <w:rsid w:val="00FF78E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CA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7A0"/>
  </w:style>
  <w:style w:type="paragraph" w:styleId="Heading1">
    <w:name w:val="heading 1"/>
    <w:uiPriority w:val="9"/>
    <w:qFormat/>
    <w:rsid w:val="00AD6476"/>
    <w:pPr>
      <w:spacing w:before="120" w:after="120"/>
      <w:outlineLvl w:val="0"/>
    </w:pPr>
    <w:rPr>
      <w:b/>
      <w:sz w:val="24"/>
      <w:szCs w:val="32"/>
    </w:rPr>
  </w:style>
  <w:style w:type="paragraph" w:styleId="Heading2">
    <w:name w:val="heading 2"/>
    <w:uiPriority w:val="9"/>
    <w:unhideWhenUsed/>
    <w:qFormat/>
    <w:rsid w:val="00896E6E"/>
    <w:pPr>
      <w:spacing w:before="120" w:after="120"/>
      <w:outlineLvl w:val="1"/>
    </w:pPr>
    <w:rPr>
      <w:b/>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138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731209"/>
    <w:rPr>
      <w:color w:val="605E5C"/>
      <w:shd w:val="clear" w:color="auto" w:fill="E1DFDD"/>
    </w:rPr>
  </w:style>
  <w:style w:type="character" w:styleId="FollowedHyperlink">
    <w:name w:val="FollowedHyperlink"/>
    <w:basedOn w:val="DefaultParagraphFont"/>
    <w:uiPriority w:val="99"/>
    <w:semiHidden/>
    <w:unhideWhenUsed/>
    <w:rsid w:val="00234EC0"/>
    <w:rPr>
      <w:color w:val="96607D" w:themeColor="followedHyperlink"/>
      <w:u w:val="single"/>
    </w:rPr>
  </w:style>
  <w:style w:type="paragraph" w:styleId="BalloonText">
    <w:name w:val="Balloon Text"/>
    <w:basedOn w:val="Normal"/>
    <w:link w:val="BalloonTextChar"/>
    <w:uiPriority w:val="99"/>
    <w:semiHidden/>
    <w:unhideWhenUsed/>
    <w:rsid w:val="00522A6A"/>
    <w:rPr>
      <w:rFonts w:ascii="Tahoma" w:hAnsi="Tahoma" w:cs="Tahoma"/>
      <w:sz w:val="16"/>
      <w:szCs w:val="16"/>
    </w:rPr>
  </w:style>
  <w:style w:type="character" w:customStyle="1" w:styleId="BalloonTextChar">
    <w:name w:val="Balloon Text Char"/>
    <w:basedOn w:val="DefaultParagraphFont"/>
    <w:link w:val="BalloonText"/>
    <w:uiPriority w:val="99"/>
    <w:semiHidden/>
    <w:rsid w:val="00522A6A"/>
    <w:rPr>
      <w:rFonts w:ascii="Tahoma" w:hAnsi="Tahoma" w:cs="Tahoma"/>
      <w:sz w:val="16"/>
      <w:szCs w:val="16"/>
    </w:rPr>
  </w:style>
  <w:style w:type="character" w:customStyle="1" w:styleId="text-token-text-primary">
    <w:name w:val="text-token-text-primary"/>
    <w:basedOn w:val="DefaultParagraphFont"/>
    <w:rsid w:val="00CC6A2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7A0"/>
  </w:style>
  <w:style w:type="paragraph" w:styleId="Heading1">
    <w:name w:val="heading 1"/>
    <w:uiPriority w:val="9"/>
    <w:qFormat/>
    <w:rsid w:val="00AD6476"/>
    <w:pPr>
      <w:spacing w:before="120" w:after="120"/>
      <w:outlineLvl w:val="0"/>
    </w:pPr>
    <w:rPr>
      <w:b/>
      <w:sz w:val="24"/>
      <w:szCs w:val="32"/>
    </w:rPr>
  </w:style>
  <w:style w:type="paragraph" w:styleId="Heading2">
    <w:name w:val="heading 2"/>
    <w:uiPriority w:val="9"/>
    <w:unhideWhenUsed/>
    <w:qFormat/>
    <w:rsid w:val="00896E6E"/>
    <w:pPr>
      <w:spacing w:before="120" w:after="120"/>
      <w:outlineLvl w:val="1"/>
    </w:pPr>
    <w:rPr>
      <w:b/>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138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731209"/>
    <w:rPr>
      <w:color w:val="605E5C"/>
      <w:shd w:val="clear" w:color="auto" w:fill="E1DFDD"/>
    </w:rPr>
  </w:style>
  <w:style w:type="character" w:styleId="FollowedHyperlink">
    <w:name w:val="FollowedHyperlink"/>
    <w:basedOn w:val="DefaultParagraphFont"/>
    <w:uiPriority w:val="99"/>
    <w:semiHidden/>
    <w:unhideWhenUsed/>
    <w:rsid w:val="00234EC0"/>
    <w:rPr>
      <w:color w:val="96607D" w:themeColor="followedHyperlink"/>
      <w:u w:val="single"/>
    </w:rPr>
  </w:style>
  <w:style w:type="paragraph" w:styleId="BalloonText">
    <w:name w:val="Balloon Text"/>
    <w:basedOn w:val="Normal"/>
    <w:link w:val="BalloonTextChar"/>
    <w:uiPriority w:val="99"/>
    <w:semiHidden/>
    <w:unhideWhenUsed/>
    <w:rsid w:val="00522A6A"/>
    <w:rPr>
      <w:rFonts w:ascii="Tahoma" w:hAnsi="Tahoma" w:cs="Tahoma"/>
      <w:sz w:val="16"/>
      <w:szCs w:val="16"/>
    </w:rPr>
  </w:style>
  <w:style w:type="character" w:customStyle="1" w:styleId="BalloonTextChar">
    <w:name w:val="Balloon Text Char"/>
    <w:basedOn w:val="DefaultParagraphFont"/>
    <w:link w:val="BalloonText"/>
    <w:uiPriority w:val="99"/>
    <w:semiHidden/>
    <w:rsid w:val="00522A6A"/>
    <w:rPr>
      <w:rFonts w:ascii="Tahoma" w:hAnsi="Tahoma" w:cs="Tahoma"/>
      <w:sz w:val="16"/>
      <w:szCs w:val="16"/>
    </w:rPr>
  </w:style>
  <w:style w:type="character" w:customStyle="1" w:styleId="text-token-text-primary">
    <w:name w:val="text-token-text-primary"/>
    <w:basedOn w:val="DefaultParagraphFont"/>
    <w:rsid w:val="00CC6A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ushi.tomar.cseaiml.2023@miet.ac.in"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mailto:panchalpawan16987@gmail.com"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yperlink" Target="https://www.cdc.gov/nchs/nhanes/" TargetMode="External"/><Relationship Id="rId10" Type="http://schemas.openxmlformats.org/officeDocument/2006/relationships/hyperlink" Target="mailto:anshika.khowal.cseaiml.2023@miet.ac.in" TargetMode="External"/><Relationship Id="rId4" Type="http://schemas.microsoft.com/office/2007/relationships/stylesWithEffects" Target="stylesWithEffects.xml"/><Relationship Id="rId9" Type="http://schemas.openxmlformats.org/officeDocument/2006/relationships/hyperlink" Target="mailto:abhigyan.agarwal.cseaiml.2023@miet.ac.i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A05880-D77D-48A7-BD91-C1823365D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2925</Words>
  <Characters>16679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4</cp:revision>
  <dcterms:created xsi:type="dcterms:W3CDTF">2026-09-22T11:04:00Z</dcterms:created>
  <dcterms:modified xsi:type="dcterms:W3CDTF">2026-09-22T11:06:00Z</dcterms:modified>
</cp:coreProperties>
</file>