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8"/>
        </w:rPr>
        <w:t>BRUCE Humanoid Robot</w:t>
      </w:r>
    </w:p>
    <w:p>
      <w:pPr>
        <w:spacing w:before="0" w:after="320"/>
      </w:pPr>
      <w:r>
        <w:rPr>
          <w:rFonts w:ascii="Calibri" w:hAnsi="Calibri"/>
          <w:color w:val="475569"/>
          <w:sz w:val="28"/>
        </w:rPr>
        <w:t>Sensor Architecture, Dataflow &amp; Process Flow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1E3A8A"/>
                <w:sz w:val="18"/>
              </w:rPr>
              <w:t>Platform: BRUCE Open-Platform Bipedal Humanoid | Simulation: MuJoCo 3.x Engine | Framework: ROS 2 Jazzy | IPC: POSIX Shared Memory (/dev/shm)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E3A8A"/>
          <w:sz w:val="32"/>
        </w:rPr>
        <w:t>1. System Architecture &amp; End-to-End Pipeline</w:t>
      </w:r>
    </w:p>
    <w:p>
      <w:pPr>
        <w:spacing w:after="120"/>
      </w:pPr>
      <w:r>
        <w:t>The simulation implements a high-performance, two-process decoupled architecture to isolate high-frequency contact physics from perception and rendering:</w:t>
      </w:r>
    </w:p>
    <w:p>
      <w:pPr>
        <w:pStyle w:val="ListBullet"/>
        <w:spacing w:after="60"/>
      </w:pPr>
      <w:r>
        <w:rPr>
          <w:b/>
          <w:color w:val="0F172A"/>
        </w:rPr>
        <w:t>Process 1 (MuJoCo Physics &amp; Interactive Game Loop):</w:t>
      </w:r>
      <w:r>
        <w:rPr>
          <w:color w:val="0F172A"/>
        </w:rPr>
        <w:t xml:space="preserve"> Runs contact physics at 1000 Hz (dt=0.001s) and the third-person GLFW camera viewport at 60+ FPS. Evaluates balance PD torques, footsteps, and local 2D LiDAR raycasts for inline obstacle avoidance.</w:t>
      </w:r>
    </w:p>
    <w:p>
      <w:pPr>
        <w:pStyle w:val="ListBullet"/>
        <w:spacing w:after="60"/>
      </w:pPr>
      <w:r>
        <w:rPr>
          <w:b/>
          <w:color w:val="0F172A"/>
        </w:rPr>
        <w:t>Inter-Process Communication (POSIX Shared Memory):</w:t>
      </w:r>
      <w:r>
        <w:rPr>
          <w:color w:val="0F172A"/>
        </w:rPr>
        <w:t xml:space="preserve"> Lock-free atomic shared memory buffer (/dev/shm/bruce_sim_state) carrying a 129-double state vector (timestamps, base pose, 16 joint angles, velocities, and nav goals).</w:t>
      </w:r>
    </w:p>
    <w:p>
      <w:pPr>
        <w:pStyle w:val="ListBullet"/>
        <w:spacing w:after="60"/>
      </w:pPr>
      <w:r>
        <w:rPr>
          <w:b/>
          <w:color w:val="0F172A"/>
        </w:rPr>
        <w:t>Process 2 (ROS 2 Perception Bridge):</w:t>
      </w:r>
      <w:r>
        <w:rPr>
          <w:color w:val="0F172A"/>
        </w:rPr>
        <w:t xml:space="preserve"> Dedicated ROS 2 Jazzy node attaching to shared memory at 50 Hz. Renders off-screen RGB-D camera feeds, computes 1,152-ray 3D LiDAR point clouds, broadcasts TF transforms, and publishes standard sensor_msgs topics to RViz2 and RTAB-Map SLAM.</w:t>
      </w:r>
    </w:p>
    <w:p>
      <w:pPr>
        <w:spacing w:after="120"/>
      </w:pPr>
    </w:p>
    <w:p>
      <w:r>
        <w:drawing>
          <wp:inline xmlns:a="http://schemas.openxmlformats.org/drawingml/2006/main" xmlns:pic="http://schemas.openxmlformats.org/drawingml/2006/picture">
            <wp:extent cx="6400800" cy="3731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1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7"/>
        </w:rPr>
        <w:t>Figure 1: Complete End-to-End Sensor Dataflow and Process Pipeline</w:t>
      </w:r>
    </w:p>
    <w:p>
      <w:pPr>
        <w:pStyle w:val="Heading1"/>
      </w:pPr>
      <w:r>
        <w:rPr>
          <w:color w:val="1E3A8A"/>
          <w:sz w:val="32"/>
        </w:rPr>
        <w:t>2. Sensor Specifications &amp; ROS 2 Topic Catalog</w:t>
      </w:r>
    </w:p>
    <w:p>
      <w:pPr>
        <w:spacing w:after="120"/>
      </w:pPr>
      <w:r>
        <w:t>The table below details all active sensor streams generated by the BRUCE humanoid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584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Sensor Name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Physical Mount</w:t>
            </w:r>
          </w:p>
        </w:tc>
        <w:tc>
          <w:tcPr>
            <w:tcW w:type="dxa" w:w="187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Frame ID</w:t>
            </w:r>
          </w:p>
        </w:tc>
        <w:tc>
          <w:tcPr>
            <w:tcW w:type="dxa" w:w="720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Rate</w:t>
            </w:r>
          </w:p>
        </w:tc>
        <w:tc>
          <w:tcPr>
            <w:tcW w:type="dxa" w:w="2160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ROS 2 Topic</w:t>
            </w:r>
          </w:p>
        </w:tc>
        <w:tc>
          <w:tcPr>
            <w:tcW w:type="dxa" w:w="201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ROS 2 Message Type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RGB Head Camera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Base (Z=+0.16m)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head_camera_optical_frame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30 Hz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/bruce/camera/image_raw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sensor_msgs/msg/Image (RGB8)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Depth Camera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Base (Z=+0.16m)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head_camera_optical_frame</w:t>
            </w:r>
          </w:p>
        </w:tc>
        <w:tc>
          <w:tcPr>
            <w:tcW w:type="dxa" w:w="72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30 Hz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/bruce/camera/depth/image_raw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sensor_msgs/msg/Image (32FC1)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Camera Intrinsics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Pinhole Model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head_camera_optical_frame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30 Hz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/bruce/camera/camera_info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sensor_msgs/msg/CameraInfo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360° 3D LiDAR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Crown (Z=+0.22m)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bruce_lidar_link</w:t>
            </w:r>
          </w:p>
        </w:tc>
        <w:tc>
          <w:tcPr>
            <w:tcW w:type="dxa" w:w="72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15 Hz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/bruce/lidar/point_cloud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sensor_msgs/msg/PointCloud2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IMU (6-DOF)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Base Origin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bruce_imu_link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 Hz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/bruce/imu/data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sensor_msgs/msg/Imu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Robot Odometry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Floating Base EKF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odom -&gt; base_link</w:t>
            </w:r>
          </w:p>
        </w:tc>
        <w:tc>
          <w:tcPr>
            <w:tcW w:type="dxa" w:w="72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 Hz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/bruce/odom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nav_msgs/msg/Odometry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Coordinate Frames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Static &amp; Dynamic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Multi-frame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 Hz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/tf, /tf_static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tf2_msgs/msg/TFMessage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Local 2D Nav Grid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Inline Raycaster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odom</w:t>
            </w:r>
          </w:p>
        </w:tc>
        <w:tc>
          <w:tcPr>
            <w:tcW w:type="dxa" w:w="72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 Hz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/bruce/nav/occupancy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nav_msgs/msg/OccupancyGrid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 Goal Target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Interactive Picker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odom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 Hz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/bruce/nav/goal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geometry_msgs/msg/PoseStamped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  <w:sz w:val="32"/>
        </w:rPr>
        <w:t>3. Detailed Sensor Processing Pipelines</w:t>
      </w:r>
    </w:p>
    <w:p>
      <w:pPr>
        <w:pStyle w:val="Heading2"/>
      </w:pPr>
      <w:r>
        <w:rPr>
          <w:color w:val="2563EB"/>
        </w:rPr>
        <w:t>3.1 RGB-D Head Camera Pipeline</w:t>
      </w:r>
    </w:p>
    <w:p>
      <w:r>
        <w:t>The RGB-D vision system is mounted on BRUCE's upper torso (bruce.xml: &lt;camera name="head_camera" pos="0.08 0 0.16" fovy="65" xyaxes="0 -1 0 0 0 1"/&gt;). The xyaxes configuration enforces standard optical conventions (+Z forward along the optical axis, +X rightward, +Y downward).</w:t>
      </w:r>
    </w:p>
    <w:p>
      <w:pPr>
        <w:pStyle w:val="ListBullet"/>
        <w:spacing w:after="40"/>
      </w:pPr>
      <w:r>
        <w:rPr>
          <w:b/>
        </w:rPr>
        <w:t>Off-Screen Context Synchronization:</w:t>
      </w:r>
      <w:r>
        <w:t xml:space="preserve"> The bridge updates the scene using the mirror model data: renderer.update_scene(self.data, camera='head_camera').</w:t>
      </w:r>
    </w:p>
    <w:p>
      <w:pPr>
        <w:pStyle w:val="ListBullet"/>
        <w:spacing w:after="40"/>
      </w:pPr>
      <w:r>
        <w:rPr>
          <w:b/>
        </w:rPr>
        <w:t>Color Rendering (RGB8):</w:t>
      </w:r>
      <w:r>
        <w:t xml:space="preserve"> Calls renderer.render() to acquire a 640x480x3 uint8 array (1,920-byte row stride), published as sensor_msgs/Image at 30 Hz.</w:t>
      </w:r>
    </w:p>
    <w:p>
      <w:pPr>
        <w:pStyle w:val="ListBullet"/>
        <w:spacing w:after="40"/>
      </w:pPr>
      <w:r>
        <w:rPr>
          <w:b/>
        </w:rPr>
        <w:t>Metric Depth Extraction (32FC1):</w:t>
      </w:r>
      <w:r>
        <w:t xml:space="preserve"> Calls renderer.enable_depth_rendering() followed by renderer.render(). Pixel values represent true Euclidean distance in meters as 32-bit floating point numbers (2,560-byte row stride), published as sensor_msgs/Image at 30 Hz.</w:t>
      </w:r>
    </w:p>
    <w:p>
      <w:pPr>
        <w:pStyle w:val="ListBullet"/>
        <w:spacing w:after="40"/>
      </w:pPr>
      <w:r>
        <w:rPr>
          <w:b/>
        </w:rPr>
        <w:t>Camera Intrinsics Matrix:</w:t>
      </w:r>
      <w:r>
        <w:t xml:space="preserve"> Computes calibrated pinhole focal lengths (fx = fy = 476.7 px) and principal point (cx = 320.0, cy = 240.0) published as sensor_msgs/CameraInfo.</w:t>
      </w:r>
    </w:p>
    <w:p>
      <w:pPr>
        <w:pStyle w:val="Heading2"/>
      </w:pPr>
      <w:r>
        <w:rPr>
          <w:color w:val="2563EB"/>
        </w:rPr>
        <w:t>3.2 360° Multi-Beam 3D LiDAR Pipeline</w:t>
      </w:r>
    </w:p>
    <w:p>
      <w:r>
        <w:t>Mounted on top of the robot torso at bruce_lidar_link (pos=[0.02, 0, 0.22]). It simulates a 16-channel automotive LiDAR (analogous to a Velodyne VLP-16) generating 1,152 rays per sweep across a full 360° horizontal azimuth and ±16° vertical elevation.</w:t>
      </w:r>
    </w:p>
    <w:p>
      <w:pPr>
        <w:pStyle w:val="ListBullet"/>
        <w:spacing w:after="40"/>
      </w:pPr>
      <w:r>
        <w:rPr>
          <w:b/>
        </w:rPr>
        <w:t>Pre-computed Spherical Geometry:</w:t>
      </w:r>
      <w:r>
        <w:t xml:space="preserve"> 16 vertical elevation rings (-16° to +16° in ~2.13° increments) multiplied by 72 horizontal steps (5° increments).</w:t>
      </w:r>
    </w:p>
    <w:p>
      <w:pPr>
        <w:pStyle w:val="ListBullet"/>
        <w:spacing w:after="40"/>
      </w:pPr>
      <w:r>
        <w:rPr>
          <w:b/>
        </w:rPr>
        <w:t>Collision Raycasting:</w:t>
      </w:r>
      <w:r>
        <w:t xml:space="preserve"> For each local unit ray, rotates by the torso orientation matrix: vec_world = lidar_world_mat @ vec_local. Raycast evaluated using mujoco.mj_ray(..., bodyexclude=self.base_body_id).</w:t>
      </w:r>
    </w:p>
    <w:p>
      <w:pPr>
        <w:pStyle w:val="ListBullet"/>
        <w:spacing w:after="40"/>
      </w:pPr>
      <w:r>
        <w:rPr>
          <w:b/>
        </w:rPr>
        <w:t>Self-Occlusion Avoidance:</w:t>
      </w:r>
      <w:r>
        <w:t xml:space="preserve"> The bodyexclude parameter ensures rays pass through BRUCE's own head, chest, and arms unobstructed, preventing false obstacle hits on the robot itself.</w:t>
      </w:r>
    </w:p>
    <w:p>
      <w:pPr>
        <w:pStyle w:val="ListBullet"/>
        <w:spacing w:after="40"/>
      </w:pPr>
      <w:r>
        <w:rPr>
          <w:b/>
        </w:rPr>
        <w:t>PointCloud2 Serialization:</w:t>
      </w:r>
      <w:r>
        <w:t xml:space="preserve"> Valid hits (0.15m to 25.0m) packed as binary IEEE 754 float32 XYZ arrays using sensor_msgs_py.point_cloud2.create_cloud_xyz32, published on /bruce/lidar/point_cloud at 15 Hz.</w:t>
      </w:r>
    </w:p>
    <w:p>
      <w:pPr>
        <w:pStyle w:val="Heading2"/>
      </w:pPr>
      <w:r>
        <w:rPr>
          <w:color w:val="2563EB"/>
        </w:rPr>
        <w:t>3.3 Coordinate Tree &amp; Spatial Transforms (TF)</w:t>
      </w:r>
    </w:p>
    <w:p>
      <w:r>
        <w:t>Coordinate frames are tracked and broadcasted via tf2_ros. Dynamic transforms represent the floating robot base moving through the world, while static transforms represent rigid sensor mountings.</w:t>
      </w:r>
    </w:p>
    <w:p>
      <w:r>
        <w:drawing>
          <wp:inline xmlns:a="http://schemas.openxmlformats.org/drawingml/2006/main" xmlns:pic="http://schemas.openxmlformats.org/drawingml/2006/picture">
            <wp:extent cx="6400800" cy="1347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4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7"/>
        </w:rPr>
        <w:t>Figure 2: TF Transform Tree and Spatial Relationships</w:t>
      </w:r>
    </w:p>
    <w:p>
      <w:pPr>
        <w:pStyle w:val="Heading1"/>
      </w:pPr>
      <w:r>
        <w:rPr>
          <w:color w:val="1E3A8A"/>
          <w:sz w:val="32"/>
        </w:rPr>
        <w:t>4. POSIX Shared Memory Buffer Specification</w:t>
      </w:r>
    </w:p>
    <w:p>
      <w:r>
        <w:t>The shared memory segment (/dev/shm/bruce_sim_state) provides lock-free, zero-copy state streaming between Process 1 and Process 2. The buffer consists of 129 contiguous double-precision floats (1,032 bytes):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Index Range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4608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Description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Update Frequency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[0]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Simulation Timestamp (seconds)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[1 .. 2]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Model Topology Dimensions (nq=23, nv=22)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Static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[3 .. 5]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Robot Torso Base Position (X, Y, Z in meters)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[6 .. 9]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4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Robot Torso Orientation Quaternion (w, x, y, z)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[10 .. 25]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16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Actuated Joint Angles (qpos in radians)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[26 .. 28]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Base Linear Velocity (vx, vy, vz in m/s)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[29 .. 31]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Torso Base Angular Velocity (wx, wy, wz in rad/s)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[32 .. 47]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16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Actuated Joint Velocities (qvel in rad/s)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[48 .. 125]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78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Arena Dynamic Bodies (Soccer ball, Crates, Barrels)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1000 Hz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[126]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Navigation Goal X Coordinate (meters)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On Change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[127]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Navigation Goal Y Coordinate (meters)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On Change</w:t>
            </w:r>
          </w:p>
        </w:tc>
      </w:tr>
      <w:tr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[128]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float64</w:t>
            </w:r>
          </w:p>
        </w:tc>
        <w:tc>
          <w:tcPr>
            <w:tcW w:type="dxa" w:w="10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Navigation Goal Active Flag (1.0 = Active, 0.0 = Inactive)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On Change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  <w:sz w:val="32"/>
        </w:rPr>
        <w:t>5. Downstream Backend Consumers: RViz2 &amp; RTAB-Map SLAM</w:t>
      </w:r>
    </w:p>
    <w:p>
      <w:r>
        <w:t>All sensor streams terminate in two primary robotic perception and mapping consumers:</w:t>
      </w:r>
    </w:p>
    <w:p>
      <w:pPr>
        <w:pStyle w:val="ListBullet"/>
        <w:spacing w:after="60"/>
      </w:pPr>
      <w:r>
        <w:rPr>
          <w:b/>
        </w:rPr>
        <w:t>RViz2 3D Robotics Dashboard:</w:t>
      </w:r>
      <w:r>
        <w:t xml:space="preserve"> Subscribes to /bruce/camera/image_raw (torso video overlay), /bruce/lidar/point_cloud (colored point cloud), /bruce/odom (trajectory trail), /bruce/nav/goal (3D target beacon), and /bruce/nav/occupancy (local 2D costmap).</w:t>
      </w:r>
    </w:p>
    <w:p>
      <w:pPr>
        <w:pStyle w:val="ListBullet"/>
        <w:spacing w:after="60"/>
      </w:pPr>
      <w:r>
        <w:rPr>
          <w:b/>
        </w:rPr>
        <w:t>RTAB-Map 3D SLAM Suite:</w:t>
      </w:r>
      <w:r>
        <w:t xml:space="preserve"> Combines RGB-D visual features (ORB/SURF) with 3D LiDAR point cloud registration (Iterative Closest Point). Performs loop closure detection upon viewing the arena's 4 visual landmark pillars, generating persistent 3D OctoMaps and 2D occupancy grid maps for multi-room navigation.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