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6E68" w14:textId="4D32D19E" w:rsidR="00B54BE4" w:rsidRPr="00B54BE4" w:rsidRDefault="00B54BE4">
      <w:pPr>
        <w:rPr>
          <w:b/>
          <w:bCs/>
        </w:rPr>
      </w:pPr>
      <w:r w:rsidRPr="00B54BE4">
        <w:rPr>
          <w:b/>
          <w:bCs/>
          <w:lang w:val="pt-BR"/>
        </w:rPr>
        <w:t xml:space="preserve">Tarefa </w:t>
      </w:r>
      <w:r w:rsidR="000E6287">
        <w:rPr>
          <w:b/>
          <w:bCs/>
          <w:lang w:val="pt-BR"/>
        </w:rPr>
        <w:t>3</w:t>
      </w:r>
      <w:r w:rsidR="007211F5">
        <w:rPr>
          <w:b/>
          <w:bCs/>
          <w:lang w:val="pt-BR"/>
        </w:rPr>
        <w:t xml:space="preserve"> - </w:t>
      </w:r>
      <w:r w:rsidRPr="00B54BE4">
        <w:rPr>
          <w:b/>
          <w:bCs/>
          <w:lang w:val="pt-BR"/>
        </w:rPr>
        <w:t xml:space="preserve">– </w:t>
      </w:r>
      <w:r w:rsidR="007211F5">
        <w:rPr>
          <w:b/>
          <w:bCs/>
          <w:lang w:val="pt-BR"/>
        </w:rPr>
        <w:t>30</w:t>
      </w:r>
      <w:r w:rsidRPr="00B54BE4">
        <w:rPr>
          <w:b/>
          <w:bCs/>
          <w:lang w:val="pt-BR"/>
        </w:rPr>
        <w:t>/0</w:t>
      </w:r>
      <w:r w:rsidR="007211F5">
        <w:rPr>
          <w:b/>
          <w:bCs/>
          <w:lang w:val="pt-BR"/>
        </w:rPr>
        <w:t>4</w:t>
      </w:r>
      <w:r w:rsidRPr="00B54BE4">
        <w:rPr>
          <w:b/>
          <w:bCs/>
          <w:lang w:val="pt-BR"/>
        </w:rPr>
        <w:t>/202</w:t>
      </w:r>
      <w:r w:rsidR="00CD1DA5">
        <w:rPr>
          <w:b/>
          <w:bCs/>
          <w:lang w:val="pt-BR"/>
        </w:rPr>
        <w:t>5</w:t>
      </w:r>
    </w:p>
    <w:p w14:paraId="6512E02B" w14:textId="123A1D2D" w:rsidR="00B54BE4" w:rsidRDefault="00B54BE4" w:rsidP="007211F5">
      <w:pPr>
        <w:pStyle w:val="PargrafodaLista"/>
        <w:numPr>
          <w:ilvl w:val="0"/>
          <w:numId w:val="1"/>
        </w:numPr>
        <w:ind w:hanging="720"/>
        <w:rPr>
          <w:lang w:val="pt-BR"/>
        </w:rPr>
      </w:pPr>
      <w:r w:rsidRPr="00B54BE4">
        <w:rPr>
          <w:lang w:val="pt-BR"/>
        </w:rPr>
        <w:t>Entre no site do banco central, acesse (</w:t>
      </w:r>
      <w:hyperlink r:id="rId5" w:history="1">
        <w:r w:rsidRPr="000E6287">
          <w:rPr>
            <w:rStyle w:val="Hyperlink"/>
            <w:lang w:val="pt-BR"/>
          </w:rPr>
          <w:t>https://www3.bcb.gov.br/sgspub/localizarseries/localizarSeries.do?method=prepararTelaLocalizarSeries</w:t>
        </w:r>
      </w:hyperlink>
      <w:r w:rsidRPr="00B54BE4">
        <w:rPr>
          <w:lang w:val="pt-BR"/>
        </w:rPr>
        <w:t>) e baixe 4 séries de tempo.</w:t>
      </w:r>
      <w:r w:rsidR="007211F5">
        <w:rPr>
          <w:lang w:val="pt-BR"/>
        </w:rPr>
        <w:t xml:space="preserve"> Dessas séries, uma deve ser o PIB mensal a preços correntes (série 4382) e outra deverá ser o Crédito/Pib (série 11387)</w:t>
      </w:r>
    </w:p>
    <w:p w14:paraId="2D880846" w14:textId="1C065FCD" w:rsidR="007211F5" w:rsidRDefault="007211F5" w:rsidP="007211F5">
      <w:pPr>
        <w:pStyle w:val="PargrafodaLista"/>
        <w:numPr>
          <w:ilvl w:val="0"/>
          <w:numId w:val="1"/>
        </w:numPr>
        <w:ind w:hanging="720"/>
        <w:rPr>
          <w:lang w:val="pt-BR"/>
        </w:rPr>
      </w:pPr>
      <w:r>
        <w:rPr>
          <w:lang w:val="pt-BR"/>
        </w:rPr>
        <w:t>Calcule o hiato do produto, segundo Hamilton, e o hiato do crédito, segundo o filtro HP (slide aula 9)</w:t>
      </w:r>
    </w:p>
    <w:p w14:paraId="03FF3ACE" w14:textId="658AE6DE" w:rsidR="007211F5" w:rsidRDefault="007211F5" w:rsidP="007211F5">
      <w:pPr>
        <w:pStyle w:val="PargrafodaLista"/>
        <w:numPr>
          <w:ilvl w:val="0"/>
          <w:numId w:val="1"/>
        </w:numPr>
        <w:ind w:hanging="720"/>
        <w:rPr>
          <w:lang w:val="pt-BR"/>
        </w:rPr>
      </w:pPr>
      <w:r w:rsidRPr="00B54BE4">
        <w:rPr>
          <w:lang w:val="pt-BR"/>
        </w:rPr>
        <w:t>Proponha um modelo utilizando as 4 variáveis</w:t>
      </w:r>
      <w:r>
        <w:rPr>
          <w:lang w:val="pt-BR"/>
        </w:rPr>
        <w:t>, sendo 2 delas o hiato do produto e o hiato do crédito. Utilize o GMM e reporte o Teste J, Prob Teste J. Analise os resultados.</w:t>
      </w:r>
    </w:p>
    <w:p w14:paraId="6804E62D" w14:textId="284ECEAA" w:rsidR="007211F5" w:rsidRPr="00B54BE4" w:rsidRDefault="007211F5" w:rsidP="007211F5">
      <w:pPr>
        <w:pStyle w:val="PargrafodaLista"/>
        <w:numPr>
          <w:ilvl w:val="0"/>
          <w:numId w:val="1"/>
        </w:numPr>
        <w:ind w:hanging="720"/>
        <w:rPr>
          <w:lang w:val="pt-BR"/>
        </w:rPr>
      </w:pPr>
      <w:r>
        <w:rPr>
          <w:lang w:val="pt-BR"/>
        </w:rPr>
        <w:t>Para esse mesmo modelo, rode o Vetor Autorregressivo (VAR), Função Impulso-Resposta (FIR) e Análise de Variância (AV). Reporte os gráficos do FIR e tabelas da AV. Analise os resultados.</w:t>
      </w:r>
    </w:p>
    <w:sectPr w:rsidR="007211F5" w:rsidRPr="00B54B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A6F"/>
    <w:multiLevelType w:val="hybridMultilevel"/>
    <w:tmpl w:val="BCD4CB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481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E4"/>
    <w:rsid w:val="000E6287"/>
    <w:rsid w:val="00370ECD"/>
    <w:rsid w:val="00597E6C"/>
    <w:rsid w:val="007211F5"/>
    <w:rsid w:val="008129E3"/>
    <w:rsid w:val="00831E5E"/>
    <w:rsid w:val="00B54BE4"/>
    <w:rsid w:val="00C439BB"/>
    <w:rsid w:val="00CD1DA5"/>
    <w:rsid w:val="00EA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73B6D"/>
  <w15:chartTrackingRefBased/>
  <w15:docId w15:val="{4B861719-B0AA-4C03-9B7D-A435D8B89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B54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4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4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4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4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4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4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4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4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4B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4B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4BE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4BE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4BE4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4BE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4BE4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4BE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4BE4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B54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4BE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4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4BE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qFormat/>
    <w:rsid w:val="00B54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4BE4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B54B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4B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4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4BE4"/>
    <w:rPr>
      <w:i/>
      <w:iCs/>
      <w:color w:val="0F4761" w:themeColor="accent1" w:themeShade="BF"/>
      <w:lang w:val="en-US"/>
    </w:rPr>
  </w:style>
  <w:style w:type="character" w:styleId="RefernciaIntensa">
    <w:name w:val="Intense Reference"/>
    <w:basedOn w:val="Fontepargpadro"/>
    <w:uiPriority w:val="32"/>
    <w:qFormat/>
    <w:rsid w:val="00B54B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54BE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4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3.bcb.gov.br/sgspub/localizarseries/localizarSeries.do?method=prepararTelaLocalizarSer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124</Words>
  <Characters>767</Characters>
  <Application>Microsoft Office Word</Application>
  <DocSecurity>0</DocSecurity>
  <Lines>15</Lines>
  <Paragraphs>9</Paragraphs>
  <ScaleCrop>false</ScaleCrop>
  <Company>Bacen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Americo Pereira Antunes</dc:creator>
  <cp:keywords/>
  <dc:description/>
  <cp:lastModifiedBy>Jose Americo Pereira Antunes</cp:lastModifiedBy>
  <cp:revision>5</cp:revision>
  <dcterms:created xsi:type="dcterms:W3CDTF">2025-04-17T10:46:00Z</dcterms:created>
  <dcterms:modified xsi:type="dcterms:W3CDTF">2026-03-14T10:46:00Z</dcterms:modified>
</cp:coreProperties>
</file>