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软件测试需求分析说明书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撰写人：张毅超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最后更新时间：2018/7/31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8"/>
        <w:gridCol w:w="5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5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JAnalyzer定值到达分析与活跃变量分析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项目版本号</w:t>
            </w:r>
          </w:p>
        </w:tc>
        <w:tc>
          <w:tcPr>
            <w:tcW w:w="5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5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2018/08/20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最后修改内容</w:t>
            </w:r>
          </w:p>
        </w:tc>
        <w:tc>
          <w:tcPr>
            <w:tcW w:w="5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对每个需求所做的事进行细化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运行环境</w:t>
            </w:r>
          </w:p>
        </w:tc>
        <w:tc>
          <w:tcPr>
            <w:tcW w:w="5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F93" w:hAnsi="F93" w:eastAsia="F93"/>
          <w:sz w:val="24"/>
          <w:szCs w:val="24"/>
          <w:lang w:eastAsia="zh-CN"/>
        </w:rPr>
      </w:pPr>
      <w:r>
        <w:rPr>
          <w:rFonts w:hint="eastAsia" w:ascii="F117" w:hAnsi="F117" w:eastAsia="F117"/>
          <w:sz w:val="24"/>
          <w:szCs w:val="24"/>
        </w:rPr>
        <w:t>为</w:t>
      </w:r>
      <w:r>
        <w:rPr>
          <w:rFonts w:hint="eastAsia" w:ascii="F148" w:hAnsi="F148" w:eastAsia="F148"/>
          <w:sz w:val="24"/>
          <w:szCs w:val="24"/>
        </w:rPr>
        <w:t>开</w:t>
      </w:r>
      <w:r>
        <w:rPr>
          <w:rFonts w:hint="eastAsia" w:ascii="F138" w:hAnsi="F138" w:eastAsia="F138"/>
          <w:sz w:val="24"/>
          <w:szCs w:val="24"/>
        </w:rPr>
        <w:t>展</w:t>
      </w:r>
      <w:r>
        <w:rPr>
          <w:rFonts w:hint="eastAsia" w:ascii="F123" w:hAnsi="F123" w:eastAsia="F123"/>
          <w:sz w:val="24"/>
          <w:szCs w:val="24"/>
        </w:rPr>
        <w:t>面</w:t>
      </w:r>
      <w:r>
        <w:rPr>
          <w:rFonts w:hint="eastAsia" w:ascii="F132" w:hAnsi="F132" w:eastAsia="F132"/>
          <w:sz w:val="24"/>
          <w:szCs w:val="24"/>
        </w:rPr>
        <w:t>向</w:t>
      </w:r>
      <w:r>
        <w:rPr>
          <w:rFonts w:hint="eastAsia" w:ascii="F118" w:hAnsi="F118" w:eastAsia="F118"/>
          <w:sz w:val="24"/>
          <w:szCs w:val="24"/>
        </w:rPr>
        <w:t>对</w:t>
      </w:r>
      <w:r>
        <w:rPr>
          <w:rFonts w:hint="eastAsia" w:ascii="F132" w:hAnsi="F132" w:eastAsia="F132"/>
          <w:sz w:val="24"/>
          <w:szCs w:val="24"/>
        </w:rPr>
        <w:t>象</w:t>
      </w:r>
      <w:r>
        <w:rPr>
          <w:rFonts w:hint="eastAsia" w:ascii="F150" w:hAnsi="F150" w:eastAsia="F150"/>
          <w:sz w:val="24"/>
          <w:szCs w:val="24"/>
        </w:rPr>
        <w:t>软</w:t>
      </w:r>
      <w:r>
        <w:rPr>
          <w:rFonts w:hint="eastAsia" w:ascii="F113" w:hAnsi="F113" w:eastAsia="F113"/>
          <w:sz w:val="24"/>
          <w:szCs w:val="24"/>
        </w:rPr>
        <w:t>件</w:t>
      </w:r>
      <w:r>
        <w:rPr>
          <w:rFonts w:hint="eastAsia" w:ascii="F136" w:hAnsi="F136" w:eastAsia="F136"/>
          <w:sz w:val="24"/>
          <w:szCs w:val="24"/>
        </w:rPr>
        <w:t>理</w:t>
      </w:r>
      <w:r>
        <w:rPr>
          <w:rFonts w:hint="eastAsia" w:ascii="F95" w:hAnsi="F95" w:eastAsia="F95"/>
          <w:sz w:val="24"/>
          <w:szCs w:val="24"/>
        </w:rPr>
        <w:t>解</w:t>
      </w:r>
      <w:r>
        <w:rPr>
          <w:rFonts w:hint="eastAsia" w:ascii="F121" w:hAnsi="F121" w:eastAsia="F121"/>
          <w:sz w:val="24"/>
          <w:szCs w:val="24"/>
        </w:rPr>
        <w:t>与</w:t>
      </w:r>
      <w:r>
        <w:rPr>
          <w:rFonts w:hint="eastAsia" w:ascii="F133" w:hAnsi="F133" w:eastAsia="F133"/>
          <w:sz w:val="24"/>
          <w:szCs w:val="24"/>
        </w:rPr>
        <w:t>分</w:t>
      </w:r>
      <w:r>
        <w:rPr>
          <w:rFonts w:hint="eastAsia" w:ascii="F117" w:hAnsi="F117" w:eastAsia="F117"/>
          <w:sz w:val="24"/>
          <w:szCs w:val="24"/>
        </w:rPr>
        <w:t>析</w:t>
      </w:r>
      <w:r>
        <w:rPr>
          <w:rFonts w:hint="eastAsia" w:ascii="F118" w:hAnsi="F118" w:eastAsia="F118"/>
          <w:sz w:val="24"/>
          <w:szCs w:val="24"/>
        </w:rPr>
        <w:t>的</w:t>
      </w:r>
      <w:r>
        <w:rPr>
          <w:rFonts w:hint="eastAsia" w:ascii="F134" w:hAnsi="F134" w:eastAsia="F134"/>
          <w:sz w:val="24"/>
          <w:szCs w:val="24"/>
        </w:rPr>
        <w:t>研</w:t>
      </w:r>
      <w:r>
        <w:rPr>
          <w:rFonts w:hint="eastAsia" w:ascii="F95" w:hAnsi="F95" w:eastAsia="F95"/>
          <w:sz w:val="24"/>
          <w:szCs w:val="24"/>
        </w:rPr>
        <w:t>究</w:t>
      </w:r>
      <w:r>
        <w:rPr>
          <w:rFonts w:hint="eastAsia" w:ascii="F168" w:hAnsi="F168" w:eastAsia="F168"/>
          <w:sz w:val="24"/>
          <w:szCs w:val="24"/>
        </w:rPr>
        <w:t>，</w:t>
      </w:r>
      <w:r>
        <w:rPr>
          <w:rFonts w:hint="eastAsia" w:ascii="F117" w:hAnsi="F117" w:eastAsia="F117"/>
          <w:sz w:val="24"/>
          <w:szCs w:val="24"/>
          <w:lang w:val="en-US" w:eastAsia="zh-CN"/>
        </w:rPr>
        <w:t>JAnalyzer</w:t>
      </w:r>
      <w:r>
        <w:rPr>
          <w:rFonts w:hint="eastAsia" w:ascii="F92" w:hAnsi="F92" w:eastAsia="F92"/>
          <w:sz w:val="24"/>
          <w:szCs w:val="24"/>
        </w:rPr>
        <w:t>平</w:t>
      </w:r>
      <w:r>
        <w:rPr>
          <w:rFonts w:hint="eastAsia" w:ascii="F93" w:hAnsi="F93" w:eastAsia="F93"/>
          <w:sz w:val="24"/>
          <w:szCs w:val="24"/>
        </w:rPr>
        <w:t>台</w:t>
      </w:r>
      <w:r>
        <w:rPr>
          <w:rFonts w:hint="eastAsia" w:ascii="F116" w:hAnsi="F116" w:eastAsia="F116"/>
          <w:sz w:val="24"/>
          <w:szCs w:val="24"/>
        </w:rPr>
        <w:t>实</w:t>
      </w:r>
      <w:r>
        <w:rPr>
          <w:rFonts w:hint="eastAsia" w:ascii="F132" w:hAnsi="F132" w:eastAsia="F132"/>
          <w:sz w:val="24"/>
          <w:szCs w:val="24"/>
        </w:rPr>
        <w:t>现</w:t>
      </w:r>
      <w:r>
        <w:rPr>
          <w:rFonts w:hint="eastAsia" w:ascii="F123" w:hAnsi="F123" w:eastAsia="F123"/>
          <w:sz w:val="24"/>
          <w:szCs w:val="24"/>
        </w:rPr>
        <w:t>面</w:t>
      </w:r>
      <w:r>
        <w:rPr>
          <w:rFonts w:hint="eastAsia" w:ascii="F132" w:hAnsi="F132" w:eastAsia="F132"/>
          <w:sz w:val="24"/>
          <w:szCs w:val="24"/>
        </w:rPr>
        <w:t>向</w:t>
      </w:r>
      <w:r>
        <w:rPr>
          <w:rFonts w:hint="eastAsia" w:ascii="F118" w:hAnsi="F118" w:eastAsia="F118"/>
          <w:sz w:val="24"/>
          <w:szCs w:val="24"/>
        </w:rPr>
        <w:t>对</w:t>
      </w:r>
      <w:r>
        <w:rPr>
          <w:rFonts w:hint="eastAsia" w:ascii="F132" w:hAnsi="F132" w:eastAsia="F132"/>
          <w:sz w:val="24"/>
          <w:szCs w:val="24"/>
        </w:rPr>
        <w:t>象</w:t>
      </w:r>
      <w:r>
        <w:rPr>
          <w:rFonts w:hint="eastAsia" w:ascii="F150" w:hAnsi="F150" w:eastAsia="F150"/>
          <w:sz w:val="24"/>
          <w:szCs w:val="24"/>
        </w:rPr>
        <w:t>软</w:t>
      </w:r>
      <w:r>
        <w:rPr>
          <w:rFonts w:hint="eastAsia" w:ascii="F113" w:hAnsi="F113" w:eastAsia="F113"/>
          <w:sz w:val="24"/>
          <w:szCs w:val="24"/>
        </w:rPr>
        <w:t>件</w:t>
      </w:r>
      <w:r>
        <w:rPr>
          <w:rFonts w:hint="eastAsia" w:ascii="F136" w:hAnsi="F136" w:eastAsia="F136"/>
          <w:sz w:val="24"/>
          <w:szCs w:val="24"/>
        </w:rPr>
        <w:t>理</w:t>
      </w:r>
      <w:r>
        <w:rPr>
          <w:rFonts w:hint="eastAsia" w:ascii="F95" w:hAnsi="F95" w:eastAsia="F95"/>
          <w:sz w:val="24"/>
          <w:szCs w:val="24"/>
        </w:rPr>
        <w:t>解</w:t>
      </w:r>
      <w:r>
        <w:rPr>
          <w:rFonts w:hint="eastAsia" w:ascii="F121" w:hAnsi="F121" w:eastAsia="F121"/>
          <w:sz w:val="24"/>
          <w:szCs w:val="24"/>
        </w:rPr>
        <w:t>与</w:t>
      </w:r>
      <w:r>
        <w:rPr>
          <w:rFonts w:hint="eastAsia" w:ascii="F133" w:hAnsi="F133" w:eastAsia="F133"/>
          <w:sz w:val="24"/>
          <w:szCs w:val="24"/>
        </w:rPr>
        <w:t>分</w:t>
      </w:r>
      <w:r>
        <w:rPr>
          <w:rFonts w:hint="eastAsia" w:ascii="F117" w:hAnsi="F117" w:eastAsia="F117"/>
          <w:sz w:val="24"/>
          <w:szCs w:val="24"/>
        </w:rPr>
        <w:t>析</w:t>
      </w:r>
      <w:r>
        <w:rPr>
          <w:rFonts w:hint="eastAsia" w:ascii="F118" w:hAnsi="F118" w:eastAsia="F118"/>
          <w:sz w:val="24"/>
          <w:szCs w:val="24"/>
        </w:rPr>
        <w:t>的</w:t>
      </w:r>
      <w:r>
        <w:rPr>
          <w:rFonts w:hint="eastAsia" w:ascii="F110" w:hAnsi="F110" w:eastAsia="F110"/>
          <w:sz w:val="24"/>
          <w:szCs w:val="24"/>
        </w:rPr>
        <w:t>基</w:t>
      </w:r>
      <w:r>
        <w:rPr>
          <w:rFonts w:hint="eastAsia" w:ascii="F94" w:hAnsi="F94" w:eastAsia="F94"/>
          <w:sz w:val="24"/>
          <w:szCs w:val="24"/>
        </w:rPr>
        <w:t>本</w:t>
      </w:r>
      <w:r>
        <w:rPr>
          <w:rFonts w:hint="eastAsia" w:ascii="F114" w:hAnsi="F114" w:eastAsia="F114"/>
          <w:sz w:val="24"/>
          <w:szCs w:val="24"/>
        </w:rPr>
        <w:t>功</w:t>
      </w:r>
      <w:r>
        <w:rPr>
          <w:rFonts w:hint="eastAsia" w:ascii="F115" w:hAnsi="F115" w:eastAsia="F115"/>
          <w:sz w:val="24"/>
          <w:szCs w:val="24"/>
        </w:rPr>
        <w:t>能</w:t>
      </w:r>
      <w:r>
        <w:rPr>
          <w:rFonts w:hint="eastAsia" w:ascii="F168" w:hAnsi="F168" w:eastAsia="F168"/>
          <w:sz w:val="24"/>
          <w:szCs w:val="24"/>
        </w:rPr>
        <w:t>，</w:t>
      </w:r>
      <w:r>
        <w:rPr>
          <w:rFonts w:hint="eastAsia" w:ascii="F116" w:hAnsi="F116" w:eastAsia="F116"/>
          <w:sz w:val="24"/>
          <w:szCs w:val="24"/>
        </w:rPr>
        <w:t>实</w:t>
      </w:r>
      <w:r>
        <w:rPr>
          <w:rFonts w:hint="eastAsia" w:ascii="F132" w:hAnsi="F132" w:eastAsia="F132"/>
          <w:sz w:val="24"/>
          <w:szCs w:val="24"/>
        </w:rPr>
        <w:t>现</w:t>
      </w:r>
      <w:r>
        <w:rPr>
          <w:rFonts w:hint="eastAsia" w:ascii="F145" w:hAnsi="F145" w:eastAsia="F145"/>
          <w:sz w:val="24"/>
          <w:szCs w:val="24"/>
        </w:rPr>
        <w:t>一</w:t>
      </w:r>
      <w:r>
        <w:rPr>
          <w:rFonts w:hint="eastAsia" w:ascii="F114" w:hAnsi="F114" w:eastAsia="F114"/>
          <w:sz w:val="24"/>
          <w:szCs w:val="24"/>
        </w:rPr>
        <w:t>个</w:t>
      </w:r>
      <w:r>
        <w:rPr>
          <w:rFonts w:hint="eastAsia" w:ascii="F135" w:hAnsi="F135" w:eastAsia="F135"/>
          <w:sz w:val="24"/>
          <w:szCs w:val="24"/>
        </w:rPr>
        <w:t>轻</w:t>
      </w:r>
      <w:r>
        <w:rPr>
          <w:rFonts w:hint="eastAsia" w:ascii="F136" w:hAnsi="F136" w:eastAsia="F136"/>
          <w:sz w:val="24"/>
          <w:szCs w:val="24"/>
        </w:rPr>
        <w:t>量</w:t>
      </w:r>
      <w:r>
        <w:rPr>
          <w:rFonts w:hint="eastAsia" w:ascii="F113" w:hAnsi="F113" w:eastAsia="F113"/>
          <w:sz w:val="24"/>
          <w:szCs w:val="24"/>
        </w:rPr>
        <w:t>级</w:t>
      </w:r>
      <w:r>
        <w:rPr>
          <w:rFonts w:hint="eastAsia" w:ascii="F146" w:hAnsi="F146" w:eastAsia="F146"/>
          <w:sz w:val="24"/>
          <w:szCs w:val="24"/>
        </w:rPr>
        <w:t>、</w:t>
      </w:r>
      <w:r>
        <w:rPr>
          <w:rFonts w:hint="eastAsia" w:ascii="F148" w:hAnsi="F148" w:eastAsia="F148"/>
          <w:sz w:val="24"/>
          <w:szCs w:val="24"/>
        </w:rPr>
        <w:t>可</w:t>
      </w:r>
      <w:r>
        <w:rPr>
          <w:rFonts w:hint="eastAsia" w:ascii="F136" w:hAnsi="F136" w:eastAsia="F136"/>
          <w:sz w:val="24"/>
          <w:szCs w:val="24"/>
        </w:rPr>
        <w:t>扩</w:t>
      </w:r>
      <w:r>
        <w:rPr>
          <w:rFonts w:hint="eastAsia" w:ascii="F138" w:hAnsi="F138" w:eastAsia="F138"/>
          <w:sz w:val="24"/>
          <w:szCs w:val="24"/>
        </w:rPr>
        <w:t>展</w:t>
      </w:r>
      <w:r>
        <w:rPr>
          <w:rFonts w:hint="eastAsia" w:ascii="F146" w:hAnsi="F146" w:eastAsia="F146"/>
          <w:sz w:val="24"/>
          <w:szCs w:val="24"/>
        </w:rPr>
        <w:t>、</w:t>
      </w:r>
      <w:r>
        <w:rPr>
          <w:rFonts w:hint="eastAsia" w:ascii="F148" w:hAnsi="F148" w:eastAsia="F148"/>
          <w:sz w:val="24"/>
          <w:szCs w:val="24"/>
        </w:rPr>
        <w:t>可</w:t>
      </w:r>
      <w:r>
        <w:rPr>
          <w:rFonts w:hint="eastAsia" w:ascii="F120" w:hAnsi="F120" w:eastAsia="F120"/>
          <w:sz w:val="24"/>
          <w:szCs w:val="24"/>
        </w:rPr>
        <w:t>重</w:t>
      </w:r>
      <w:r>
        <w:rPr>
          <w:rFonts w:hint="eastAsia" w:ascii="F121" w:hAnsi="F121" w:eastAsia="F121"/>
          <w:sz w:val="24"/>
          <w:szCs w:val="24"/>
        </w:rPr>
        <w:t>用</w:t>
      </w:r>
      <w:r>
        <w:rPr>
          <w:rFonts w:hint="eastAsia" w:ascii="F146" w:hAnsi="F146" w:eastAsia="F146"/>
          <w:sz w:val="24"/>
          <w:szCs w:val="24"/>
        </w:rPr>
        <w:t>、</w:t>
      </w:r>
      <w:r>
        <w:rPr>
          <w:rFonts w:hint="eastAsia" w:ascii="F148" w:hAnsi="F148" w:eastAsia="F148"/>
          <w:sz w:val="24"/>
          <w:szCs w:val="24"/>
        </w:rPr>
        <w:t>开</w:t>
      </w:r>
      <w:r>
        <w:rPr>
          <w:rFonts w:hint="eastAsia" w:ascii="F133" w:hAnsi="F133" w:eastAsia="F133"/>
          <w:sz w:val="24"/>
          <w:szCs w:val="24"/>
        </w:rPr>
        <w:t>放</w:t>
      </w:r>
      <w:r>
        <w:rPr>
          <w:rFonts w:hint="eastAsia" w:ascii="F138" w:hAnsi="F138" w:eastAsia="F138"/>
          <w:sz w:val="24"/>
          <w:szCs w:val="24"/>
        </w:rPr>
        <w:t>源</w:t>
      </w:r>
      <w:r>
        <w:rPr>
          <w:rFonts w:hint="eastAsia" w:ascii="F111" w:hAnsi="F111" w:eastAsia="F111"/>
          <w:sz w:val="24"/>
          <w:szCs w:val="24"/>
        </w:rPr>
        <w:t>代</w:t>
      </w:r>
      <w:r>
        <w:rPr>
          <w:rFonts w:hint="eastAsia" w:ascii="F137" w:hAnsi="F137" w:eastAsia="F137"/>
          <w:sz w:val="24"/>
          <w:szCs w:val="24"/>
        </w:rPr>
        <w:t>码</w:t>
      </w:r>
      <w:r>
        <w:rPr>
          <w:rFonts w:hint="eastAsia" w:ascii="F118" w:hAnsi="F118" w:eastAsia="F118"/>
          <w:sz w:val="24"/>
          <w:szCs w:val="24"/>
        </w:rPr>
        <w:t>的</w:t>
      </w:r>
      <w:r>
        <w:rPr>
          <w:rFonts w:hint="eastAsia" w:ascii="F123" w:hAnsi="F123" w:eastAsia="F123"/>
          <w:sz w:val="24"/>
          <w:szCs w:val="24"/>
        </w:rPr>
        <w:t>面</w:t>
      </w:r>
      <w:r>
        <w:rPr>
          <w:rFonts w:hint="eastAsia" w:ascii="F132" w:hAnsi="F132" w:eastAsia="F132"/>
          <w:sz w:val="24"/>
          <w:szCs w:val="24"/>
        </w:rPr>
        <w:t>向</w:t>
      </w:r>
      <w:r>
        <w:rPr>
          <w:rFonts w:hint="eastAsia" w:ascii="F118" w:hAnsi="F118" w:eastAsia="F118"/>
          <w:sz w:val="24"/>
          <w:szCs w:val="24"/>
        </w:rPr>
        <w:t>对</w:t>
      </w:r>
      <w:r>
        <w:rPr>
          <w:rFonts w:hint="eastAsia" w:ascii="F132" w:hAnsi="F132" w:eastAsia="F132"/>
          <w:sz w:val="24"/>
          <w:szCs w:val="24"/>
        </w:rPr>
        <w:t>象</w:t>
      </w:r>
      <w:r>
        <w:rPr>
          <w:rFonts w:hint="eastAsia" w:ascii="F150" w:hAnsi="F150" w:eastAsia="F150"/>
          <w:sz w:val="24"/>
          <w:szCs w:val="24"/>
        </w:rPr>
        <w:t>软</w:t>
      </w:r>
      <w:r>
        <w:rPr>
          <w:rFonts w:hint="eastAsia" w:ascii="F113" w:hAnsi="F113" w:eastAsia="F113"/>
          <w:sz w:val="24"/>
          <w:szCs w:val="24"/>
        </w:rPr>
        <w:t>件</w:t>
      </w:r>
      <w:r>
        <w:rPr>
          <w:rFonts w:hint="eastAsia" w:ascii="F133" w:hAnsi="F133" w:eastAsia="F133"/>
          <w:sz w:val="24"/>
          <w:szCs w:val="24"/>
        </w:rPr>
        <w:t>分</w:t>
      </w:r>
      <w:r>
        <w:rPr>
          <w:rFonts w:hint="eastAsia" w:ascii="F117" w:hAnsi="F117" w:eastAsia="F117"/>
          <w:sz w:val="24"/>
          <w:szCs w:val="24"/>
        </w:rPr>
        <w:t>析</w:t>
      </w:r>
      <w:r>
        <w:rPr>
          <w:rFonts w:hint="eastAsia" w:ascii="F121" w:hAnsi="F121" w:eastAsia="F121"/>
          <w:sz w:val="24"/>
          <w:szCs w:val="24"/>
        </w:rPr>
        <w:t>与</w:t>
      </w:r>
      <w:r>
        <w:rPr>
          <w:rFonts w:hint="eastAsia" w:ascii="F136" w:hAnsi="F136" w:eastAsia="F136"/>
          <w:sz w:val="24"/>
          <w:szCs w:val="24"/>
        </w:rPr>
        <w:t>理</w:t>
      </w:r>
      <w:r>
        <w:rPr>
          <w:rFonts w:hint="eastAsia" w:ascii="F95" w:hAnsi="F95" w:eastAsia="F95"/>
          <w:sz w:val="24"/>
          <w:szCs w:val="24"/>
        </w:rPr>
        <w:t>解</w:t>
      </w:r>
      <w:r>
        <w:rPr>
          <w:rFonts w:hint="eastAsia" w:ascii="F92" w:hAnsi="F92" w:eastAsia="F92"/>
          <w:sz w:val="24"/>
          <w:szCs w:val="24"/>
        </w:rPr>
        <w:t>平</w:t>
      </w:r>
      <w:r>
        <w:rPr>
          <w:rFonts w:hint="eastAsia" w:ascii="F93" w:hAnsi="F93" w:eastAsia="F93"/>
          <w:sz w:val="24"/>
          <w:szCs w:val="24"/>
        </w:rPr>
        <w:t>台</w:t>
      </w:r>
      <w:r>
        <w:rPr>
          <w:rFonts w:hint="eastAsia" w:ascii="F93" w:hAnsi="F93" w:eastAsia="F93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93" w:hAnsi="F93" w:eastAsia="F93"/>
          <w:sz w:val="24"/>
          <w:szCs w:val="24"/>
          <w:lang w:val="en-US" w:eastAsia="zh-CN"/>
        </w:rPr>
        <w:t>在已有</w:t>
      </w:r>
      <w:r>
        <w:rPr>
          <w:rFonts w:hint="eastAsia" w:ascii="F131" w:hAnsi="F131" w:eastAsia="F131"/>
          <w:sz w:val="24"/>
          <w:szCs w:val="24"/>
        </w:rPr>
        <w:t>抽</w:t>
      </w:r>
      <w:r>
        <w:rPr>
          <w:rFonts w:hint="eastAsia" w:ascii="F132" w:hAnsi="F132" w:eastAsia="F132"/>
          <w:sz w:val="24"/>
          <w:szCs w:val="24"/>
        </w:rPr>
        <w:t>象</w:t>
      </w:r>
      <w:r>
        <w:rPr>
          <w:rFonts w:hint="eastAsia" w:ascii="F121" w:hAnsi="F121" w:eastAsia="F121"/>
          <w:sz w:val="24"/>
          <w:szCs w:val="24"/>
        </w:rPr>
        <w:t>语</w:t>
      </w:r>
      <w:r>
        <w:rPr>
          <w:rFonts w:hint="eastAsia" w:ascii="F133" w:hAnsi="F133" w:eastAsia="F133"/>
          <w:sz w:val="24"/>
          <w:szCs w:val="24"/>
        </w:rPr>
        <w:t>法</w:t>
      </w:r>
      <w:r>
        <w:rPr>
          <w:rFonts w:hint="eastAsia" w:ascii="F116" w:hAnsi="F116" w:eastAsia="F116"/>
          <w:sz w:val="24"/>
          <w:szCs w:val="24"/>
        </w:rPr>
        <w:t>树生</w:t>
      </w:r>
      <w:r>
        <w:rPr>
          <w:rFonts w:hint="eastAsia" w:ascii="F131" w:hAnsi="F131" w:eastAsia="F131"/>
          <w:sz w:val="24"/>
          <w:szCs w:val="24"/>
        </w:rPr>
        <w:t>成</w:t>
      </w:r>
      <w:r>
        <w:rPr>
          <w:rFonts w:hint="eastAsia" w:ascii="F146" w:hAnsi="F146" w:eastAsia="F146"/>
          <w:sz w:val="24"/>
          <w:szCs w:val="24"/>
        </w:rPr>
        <w:t>、</w:t>
      </w:r>
      <w:r>
        <w:rPr>
          <w:rFonts w:hint="eastAsia" w:ascii="F123" w:hAnsi="F123" w:eastAsia="F123"/>
          <w:sz w:val="24"/>
          <w:szCs w:val="24"/>
        </w:rPr>
        <w:t>名</w:t>
      </w:r>
      <w:r>
        <w:rPr>
          <w:rFonts w:hint="eastAsia" w:ascii="F119" w:hAnsi="F119" w:eastAsia="F119"/>
          <w:sz w:val="24"/>
          <w:szCs w:val="24"/>
        </w:rPr>
        <w:t>字</w:t>
      </w:r>
      <w:r>
        <w:rPr>
          <w:rFonts w:hint="eastAsia" w:ascii="F94" w:hAnsi="F94" w:eastAsia="F94"/>
          <w:sz w:val="24"/>
          <w:szCs w:val="24"/>
        </w:rPr>
        <w:t>表</w:t>
      </w:r>
      <w:r>
        <w:rPr>
          <w:rFonts w:hint="eastAsia" w:ascii="F116" w:hAnsi="F116" w:eastAsia="F116"/>
          <w:sz w:val="24"/>
          <w:szCs w:val="24"/>
        </w:rPr>
        <w:t>生</w:t>
      </w:r>
      <w:r>
        <w:rPr>
          <w:rFonts w:hint="eastAsia" w:ascii="F131" w:hAnsi="F131" w:eastAsia="F131"/>
          <w:sz w:val="24"/>
          <w:szCs w:val="24"/>
        </w:rPr>
        <w:t>成</w:t>
      </w:r>
      <w:r>
        <w:rPr>
          <w:rFonts w:hint="eastAsia" w:ascii="F112" w:hAnsi="F112" w:eastAsia="F112"/>
          <w:sz w:val="24"/>
          <w:szCs w:val="24"/>
        </w:rPr>
        <w:t>和</w:t>
      </w:r>
      <w:r>
        <w:rPr>
          <w:rFonts w:hint="eastAsia" w:ascii="F150" w:hAnsi="F150" w:eastAsia="F150"/>
          <w:sz w:val="24"/>
          <w:szCs w:val="24"/>
        </w:rPr>
        <w:t>软</w:t>
      </w:r>
      <w:r>
        <w:rPr>
          <w:rFonts w:hint="eastAsia" w:ascii="F113" w:hAnsi="F113" w:eastAsia="F113"/>
          <w:sz w:val="24"/>
          <w:szCs w:val="24"/>
        </w:rPr>
        <w:t>件</w:t>
      </w:r>
      <w:r>
        <w:rPr>
          <w:rFonts w:hint="eastAsia" w:ascii="F95" w:hAnsi="F95" w:eastAsia="F95"/>
          <w:sz w:val="24"/>
          <w:szCs w:val="24"/>
        </w:rPr>
        <w:t>结</w:t>
      </w:r>
      <w:r>
        <w:rPr>
          <w:rFonts w:hint="eastAsia" w:ascii="F112" w:hAnsi="F112" w:eastAsia="F112"/>
          <w:sz w:val="24"/>
          <w:szCs w:val="24"/>
        </w:rPr>
        <w:t>构</w:t>
      </w:r>
      <w:r>
        <w:rPr>
          <w:rFonts w:hint="eastAsia" w:ascii="F93" w:hAnsi="F93" w:eastAsia="F93"/>
          <w:sz w:val="24"/>
          <w:szCs w:val="24"/>
        </w:rPr>
        <w:t>提</w:t>
      </w:r>
      <w:r>
        <w:rPr>
          <w:rFonts w:hint="eastAsia" w:ascii="F150" w:hAnsi="F150" w:eastAsia="F150"/>
          <w:sz w:val="24"/>
          <w:szCs w:val="24"/>
        </w:rPr>
        <w:t>取</w:t>
      </w:r>
      <w:r>
        <w:rPr>
          <w:rFonts w:hint="eastAsia" w:ascii="F150" w:hAnsi="F150" w:eastAsia="F150"/>
          <w:sz w:val="24"/>
          <w:szCs w:val="24"/>
          <w:lang w:val="en-US" w:eastAsia="zh-CN"/>
        </w:rPr>
        <w:t>的基础上，实现定值到达分析、活跃变量分析、以及基于控制流图一定程度上的可视化，来实现对JAnalyzer进一步的补充，使这个平台工具更加好用。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F150" w:hAnsi="F150" w:eastAsia="F15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F150" w:hAnsi="F150" w:eastAsia="F15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F150" w:hAnsi="F150" w:eastAsia="F15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4"/>
          <w:szCs w:val="24"/>
          <w:lang w:val="en-US" w:eastAsia="zh-CN"/>
        </w:rPr>
        <w:t>实现定值到达分析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4"/>
          <w:szCs w:val="24"/>
          <w:lang w:val="en-US" w:eastAsia="zh-CN"/>
        </w:rPr>
        <w:t>实现活跃变量分析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4"/>
          <w:szCs w:val="24"/>
          <w:lang w:val="en-US" w:eastAsia="zh-CN"/>
        </w:rPr>
        <w:t>实现上述二者结果的可视化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F150" w:hAnsi="F150" w:eastAsia="F15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用户层次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4"/>
          <w:szCs w:val="24"/>
          <w:lang w:val="en-US" w:eastAsia="zh-CN"/>
        </w:rPr>
        <w:t>PC程序员用户——使用该平台对一些java源文件或者项目进行相关分析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4"/>
          <w:szCs w:val="24"/>
          <w:lang w:val="en-US" w:eastAsia="zh-CN"/>
        </w:rPr>
        <w:drawing>
          <wp:inline distT="0" distB="0" distL="114300" distR="114300">
            <wp:extent cx="5274310" cy="3945890"/>
            <wp:effectExtent l="0" t="0" r="8890" b="3810"/>
            <wp:docPr id="1" name="图片 1" descr="Q4H674BJS)`DS(@2]{A$)]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4H674BJS)`DS(@2]{A$)]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 w:ascii="F150" w:hAnsi="F150" w:eastAsia="F150"/>
          <w:b/>
          <w:bCs/>
          <w:sz w:val="24"/>
          <w:szCs w:val="24"/>
          <w:lang w:val="en-US" w:eastAsia="zh-CN"/>
        </w:rPr>
      </w:pPr>
      <w:r>
        <w:rPr>
          <w:rFonts w:hint="eastAsia" w:ascii="F150" w:hAnsi="F150" w:eastAsia="F150"/>
          <w:b/>
          <w:bCs/>
          <w:sz w:val="24"/>
          <w:szCs w:val="24"/>
          <w:lang w:val="en-US" w:eastAsia="zh-CN"/>
        </w:rPr>
        <w:t>定值到达分析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F150" w:hAnsi="F150" w:eastAsia="F150"/>
          <w:sz w:val="21"/>
          <w:lang w:val="en-US" w:eastAsia="zh-CN"/>
        </w:rPr>
        <w:t xml:space="preserve"> </w:t>
      </w:r>
      <w:r>
        <w:rPr>
          <w:rFonts w:hint="eastAsia" w:ascii="F150" w:hAnsi="F150" w:eastAsia="F150"/>
          <w:sz w:val="24"/>
          <w:szCs w:val="24"/>
          <w:lang w:val="en-US" w:eastAsia="zh-CN"/>
        </w:rPr>
        <w:t>管理列表获取visitor，</w:t>
      </w:r>
      <w:r>
        <w:rPr>
          <w:rFonts w:hint="eastAsia"/>
          <w:sz w:val="24"/>
          <w:szCs w:val="24"/>
          <w:lang w:val="en-US" w:eastAsia="zh-CN"/>
        </w:rPr>
        <w:t>并使得从vistor那里获得对应的方法列表集合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涉及包：nameTable.visitor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完善定值到达分析功能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根源定值到达分析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增加最大定值到达分析的功能（跨文件）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对控制台输出进行分析优化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活跃变量分析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添加修改活跃变量定义、添加相应结点定义（前驱、后继等）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新增LiveVariableRecorder，实现控制流图中控制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实现程序执行点DefList和UseList的查找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实现每个程序执行点LiveInList和LiveOutList的计算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实现迭代算法，能够求解结点所在活跃变量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涉及包：graph.cfg.analyzer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提供测试用.java文件(计算型)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Test.java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可视化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使GUI具有定值到达分析功能，活跃变量分析功能，以及对应的显示界面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涉及包：gui.astViewer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增加了具有打开文件以及获取选定文件的父目录功能的函数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涉及包：gui.toolkit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增加关于定值到达分析的结果写到对应.dot文件的函数，利于生成控制流图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实现活跃变量分析的可视化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涉及包：graph.cfg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使用限制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定值到达分析和活跃变量分析可进行的分析对象：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可为程序内部.java文件，也可为程序外.java文件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最大定值分析：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分析的不止选中的本文件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设备要求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需要支持java环境，其他（如cpu、内存）需求量小默认满足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117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4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23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5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3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9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21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3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4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6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4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4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9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93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94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2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4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2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1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37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9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131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1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F1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60B02"/>
    <w:multiLevelType w:val="singleLevel"/>
    <w:tmpl w:val="8C760B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261C44"/>
    <w:multiLevelType w:val="singleLevel"/>
    <w:tmpl w:val="B8261C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2F1586"/>
    <w:multiLevelType w:val="singleLevel"/>
    <w:tmpl w:val="CE2F15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31568EE"/>
    <w:multiLevelType w:val="singleLevel"/>
    <w:tmpl w:val="231568E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5468875"/>
    <w:multiLevelType w:val="singleLevel"/>
    <w:tmpl w:val="354688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4B6615A"/>
    <w:multiLevelType w:val="singleLevel"/>
    <w:tmpl w:val="64B6615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616CD94"/>
    <w:multiLevelType w:val="singleLevel"/>
    <w:tmpl w:val="7616CD9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E0234"/>
    <w:rsid w:val="1CA02FBB"/>
    <w:rsid w:val="244364BA"/>
    <w:rsid w:val="31B5290F"/>
    <w:rsid w:val="35A11323"/>
    <w:rsid w:val="41330CED"/>
    <w:rsid w:val="4C9476E8"/>
    <w:rsid w:val="4D6B3686"/>
    <w:rsid w:val="55603C18"/>
    <w:rsid w:val="5B8F21C8"/>
    <w:rsid w:val="5D2C5C2F"/>
    <w:rsid w:val="645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sasakiyori</dc:creator>
  <cp:lastModifiedBy>sasakiyori</cp:lastModifiedBy>
  <dcterms:modified xsi:type="dcterms:W3CDTF">2018-08-20T20:06:30Z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