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30"/>
        <w:gridCol w:w="7305"/>
        <w:tblGridChange w:id="0">
          <w:tblGrid>
            <w:gridCol w:w="1530"/>
            <w:gridCol w:w="73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Spring 2024 Design Challenge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Major: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David Kajuna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Joshua Andrews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Jason Bynum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John Armlovich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Kennedy Eziolise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Standards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7650"/>
        <w:tblGridChange w:id="0">
          <w:tblGrid>
            <w:gridCol w:w="1425"/>
            <w:gridCol w:w="7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Stand.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Standard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IEEE 802.11bb-23/0277rl: Standards on Light Communication, Volker Jungnickel, Lennert Bober, Tuncer Baykas, Nikola Serfimovski, San-Kyu Lim, 13-March-2023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PEP: 8, Title: Style Guide for Python Code, Author: Guido van Rossum, 01-Aug-2013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Federal Inf. Process. Stds. (NIST FIPS) - 197-upd1, May 9,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ISO/IEC 9899:2024, April 1,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FIPS PUB 180-4: Secure Hash Standard (SHS), August 4, 2015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Information technology — Computer graphics and image processing — Portable Network Graphics (PNG): Functional specification. ISO/IEC 15948:2003 (E)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ANSI Z136 Laser Diode stds.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IETF RFC8017 RSA Cryptography Specifications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Definitions: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IEEE (Institute of Electrical and Electronics Engineers): Professional association for fields relating to electrical engineering.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PEP (Python Enhancement Proposal): Design document for Python that defines and documents new features and processe</w:t>
      </w:r>
      <w:r w:rsidDel="00000000" w:rsidR="00000000" w:rsidRPr="00000000">
        <w:rPr>
          <w:rFonts w:ascii="Arial" w:cs="Arial" w:eastAsia="Arial" w:hAnsi="Arial"/>
          <w:rtl w:val="0"/>
        </w:rPr>
        <w:t xml:space="preserve">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ISO (International Organization For Standardization): Organization that develops and publishes international standards.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IEC (International Electrotechnical Commission): The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leading organization for the preparation and publication of international standards for all electrical, electronic, and related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FIPS (Federal Information Processing Standards): Organization that develops computer standards for non-military U.S. government agencies.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NIST (National Institute of Standards and Technology): Federal organization that regulates standard practices related to fields of physical science.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SHS (Secure Hash Standard): Standard to specify hash algorithms used to generate a digest of messages.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 (Publication): Formal documentation.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ANSI (American National Standards Institute): Organization that regulates information usage and transmission.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IETF (Internet Engineering Task Force): Organization that creates standards for internet protocols.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highlight w:val="black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RFC (Request for Comments): Publication in a </w:t>
      </w:r>
      <w:r w:rsidDel="00000000" w:rsidR="00000000" w:rsidRPr="00000000">
        <w:rPr>
          <w:rFonts w:ascii="Arial" w:cs="Arial" w:eastAsia="Arial" w:hAnsi="Arial"/>
          <w:rtl w:val="0"/>
        </w:rPr>
        <w:t xml:space="preserve">series from the principal technical development and standards-setting requirements for the internet.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ivp6iOiQcBONSPX4XaByMEyHqQ==">CgMxLjAyCGguZ2pkZ3hzOAByITFlZWNLQ1BqZEFRX24zN1JJa0xXMHJqeEJETzI3T2FMSw==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2018-10-05T13:18:00Z</dcterms:created>
  <dc:creator>Brian Rigling</dc:creator>
</cp:coreProperties>
</file>