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DEB6" w14:textId="77777777" w:rsidR="007412D6" w:rsidRDefault="004D3AF0" w:rsidP="004D3AF0">
      <w:pPr>
        <w:pStyle w:val="NoSpacing"/>
        <w:jc w:val="center"/>
        <w:rPr>
          <w:b/>
          <w:bCs/>
          <w:sz w:val="32"/>
          <w:szCs w:val="32"/>
        </w:rPr>
      </w:pPr>
      <w:r w:rsidRPr="005226BA">
        <w:rPr>
          <w:b/>
          <w:bCs/>
          <w:sz w:val="32"/>
          <w:szCs w:val="32"/>
        </w:rPr>
        <w:t xml:space="preserve">Project Report for Stage </w:t>
      </w:r>
      <w:r w:rsidR="007412D6">
        <w:rPr>
          <w:b/>
          <w:bCs/>
          <w:sz w:val="32"/>
          <w:szCs w:val="32"/>
        </w:rPr>
        <w:t>4</w:t>
      </w:r>
    </w:p>
    <w:p w14:paraId="198BD45E" w14:textId="0126270F" w:rsidR="005226BA" w:rsidRDefault="007412D6" w:rsidP="004D3AF0">
      <w:pPr>
        <w:pStyle w:val="NoSpacing"/>
        <w:jc w:val="center"/>
        <w:rPr>
          <w:b/>
          <w:bCs/>
          <w:szCs w:val="24"/>
        </w:rPr>
      </w:pPr>
      <w:r>
        <w:rPr>
          <w:b/>
          <w:bCs/>
          <w:sz w:val="32"/>
          <w:szCs w:val="32"/>
        </w:rPr>
        <w:t>“Los Ancianos”</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762294"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4FFE9989" w:rsidR="00DB1310" w:rsidRPr="007A6B6A" w:rsidRDefault="00DB1310" w:rsidP="00FC6CB3">
      <w:pPr>
        <w:pStyle w:val="NoSpacing"/>
        <w:tabs>
          <w:tab w:val="center" w:pos="2160"/>
          <w:tab w:val="center" w:pos="7200"/>
        </w:tabs>
        <w:jc w:val="center"/>
        <w:rPr>
          <w:sz w:val="22"/>
        </w:rPr>
      </w:pPr>
      <w:r w:rsidRPr="007A6B6A">
        <w:rPr>
          <w:sz w:val="22"/>
        </w:rPr>
        <w:tab/>
      </w:r>
      <w:hyperlink r:id="rId9" w:history="1">
        <w:r w:rsidRPr="007A6B6A">
          <w:rPr>
            <w:rStyle w:val="Hyperlink"/>
            <w:sz w:val="22"/>
          </w:rPr>
          <w:t>sanford.johnston@gmail.com</w:t>
        </w:r>
      </w:hyperlink>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762294"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9F1373">
      <w:pPr>
        <w:pStyle w:val="Heading1"/>
      </w:pPr>
      <w:r w:rsidRPr="004D3AF0">
        <w:t>Introduction and Motivation</w:t>
      </w:r>
      <w:r>
        <w:t xml:space="preserve">  </w:t>
      </w:r>
    </w:p>
    <w:p w14:paraId="3DD7F120" w14:textId="2625E308"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items</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as a way to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r w:rsidRPr="002765F0">
        <w:rPr>
          <w:i/>
          <w:iCs/>
          <w:sz w:val="20"/>
          <w:szCs w:val="20"/>
        </w:rPr>
        <w:t>en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9F1373">
      <w:pPr>
        <w:pStyle w:val="Heading1"/>
      </w:pPr>
      <w:r w:rsidRPr="00D36C28">
        <w:t>Problem Definition</w:t>
      </w:r>
    </w:p>
    <w:p w14:paraId="244CAEDD" w14:textId="72CA92DE"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7A1E873" w14:textId="0B77014E" w:rsidR="00FF068B" w:rsidRDefault="009F1373" w:rsidP="009F1373">
      <w:pPr>
        <w:pStyle w:val="Heading1"/>
      </w:pPr>
      <w:r>
        <w:t>Proposed Solution</w:t>
      </w:r>
    </w:p>
    <w:p w14:paraId="440AF4E8" w14:textId="5345B908"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online review text</w:t>
      </w:r>
      <w:r>
        <w:rPr>
          <w:sz w:val="20"/>
          <w:szCs w:val="20"/>
        </w:rPr>
        <w:t>s</w:t>
      </w:r>
      <w:r w:rsidR="00D36C28">
        <w:rPr>
          <w:sz w:val="20"/>
          <w:szCs w:val="20"/>
        </w:rPr>
        <w:t xml:space="preserve"> </w:t>
      </w:r>
      <w:r w:rsidR="007412D6">
        <w:rPr>
          <w:sz w:val="20"/>
          <w:szCs w:val="20"/>
        </w:rPr>
        <w:t>as either positive or negative</w:t>
      </w:r>
      <w:r>
        <w:rPr>
          <w:sz w:val="20"/>
          <w:szCs w:val="20"/>
        </w:rPr>
        <w:t xml:space="preserve">. In other words, </w:t>
      </w:r>
      <w:r w:rsidR="007412D6">
        <w:rPr>
          <w:sz w:val="20"/>
          <w:szCs w:val="20"/>
        </w:rPr>
        <w:t xml:space="preserve">we are performing sentiment analysis with an aim at classifying review ratings. </w:t>
      </w:r>
    </w:p>
    <w:p w14:paraId="4582C124" w14:textId="06BC5B71" w:rsidR="009F1373" w:rsidRDefault="007412D6" w:rsidP="009F1373">
      <w:pPr>
        <w:pStyle w:val="NoSpacing"/>
        <w:spacing w:after="240"/>
        <w:contextualSpacing w:val="0"/>
        <w:rPr>
          <w:sz w:val="20"/>
          <w:szCs w:val="20"/>
        </w:rPr>
      </w:pPr>
      <w:r>
        <w:rPr>
          <w:sz w:val="20"/>
          <w:szCs w:val="20"/>
        </w:rPr>
        <w:t>Our</w:t>
      </w:r>
      <w:r w:rsidR="003F4A6B">
        <w:rPr>
          <w:sz w:val="20"/>
          <w:szCs w:val="20"/>
        </w:rPr>
        <w:t xml:space="preserve"> </w:t>
      </w:r>
      <w:r w:rsidR="005E48DB">
        <w:rPr>
          <w:sz w:val="20"/>
          <w:szCs w:val="20"/>
        </w:rPr>
        <w:t xml:space="preserve">proposed </w:t>
      </w:r>
      <w:r w:rsidR="003F4A6B">
        <w:rPr>
          <w:sz w:val="20"/>
          <w:szCs w:val="20"/>
        </w:rPr>
        <w:t xml:space="preserve">approach </w:t>
      </w:r>
      <w:r w:rsidR="005E48DB">
        <w:rPr>
          <w:sz w:val="20"/>
          <w:szCs w:val="20"/>
        </w:rPr>
        <w:t>to solve</w:t>
      </w:r>
      <w:r w:rsidR="003F4A6B">
        <w:rPr>
          <w:sz w:val="20"/>
          <w:szCs w:val="20"/>
        </w:rPr>
        <w:t xml:space="preserve"> this is as follows:</w:t>
      </w:r>
    </w:p>
    <w:p w14:paraId="77DFBE93" w14:textId="5E6CD458" w:rsidR="003F4A6B" w:rsidRDefault="003F4A6B" w:rsidP="007412D6">
      <w:pPr>
        <w:pStyle w:val="NoSpacing"/>
        <w:numPr>
          <w:ilvl w:val="0"/>
          <w:numId w:val="1"/>
        </w:numPr>
        <w:spacing w:after="240"/>
        <w:ind w:left="360"/>
        <w:contextualSpacing w:val="0"/>
        <w:rPr>
          <w:sz w:val="20"/>
          <w:szCs w:val="20"/>
        </w:rPr>
      </w:pPr>
      <w:r>
        <w:rPr>
          <w:sz w:val="20"/>
          <w:szCs w:val="20"/>
        </w:rPr>
        <w:t xml:space="preserve">Obtain a curated dataset of text sentences, classified </w:t>
      </w:r>
      <w:r w:rsidR="005647ED">
        <w:rPr>
          <w:sz w:val="20"/>
          <w:szCs w:val="20"/>
        </w:rPr>
        <w:t>as positive</w:t>
      </w:r>
      <w:r>
        <w:rPr>
          <w:sz w:val="20"/>
          <w:szCs w:val="20"/>
        </w:rPr>
        <w:t xml:space="preserve"> or negative based on its sentiments</w:t>
      </w:r>
      <w:r w:rsidR="005E48DB">
        <w:rPr>
          <w:sz w:val="20"/>
          <w:szCs w:val="20"/>
        </w:rPr>
        <w:t xml:space="preserve">. The dataset needs to be significant (&gt; 10k). </w:t>
      </w:r>
      <w:r w:rsidR="007412D6">
        <w:rPr>
          <w:sz w:val="20"/>
          <w:szCs w:val="20"/>
        </w:rPr>
        <w:t>For our project, the</w:t>
      </w:r>
      <w:r w:rsidR="005E48DB">
        <w:rPr>
          <w:sz w:val="20"/>
          <w:szCs w:val="20"/>
        </w:rPr>
        <w:t xml:space="preserve"> “IMDB50K” dataset meets these requirements.</w:t>
      </w:r>
      <w:r w:rsidR="005E48DB">
        <w:rPr>
          <w:rStyle w:val="FootnoteReference"/>
          <w:sz w:val="20"/>
          <w:szCs w:val="20"/>
        </w:rPr>
        <w:footnoteReference w:id="1"/>
      </w:r>
      <w:r w:rsidR="005E48DB">
        <w:rPr>
          <w:sz w:val="20"/>
          <w:szCs w:val="20"/>
        </w:rPr>
        <w:t xml:space="preserve"> This dataset contains 50,000 highly polar (positive/negative) movie reviews, already split between training and testing subsets. </w:t>
      </w:r>
    </w:p>
    <w:p w14:paraId="101B1FF2" w14:textId="13BC34BE" w:rsidR="007C4322" w:rsidRPr="005E48DB" w:rsidRDefault="007C4322" w:rsidP="007412D6">
      <w:pPr>
        <w:pStyle w:val="NoSpacing"/>
        <w:numPr>
          <w:ilvl w:val="0"/>
          <w:numId w:val="1"/>
        </w:numPr>
        <w:spacing w:after="240"/>
        <w:ind w:left="360"/>
        <w:contextualSpacing w:val="0"/>
        <w:rPr>
          <w:sz w:val="20"/>
          <w:szCs w:val="20"/>
        </w:rPr>
      </w:pPr>
      <w:r>
        <w:rPr>
          <w:sz w:val="20"/>
          <w:szCs w:val="20"/>
        </w:rPr>
        <w:t xml:space="preserve">Pre-process review text to develop a bag-of-words (or bag-of-ngrams) representation. </w:t>
      </w:r>
      <w:r w:rsidR="001C35A8">
        <w:rPr>
          <w:sz w:val="20"/>
          <w:szCs w:val="20"/>
        </w:rPr>
        <w:t xml:space="preserve">This is a common approach to sentiment analysis and is our tentative choice due to straightforward implementation and a wide variety of available </w:t>
      </w:r>
      <w:r w:rsidR="001C35A8">
        <w:rPr>
          <w:sz w:val="20"/>
          <w:szCs w:val="20"/>
        </w:rPr>
        <w:lastRenderedPageBreak/>
        <w:t xml:space="preserve">tools.  </w:t>
      </w:r>
      <w:r>
        <w:rPr>
          <w:sz w:val="20"/>
          <w:szCs w:val="20"/>
        </w:rPr>
        <w:t>Th</w:t>
      </w:r>
      <w:r w:rsidR="001C35A8">
        <w:rPr>
          <w:sz w:val="20"/>
          <w:szCs w:val="20"/>
        </w:rPr>
        <w:t>e process of developing the bag-of-words</w:t>
      </w:r>
      <w:r>
        <w:rPr>
          <w:sz w:val="20"/>
          <w:szCs w:val="20"/>
        </w:rPr>
        <w:t xml:space="preserve"> includes tasks such as vectorization and tokenization, stemming or lemmatization, developing stop words, parts of speech tagging</w:t>
      </w:r>
      <w:r w:rsidR="00A4572D">
        <w:rPr>
          <w:sz w:val="20"/>
          <w:szCs w:val="20"/>
        </w:rPr>
        <w:t>, etc.  Part of the task is also deciding which tools are most appropriate and which actually add accuracy to our classifiers.  For example, vectorizer tools can be found in sklearn, NLTK, and Keras, among others.  It should be noted that other techniques exist, including continuous bag-of words (e.g., word2vec),</w:t>
      </w:r>
      <w:r w:rsidR="001C35A8">
        <w:rPr>
          <w:sz w:val="20"/>
          <w:szCs w:val="20"/>
        </w:rPr>
        <w:t xml:space="preserve"> Topic modeling approaches such as Latent Semantic Analysis, and lexicon-based approaches such as using SentiWordNet.  At this point, we have not finalized the exact set of tools, and may add more candidates than have been identified. </w:t>
      </w:r>
    </w:p>
    <w:p w14:paraId="06927E79" w14:textId="0FAAB5F8" w:rsidR="003F4A6B" w:rsidRDefault="007412D6" w:rsidP="007412D6">
      <w:pPr>
        <w:pStyle w:val="NoSpacing"/>
        <w:numPr>
          <w:ilvl w:val="0"/>
          <w:numId w:val="1"/>
        </w:numPr>
        <w:spacing w:after="240"/>
        <w:ind w:left="360"/>
        <w:contextualSpacing w:val="0"/>
        <w:rPr>
          <w:sz w:val="20"/>
          <w:szCs w:val="20"/>
        </w:rPr>
      </w:pPr>
      <w:r>
        <w:rPr>
          <w:sz w:val="20"/>
          <w:szCs w:val="20"/>
        </w:rPr>
        <w:t xml:space="preserve">Develop classifiers for this dataset using </w:t>
      </w:r>
      <w:r w:rsidR="007C4322">
        <w:rPr>
          <w:sz w:val="20"/>
          <w:szCs w:val="20"/>
        </w:rPr>
        <w:t xml:space="preserve">supervised learning </w:t>
      </w:r>
      <w:r>
        <w:rPr>
          <w:sz w:val="20"/>
          <w:szCs w:val="20"/>
        </w:rPr>
        <w:t>approaches</w:t>
      </w:r>
      <w:r w:rsidR="00403CEE">
        <w:rPr>
          <w:sz w:val="20"/>
          <w:szCs w:val="20"/>
        </w:rPr>
        <w:t xml:space="preserve"> that are commonly used for sentiment analysis</w:t>
      </w:r>
      <w:r>
        <w:rPr>
          <w:sz w:val="20"/>
          <w:szCs w:val="20"/>
        </w:rPr>
        <w:t>.  These include Multinomial Naïve Bayes, Logistic Regression, Support Vector Machines</w:t>
      </w:r>
      <w:r w:rsidR="00796335">
        <w:rPr>
          <w:sz w:val="20"/>
          <w:szCs w:val="20"/>
        </w:rPr>
        <w:t xml:space="preserve"> and</w:t>
      </w:r>
      <w:r>
        <w:rPr>
          <w:sz w:val="20"/>
          <w:szCs w:val="20"/>
        </w:rPr>
        <w:t xml:space="preserve"> </w:t>
      </w:r>
      <w:r w:rsidR="00403CEE">
        <w:rPr>
          <w:sz w:val="20"/>
          <w:szCs w:val="20"/>
        </w:rPr>
        <w:t>K</w:t>
      </w:r>
      <w:r w:rsidR="00796335">
        <w:rPr>
          <w:sz w:val="20"/>
          <w:szCs w:val="20"/>
        </w:rPr>
        <w:t>-</w:t>
      </w:r>
      <w:r w:rsidR="00403CEE">
        <w:rPr>
          <w:sz w:val="20"/>
          <w:szCs w:val="20"/>
        </w:rPr>
        <w:t xml:space="preserve">neighbors, </w:t>
      </w:r>
      <w:r w:rsidR="007C4322">
        <w:rPr>
          <w:sz w:val="20"/>
          <w:szCs w:val="20"/>
        </w:rPr>
        <w:t xml:space="preserve">along with neural network approaches such as Multi-Layer Perceptron, LSTM, and Convolutional Neural Networks. </w:t>
      </w:r>
      <w:r w:rsidR="00403CEE">
        <w:rPr>
          <w:sz w:val="20"/>
          <w:szCs w:val="20"/>
        </w:rPr>
        <w:t xml:space="preserve"> Depending on what levels of accuracy we achieve, either a single classifier will be picked, or we may develop an ensemble classifier based on the above approaches.   </w:t>
      </w:r>
    </w:p>
    <w:p w14:paraId="7B3AC793" w14:textId="3D876517" w:rsidR="005647ED" w:rsidRDefault="005647ED" w:rsidP="007412D6">
      <w:pPr>
        <w:pStyle w:val="NoSpacing"/>
        <w:numPr>
          <w:ilvl w:val="0"/>
          <w:numId w:val="1"/>
        </w:numPr>
        <w:spacing w:after="240"/>
        <w:ind w:left="360"/>
        <w:contextualSpacing w:val="0"/>
        <w:rPr>
          <w:sz w:val="20"/>
          <w:szCs w:val="20"/>
        </w:rPr>
      </w:pPr>
      <w:r>
        <w:rPr>
          <w:sz w:val="20"/>
          <w:szCs w:val="20"/>
        </w:rPr>
        <w:t xml:space="preserve">Test </w:t>
      </w:r>
      <w:r w:rsidR="00245353">
        <w:rPr>
          <w:sz w:val="20"/>
          <w:szCs w:val="20"/>
        </w:rPr>
        <w:t xml:space="preserve">and refine </w:t>
      </w:r>
      <w:r>
        <w:rPr>
          <w:sz w:val="20"/>
          <w:szCs w:val="20"/>
        </w:rPr>
        <w:t xml:space="preserve">against the </w:t>
      </w:r>
      <w:r w:rsidR="00A4572D">
        <w:rPr>
          <w:sz w:val="20"/>
          <w:szCs w:val="20"/>
        </w:rPr>
        <w:t>IMDB</w:t>
      </w:r>
      <w:r>
        <w:rPr>
          <w:sz w:val="20"/>
          <w:szCs w:val="20"/>
        </w:rPr>
        <w:t xml:space="preserve"> dataset, and potentially against new datasets.</w:t>
      </w:r>
    </w:p>
    <w:p w14:paraId="576B20E2" w14:textId="2D28986F" w:rsidR="005647ED" w:rsidRDefault="005647ED" w:rsidP="007412D6">
      <w:pPr>
        <w:pStyle w:val="NoSpacing"/>
        <w:numPr>
          <w:ilvl w:val="0"/>
          <w:numId w:val="1"/>
        </w:numPr>
        <w:spacing w:after="240"/>
        <w:ind w:left="360"/>
        <w:contextualSpacing w:val="0"/>
        <w:rPr>
          <w:sz w:val="20"/>
          <w:szCs w:val="20"/>
        </w:rPr>
      </w:pPr>
      <w:r>
        <w:rPr>
          <w:sz w:val="20"/>
          <w:szCs w:val="20"/>
        </w:rPr>
        <w:t>Analyze the results of the testing</w:t>
      </w:r>
      <w:r w:rsidR="00796335">
        <w:rPr>
          <w:sz w:val="20"/>
          <w:szCs w:val="20"/>
        </w:rPr>
        <w:t xml:space="preserve"> using various metrics, including accuracy, f1, precision, recall, ROC-AUC, as appropriate. </w:t>
      </w:r>
    </w:p>
    <w:p w14:paraId="4E14CC06" w14:textId="25E8F8F9" w:rsidR="00403CEE" w:rsidRPr="00403CEE" w:rsidRDefault="00403CEE" w:rsidP="00403CEE">
      <w:pPr>
        <w:pStyle w:val="Heading1"/>
      </w:pPr>
      <w:r w:rsidRPr="00403CEE">
        <w:t>Current Progress</w:t>
      </w:r>
    </w:p>
    <w:p w14:paraId="5020B794" w14:textId="6EE94ED6" w:rsidR="003F4A6B" w:rsidRDefault="00403CEE" w:rsidP="009F1373">
      <w:pPr>
        <w:pStyle w:val="NoSpacing"/>
        <w:spacing w:after="240"/>
        <w:contextualSpacing w:val="0"/>
        <w:rPr>
          <w:sz w:val="20"/>
          <w:szCs w:val="20"/>
        </w:rPr>
      </w:pPr>
      <w:r>
        <w:rPr>
          <w:sz w:val="20"/>
          <w:szCs w:val="20"/>
        </w:rPr>
        <w:t xml:space="preserve">To date, we have made considerable progress </w:t>
      </w:r>
      <w:r w:rsidR="00796335">
        <w:rPr>
          <w:sz w:val="20"/>
          <w:szCs w:val="20"/>
        </w:rPr>
        <w:t>towards our goals.  This includes</w:t>
      </w:r>
      <w:r w:rsidR="00582E4B">
        <w:rPr>
          <w:sz w:val="20"/>
          <w:szCs w:val="20"/>
        </w:rPr>
        <w:t xml:space="preserve"> generation of a custom stop word list,</w:t>
      </w:r>
      <w:r w:rsidR="00796335">
        <w:rPr>
          <w:sz w:val="20"/>
          <w:szCs w:val="20"/>
        </w:rPr>
        <w:t xml:space="preserve"> initial analysis of the dataset</w:t>
      </w:r>
      <w:r w:rsidR="00582E4B">
        <w:rPr>
          <w:sz w:val="20"/>
          <w:szCs w:val="20"/>
        </w:rPr>
        <w:t xml:space="preserve"> and generating various descriptive charts and figures (included at Appendix A).  Several approaches to</w:t>
      </w:r>
      <w:r w:rsidR="00796335">
        <w:rPr>
          <w:sz w:val="20"/>
          <w:szCs w:val="20"/>
        </w:rPr>
        <w:t xml:space="preserve"> pre-processing </w:t>
      </w:r>
      <w:r w:rsidR="00582E4B">
        <w:rPr>
          <w:sz w:val="20"/>
          <w:szCs w:val="20"/>
        </w:rPr>
        <w:t>the data</w:t>
      </w:r>
      <w:r w:rsidR="00796335">
        <w:rPr>
          <w:sz w:val="20"/>
          <w:szCs w:val="20"/>
        </w:rPr>
        <w:t xml:space="preserve"> using tokenization and vectorization</w:t>
      </w:r>
      <w:r w:rsidR="00582E4B">
        <w:rPr>
          <w:sz w:val="20"/>
          <w:szCs w:val="20"/>
        </w:rPr>
        <w:t xml:space="preserve"> were successfully accomplished.  We have also produced</w:t>
      </w:r>
      <w:r w:rsidR="00B373C5">
        <w:rPr>
          <w:sz w:val="20"/>
          <w:szCs w:val="20"/>
        </w:rPr>
        <w:t xml:space="preserve"> three working classifiers: Logistic Regression, Multi-layer Perceptron, and Multinomial Naïve Bayes.  </w:t>
      </w:r>
      <w:r w:rsidR="00582E4B">
        <w:rPr>
          <w:sz w:val="20"/>
          <w:szCs w:val="20"/>
        </w:rPr>
        <w:t>All three classifiers produced solid</w:t>
      </w:r>
      <w:r w:rsidR="00B373C5">
        <w:rPr>
          <w:sz w:val="20"/>
          <w:szCs w:val="20"/>
        </w:rPr>
        <w:t xml:space="preserve"> results as shown in the table below:</w:t>
      </w:r>
    </w:p>
    <w:p w14:paraId="0BA3178F" w14:textId="0ACB71F0" w:rsidR="00582E4B" w:rsidRDefault="00582E4B" w:rsidP="009F1373">
      <w:pPr>
        <w:pStyle w:val="NoSpacing"/>
        <w:spacing w:after="240"/>
        <w:contextualSpacing w:val="0"/>
        <w:rPr>
          <w:sz w:val="20"/>
          <w:szCs w:val="20"/>
        </w:rPr>
      </w:pPr>
    </w:p>
    <w:p w14:paraId="39DEC560" w14:textId="77777777" w:rsidR="00582E4B" w:rsidRDefault="00582E4B" w:rsidP="009F1373">
      <w:pPr>
        <w:pStyle w:val="NoSpacing"/>
        <w:spacing w:after="240"/>
        <w:contextualSpacing w:val="0"/>
        <w:rPr>
          <w:sz w:val="20"/>
          <w:szCs w:val="20"/>
        </w:rPr>
      </w:pPr>
    </w:p>
    <w:tbl>
      <w:tblPr>
        <w:tblStyle w:val="TableGrid"/>
        <w:tblW w:w="0" w:type="auto"/>
        <w:jc w:val="center"/>
        <w:tblLook w:val="04A0" w:firstRow="1" w:lastRow="0" w:firstColumn="1" w:lastColumn="0" w:noHBand="0" w:noVBand="1"/>
      </w:tblPr>
      <w:tblGrid>
        <w:gridCol w:w="1077"/>
        <w:gridCol w:w="1077"/>
        <w:gridCol w:w="1078"/>
      </w:tblGrid>
      <w:tr w:rsidR="00582E4B" w14:paraId="3F03C2D3" w14:textId="77777777" w:rsidTr="00582E4B">
        <w:trPr>
          <w:jc w:val="center"/>
        </w:trPr>
        <w:tc>
          <w:tcPr>
            <w:tcW w:w="1077" w:type="dxa"/>
          </w:tcPr>
          <w:p w14:paraId="61D2E493" w14:textId="77777777" w:rsidR="00582E4B" w:rsidRDefault="00582E4B" w:rsidP="009F1373">
            <w:pPr>
              <w:pStyle w:val="NoSpacing"/>
              <w:spacing w:after="240"/>
              <w:contextualSpacing w:val="0"/>
              <w:rPr>
                <w:sz w:val="20"/>
                <w:szCs w:val="20"/>
              </w:rPr>
            </w:pPr>
          </w:p>
        </w:tc>
        <w:tc>
          <w:tcPr>
            <w:tcW w:w="1077" w:type="dxa"/>
          </w:tcPr>
          <w:p w14:paraId="7297C5DF" w14:textId="5211532F" w:rsidR="00582E4B" w:rsidRDefault="00582E4B" w:rsidP="00582E4B">
            <w:pPr>
              <w:pStyle w:val="NoSpacing"/>
              <w:spacing w:after="240"/>
              <w:contextualSpacing w:val="0"/>
              <w:rPr>
                <w:sz w:val="20"/>
                <w:szCs w:val="20"/>
              </w:rPr>
            </w:pPr>
            <w:r>
              <w:rPr>
                <w:sz w:val="20"/>
                <w:szCs w:val="20"/>
              </w:rPr>
              <w:t>Test Accuracy</w:t>
            </w:r>
          </w:p>
        </w:tc>
        <w:tc>
          <w:tcPr>
            <w:tcW w:w="1078" w:type="dxa"/>
          </w:tcPr>
          <w:p w14:paraId="438F007C" w14:textId="1D9E1A1C" w:rsidR="00582E4B" w:rsidRDefault="00582E4B" w:rsidP="009F1373">
            <w:pPr>
              <w:pStyle w:val="NoSpacing"/>
              <w:spacing w:after="240"/>
              <w:contextualSpacing w:val="0"/>
              <w:rPr>
                <w:sz w:val="20"/>
                <w:szCs w:val="20"/>
              </w:rPr>
            </w:pPr>
            <w:r>
              <w:rPr>
                <w:sz w:val="20"/>
                <w:szCs w:val="20"/>
              </w:rPr>
              <w:t>Test f1</w:t>
            </w:r>
          </w:p>
        </w:tc>
      </w:tr>
      <w:tr w:rsidR="00582E4B" w14:paraId="257D57B0" w14:textId="77777777" w:rsidTr="00582E4B">
        <w:trPr>
          <w:jc w:val="center"/>
        </w:trPr>
        <w:tc>
          <w:tcPr>
            <w:tcW w:w="1077" w:type="dxa"/>
          </w:tcPr>
          <w:p w14:paraId="0E55FC3C" w14:textId="641497F0" w:rsidR="00582E4B" w:rsidRDefault="00582E4B" w:rsidP="009F1373">
            <w:pPr>
              <w:pStyle w:val="NoSpacing"/>
              <w:spacing w:after="240"/>
              <w:contextualSpacing w:val="0"/>
              <w:rPr>
                <w:sz w:val="20"/>
                <w:szCs w:val="20"/>
              </w:rPr>
            </w:pPr>
            <w:r>
              <w:rPr>
                <w:sz w:val="20"/>
                <w:szCs w:val="20"/>
              </w:rPr>
              <w:t>Log Reg</w:t>
            </w:r>
          </w:p>
        </w:tc>
        <w:tc>
          <w:tcPr>
            <w:tcW w:w="1077" w:type="dxa"/>
          </w:tcPr>
          <w:p w14:paraId="13BA4CA3" w14:textId="16BB3131" w:rsidR="00582E4B" w:rsidRDefault="00582E4B" w:rsidP="00582E4B">
            <w:pPr>
              <w:pStyle w:val="NoSpacing"/>
              <w:spacing w:after="240"/>
              <w:contextualSpacing w:val="0"/>
              <w:jc w:val="center"/>
              <w:rPr>
                <w:sz w:val="20"/>
                <w:szCs w:val="20"/>
              </w:rPr>
            </w:pPr>
            <w:r>
              <w:rPr>
                <w:sz w:val="20"/>
                <w:szCs w:val="20"/>
              </w:rPr>
              <w:t>0.87</w:t>
            </w:r>
          </w:p>
        </w:tc>
        <w:tc>
          <w:tcPr>
            <w:tcW w:w="1078" w:type="dxa"/>
          </w:tcPr>
          <w:p w14:paraId="6D1ABD96" w14:textId="0795E281" w:rsidR="00582E4B" w:rsidRDefault="00582E4B" w:rsidP="00582E4B">
            <w:pPr>
              <w:pStyle w:val="NoSpacing"/>
              <w:spacing w:after="240"/>
              <w:contextualSpacing w:val="0"/>
              <w:jc w:val="center"/>
              <w:rPr>
                <w:sz w:val="20"/>
                <w:szCs w:val="20"/>
              </w:rPr>
            </w:pPr>
            <w:r>
              <w:rPr>
                <w:sz w:val="20"/>
                <w:szCs w:val="20"/>
              </w:rPr>
              <w:t>0.87</w:t>
            </w:r>
          </w:p>
        </w:tc>
      </w:tr>
      <w:tr w:rsidR="00582E4B" w14:paraId="5464E7D1" w14:textId="77777777" w:rsidTr="00582E4B">
        <w:trPr>
          <w:jc w:val="center"/>
        </w:trPr>
        <w:tc>
          <w:tcPr>
            <w:tcW w:w="1077" w:type="dxa"/>
          </w:tcPr>
          <w:p w14:paraId="5499B53B" w14:textId="04E23462" w:rsidR="00582E4B" w:rsidRDefault="00582E4B" w:rsidP="009F1373">
            <w:pPr>
              <w:pStyle w:val="NoSpacing"/>
              <w:spacing w:after="240"/>
              <w:contextualSpacing w:val="0"/>
              <w:rPr>
                <w:sz w:val="20"/>
                <w:szCs w:val="20"/>
              </w:rPr>
            </w:pPr>
            <w:r>
              <w:rPr>
                <w:sz w:val="20"/>
                <w:szCs w:val="20"/>
              </w:rPr>
              <w:t>MLP</w:t>
            </w:r>
          </w:p>
        </w:tc>
        <w:tc>
          <w:tcPr>
            <w:tcW w:w="1077" w:type="dxa"/>
          </w:tcPr>
          <w:p w14:paraId="27CA7E6A" w14:textId="4C421B48" w:rsidR="00582E4B" w:rsidRDefault="00582E4B" w:rsidP="00582E4B">
            <w:pPr>
              <w:pStyle w:val="NoSpacing"/>
              <w:spacing w:after="240"/>
              <w:contextualSpacing w:val="0"/>
              <w:jc w:val="center"/>
              <w:rPr>
                <w:sz w:val="20"/>
                <w:szCs w:val="20"/>
              </w:rPr>
            </w:pPr>
            <w:r>
              <w:rPr>
                <w:sz w:val="20"/>
                <w:szCs w:val="20"/>
              </w:rPr>
              <w:t>0.86</w:t>
            </w:r>
          </w:p>
        </w:tc>
        <w:tc>
          <w:tcPr>
            <w:tcW w:w="1078" w:type="dxa"/>
          </w:tcPr>
          <w:p w14:paraId="1E606427" w14:textId="3451729A" w:rsidR="00582E4B" w:rsidRDefault="00582E4B" w:rsidP="00582E4B">
            <w:pPr>
              <w:pStyle w:val="NoSpacing"/>
              <w:spacing w:after="240"/>
              <w:contextualSpacing w:val="0"/>
              <w:jc w:val="center"/>
              <w:rPr>
                <w:sz w:val="20"/>
                <w:szCs w:val="20"/>
              </w:rPr>
            </w:pPr>
            <w:r>
              <w:rPr>
                <w:sz w:val="20"/>
                <w:szCs w:val="20"/>
              </w:rPr>
              <w:t>0.86</w:t>
            </w:r>
          </w:p>
        </w:tc>
      </w:tr>
      <w:tr w:rsidR="00582E4B" w14:paraId="7128CC6E" w14:textId="77777777" w:rsidTr="00582E4B">
        <w:trPr>
          <w:jc w:val="center"/>
        </w:trPr>
        <w:tc>
          <w:tcPr>
            <w:tcW w:w="1077" w:type="dxa"/>
          </w:tcPr>
          <w:p w14:paraId="3E1E0DC6" w14:textId="7D358998" w:rsidR="00582E4B" w:rsidRDefault="00582E4B" w:rsidP="009F1373">
            <w:pPr>
              <w:pStyle w:val="NoSpacing"/>
              <w:spacing w:after="240"/>
              <w:contextualSpacing w:val="0"/>
              <w:rPr>
                <w:sz w:val="20"/>
                <w:szCs w:val="20"/>
              </w:rPr>
            </w:pPr>
            <w:r>
              <w:rPr>
                <w:sz w:val="20"/>
                <w:szCs w:val="20"/>
              </w:rPr>
              <w:t>MNB</w:t>
            </w:r>
          </w:p>
        </w:tc>
        <w:tc>
          <w:tcPr>
            <w:tcW w:w="1077" w:type="dxa"/>
          </w:tcPr>
          <w:p w14:paraId="22033E65" w14:textId="7E2DAA3F" w:rsidR="00582E4B" w:rsidRDefault="00582E4B" w:rsidP="00582E4B">
            <w:pPr>
              <w:pStyle w:val="NoSpacing"/>
              <w:spacing w:after="240"/>
              <w:contextualSpacing w:val="0"/>
              <w:jc w:val="center"/>
              <w:rPr>
                <w:sz w:val="20"/>
                <w:szCs w:val="20"/>
              </w:rPr>
            </w:pPr>
            <w:r>
              <w:rPr>
                <w:sz w:val="20"/>
                <w:szCs w:val="20"/>
              </w:rPr>
              <w:t>0.84</w:t>
            </w:r>
          </w:p>
        </w:tc>
        <w:tc>
          <w:tcPr>
            <w:tcW w:w="1078" w:type="dxa"/>
          </w:tcPr>
          <w:p w14:paraId="717D7DE2" w14:textId="6B501B0D" w:rsidR="00582E4B" w:rsidRDefault="00582E4B" w:rsidP="00116AAF">
            <w:pPr>
              <w:pStyle w:val="NoSpacing"/>
              <w:keepNext/>
              <w:spacing w:after="240"/>
              <w:contextualSpacing w:val="0"/>
              <w:jc w:val="center"/>
              <w:rPr>
                <w:sz w:val="20"/>
                <w:szCs w:val="20"/>
              </w:rPr>
            </w:pPr>
            <w:r>
              <w:rPr>
                <w:sz w:val="20"/>
                <w:szCs w:val="20"/>
              </w:rPr>
              <w:t>0.83</w:t>
            </w:r>
          </w:p>
        </w:tc>
      </w:tr>
    </w:tbl>
    <w:p w14:paraId="3C252C40" w14:textId="77E7F224" w:rsidR="00B373C5" w:rsidRDefault="00116AAF" w:rsidP="00116AAF">
      <w:pPr>
        <w:pStyle w:val="Caption"/>
        <w:ind w:firstLine="540"/>
        <w:rPr>
          <w:sz w:val="20"/>
          <w:szCs w:val="20"/>
        </w:rPr>
      </w:pPr>
      <w:r>
        <w:t xml:space="preserve">Table </w:t>
      </w:r>
      <w:fldSimple w:instr=" SEQ Table \* ARABIC ">
        <w:r>
          <w:rPr>
            <w:noProof/>
          </w:rPr>
          <w:t>1</w:t>
        </w:r>
      </w:fldSimple>
      <w:r>
        <w:t>: Preliminary Classifier Performance</w:t>
      </w:r>
    </w:p>
    <w:p w14:paraId="2CC2246F" w14:textId="49DDF84E" w:rsidR="009F1373" w:rsidRDefault="004A2687" w:rsidP="009F1373">
      <w:pPr>
        <w:pStyle w:val="NoSpacing"/>
        <w:spacing w:after="240"/>
        <w:contextualSpacing w:val="0"/>
        <w:rPr>
          <w:sz w:val="20"/>
          <w:szCs w:val="20"/>
        </w:rPr>
      </w:pPr>
      <w:r>
        <w:rPr>
          <w:sz w:val="20"/>
          <w:szCs w:val="20"/>
        </w:rPr>
        <w:t>The ROC curve for Multinomial Naïve Bayes is illustrative of current classifier performance.</w:t>
      </w:r>
    </w:p>
    <w:p w14:paraId="638BAA57" w14:textId="46FA5857" w:rsidR="004A2687" w:rsidRDefault="004A2687" w:rsidP="00C32C5B">
      <w:pPr>
        <w:pStyle w:val="NoSpacing"/>
        <w:keepNext/>
        <w:spacing w:after="240"/>
        <w:ind w:left="540" w:hanging="540"/>
        <w:contextualSpacing w:val="0"/>
        <w:rPr>
          <w:sz w:val="20"/>
          <w:szCs w:val="20"/>
        </w:rPr>
      </w:pPr>
      <w:r>
        <w:rPr>
          <w:noProof/>
          <w:sz w:val="20"/>
          <w:szCs w:val="20"/>
        </w:rPr>
        <w:drawing>
          <wp:inline distT="0" distB="0" distL="0" distR="0" wp14:anchorId="0D2FB496" wp14:editId="34E0E37E">
            <wp:extent cx="2743200" cy="1882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nb_roc_curve.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1882775"/>
                    </a:xfrm>
                    <a:prstGeom prst="rect">
                      <a:avLst/>
                    </a:prstGeom>
                  </pic:spPr>
                </pic:pic>
              </a:graphicData>
            </a:graphic>
          </wp:inline>
        </w:drawing>
      </w:r>
      <w:r w:rsidR="00116AAF" w:rsidRPr="00C32C5B">
        <w:rPr>
          <w:i/>
          <w:iCs/>
          <w:color w:val="44546A" w:themeColor="text2"/>
          <w:sz w:val="18"/>
          <w:szCs w:val="18"/>
        </w:rPr>
        <w:t xml:space="preserve">Figure </w:t>
      </w:r>
      <w:r w:rsidR="00116AAF" w:rsidRPr="00C32C5B">
        <w:rPr>
          <w:i/>
          <w:iCs/>
          <w:color w:val="44546A" w:themeColor="text2"/>
          <w:sz w:val="18"/>
          <w:szCs w:val="18"/>
        </w:rPr>
        <w:fldChar w:fldCharType="begin"/>
      </w:r>
      <w:r w:rsidR="00116AAF" w:rsidRPr="00C32C5B">
        <w:rPr>
          <w:i/>
          <w:iCs/>
          <w:color w:val="44546A" w:themeColor="text2"/>
          <w:sz w:val="18"/>
          <w:szCs w:val="18"/>
        </w:rPr>
        <w:instrText xml:space="preserve"> SEQ Figure \* ARABIC </w:instrText>
      </w:r>
      <w:r w:rsidR="00116AAF" w:rsidRPr="00C32C5B">
        <w:rPr>
          <w:i/>
          <w:iCs/>
          <w:color w:val="44546A" w:themeColor="text2"/>
          <w:sz w:val="18"/>
          <w:szCs w:val="18"/>
        </w:rPr>
        <w:fldChar w:fldCharType="separate"/>
      </w:r>
      <w:r w:rsidR="00116AAF" w:rsidRPr="00C32C5B">
        <w:rPr>
          <w:i/>
          <w:iCs/>
          <w:color w:val="44546A" w:themeColor="text2"/>
          <w:sz w:val="18"/>
          <w:szCs w:val="18"/>
        </w:rPr>
        <w:t>1</w:t>
      </w:r>
      <w:r w:rsidR="00116AAF" w:rsidRPr="00C32C5B">
        <w:rPr>
          <w:i/>
          <w:iCs/>
          <w:color w:val="44546A" w:themeColor="text2"/>
          <w:sz w:val="18"/>
          <w:szCs w:val="18"/>
        </w:rPr>
        <w:fldChar w:fldCharType="end"/>
      </w:r>
      <w:r w:rsidR="00116AAF" w:rsidRPr="00C32C5B">
        <w:rPr>
          <w:i/>
          <w:iCs/>
          <w:color w:val="44546A" w:themeColor="text2"/>
          <w:sz w:val="18"/>
          <w:szCs w:val="18"/>
        </w:rPr>
        <w:t>: ROC Curve</w:t>
      </w:r>
    </w:p>
    <w:p w14:paraId="22AFD748" w14:textId="7B4EA769" w:rsidR="00D36C28" w:rsidRPr="00116AAF" w:rsidRDefault="00116AAF" w:rsidP="00116AAF">
      <w:pPr>
        <w:pStyle w:val="Heading1"/>
      </w:pPr>
      <w:r w:rsidRPr="00116AAF">
        <w:t>Current Tasks</w:t>
      </w:r>
    </w:p>
    <w:p w14:paraId="13796913" w14:textId="4B6B7A8E" w:rsidR="00116AAF" w:rsidRDefault="00116AAF" w:rsidP="004D3AF0">
      <w:pPr>
        <w:pStyle w:val="NoSpacing"/>
        <w:spacing w:after="240"/>
        <w:contextualSpacing w:val="0"/>
        <w:rPr>
          <w:sz w:val="20"/>
          <w:szCs w:val="20"/>
        </w:rPr>
      </w:pPr>
      <w:r>
        <w:rPr>
          <w:sz w:val="20"/>
          <w:szCs w:val="20"/>
        </w:rPr>
        <w:t>While great progress has been made, there is much to do.  These tasks include:</w:t>
      </w:r>
    </w:p>
    <w:p w14:paraId="7549785E" w14:textId="1551E7E2" w:rsidR="00116AAF" w:rsidRDefault="00116AAF" w:rsidP="00116AAF">
      <w:pPr>
        <w:pStyle w:val="NoSpacing"/>
        <w:numPr>
          <w:ilvl w:val="0"/>
          <w:numId w:val="2"/>
        </w:numPr>
        <w:spacing w:after="240"/>
        <w:ind w:left="360"/>
        <w:contextualSpacing w:val="0"/>
        <w:rPr>
          <w:sz w:val="20"/>
          <w:szCs w:val="20"/>
        </w:rPr>
      </w:pPr>
      <w:r>
        <w:rPr>
          <w:sz w:val="20"/>
          <w:szCs w:val="20"/>
        </w:rPr>
        <w:t xml:space="preserve">Continue to assess and refine the existing bag-of-words approach, including using different combinations of tools. </w:t>
      </w:r>
    </w:p>
    <w:p w14:paraId="023981FA" w14:textId="6645DA43" w:rsidR="00116AAF" w:rsidRDefault="00116AAF" w:rsidP="00116AAF">
      <w:pPr>
        <w:pStyle w:val="NoSpacing"/>
        <w:numPr>
          <w:ilvl w:val="0"/>
          <w:numId w:val="2"/>
        </w:numPr>
        <w:spacing w:after="240"/>
        <w:ind w:left="360"/>
        <w:contextualSpacing w:val="0"/>
        <w:rPr>
          <w:sz w:val="20"/>
          <w:szCs w:val="20"/>
        </w:rPr>
      </w:pPr>
      <w:r>
        <w:rPr>
          <w:sz w:val="20"/>
          <w:szCs w:val="20"/>
        </w:rPr>
        <w:t xml:space="preserve">Assess whether adding a semantic or lexicon approach will improve performance. </w:t>
      </w:r>
    </w:p>
    <w:p w14:paraId="20D3362D" w14:textId="2E0B14DF" w:rsidR="00116AAF" w:rsidRDefault="00116AAF" w:rsidP="00116AAF">
      <w:pPr>
        <w:pStyle w:val="NoSpacing"/>
        <w:numPr>
          <w:ilvl w:val="0"/>
          <w:numId w:val="2"/>
        </w:numPr>
        <w:spacing w:after="240"/>
        <w:ind w:left="360"/>
        <w:contextualSpacing w:val="0"/>
        <w:rPr>
          <w:sz w:val="20"/>
          <w:szCs w:val="20"/>
        </w:rPr>
      </w:pPr>
      <w:r>
        <w:rPr>
          <w:sz w:val="20"/>
          <w:szCs w:val="20"/>
        </w:rPr>
        <w:t>Complete creation of classifiers, to include SVM, K-Neighbors, LSTM, and Convolutional Neural Networks.</w:t>
      </w:r>
    </w:p>
    <w:p w14:paraId="7A2C7956" w14:textId="16170B67" w:rsidR="00116AAF" w:rsidRDefault="00116AAF" w:rsidP="00116AAF">
      <w:pPr>
        <w:pStyle w:val="NoSpacing"/>
        <w:numPr>
          <w:ilvl w:val="0"/>
          <w:numId w:val="2"/>
        </w:numPr>
        <w:spacing w:after="240"/>
        <w:ind w:left="360"/>
        <w:contextualSpacing w:val="0"/>
        <w:rPr>
          <w:sz w:val="20"/>
          <w:szCs w:val="20"/>
        </w:rPr>
      </w:pPr>
      <w:r>
        <w:rPr>
          <w:sz w:val="20"/>
          <w:szCs w:val="20"/>
        </w:rPr>
        <w:t xml:space="preserve">Decide whether to pick a single classifier or develop an ensemble approach. </w:t>
      </w:r>
    </w:p>
    <w:p w14:paraId="0D1D3095" w14:textId="4693E6DB" w:rsidR="00116AAF" w:rsidRDefault="00116AAF" w:rsidP="00116AAF">
      <w:pPr>
        <w:pStyle w:val="NoSpacing"/>
        <w:numPr>
          <w:ilvl w:val="0"/>
          <w:numId w:val="2"/>
        </w:numPr>
        <w:spacing w:after="240"/>
        <w:ind w:left="360"/>
        <w:contextualSpacing w:val="0"/>
        <w:rPr>
          <w:sz w:val="20"/>
          <w:szCs w:val="20"/>
        </w:rPr>
      </w:pPr>
      <w:r>
        <w:rPr>
          <w:sz w:val="20"/>
          <w:szCs w:val="20"/>
        </w:rPr>
        <w:t xml:space="preserve">Refine hyperparameters to produce best results. </w:t>
      </w:r>
    </w:p>
    <w:p w14:paraId="330C3F65" w14:textId="1ECF3343" w:rsidR="00116AAF" w:rsidRDefault="00116AAF" w:rsidP="00116AAF">
      <w:pPr>
        <w:pStyle w:val="NoSpacing"/>
        <w:numPr>
          <w:ilvl w:val="0"/>
          <w:numId w:val="2"/>
        </w:numPr>
        <w:spacing w:after="240"/>
        <w:ind w:left="360"/>
        <w:contextualSpacing w:val="0"/>
        <w:rPr>
          <w:sz w:val="20"/>
          <w:szCs w:val="20"/>
        </w:rPr>
      </w:pPr>
      <w:r>
        <w:rPr>
          <w:sz w:val="20"/>
          <w:szCs w:val="20"/>
        </w:rPr>
        <w:t xml:space="preserve">If able, test the classifier developed for IMDB against a dataset covering similar subject matter, such as Rotten Tomatoes reviews or Amazon Movie Reviews.  </w:t>
      </w:r>
    </w:p>
    <w:p w14:paraId="0DEE5F6B" w14:textId="4C0D077D" w:rsidR="00116AAF" w:rsidRDefault="00116AAF" w:rsidP="00116AAF">
      <w:pPr>
        <w:pStyle w:val="NoSpacing"/>
        <w:numPr>
          <w:ilvl w:val="0"/>
          <w:numId w:val="2"/>
        </w:numPr>
        <w:spacing w:after="240"/>
        <w:ind w:left="360"/>
        <w:contextualSpacing w:val="0"/>
        <w:rPr>
          <w:sz w:val="20"/>
          <w:szCs w:val="20"/>
        </w:rPr>
      </w:pPr>
      <w:r>
        <w:rPr>
          <w:sz w:val="20"/>
          <w:szCs w:val="20"/>
        </w:rPr>
        <w:t xml:space="preserve">Finalize project report.  </w:t>
      </w:r>
    </w:p>
    <w:p w14:paraId="35C26E5A" w14:textId="72958CB4" w:rsidR="00A54E05" w:rsidRPr="00A54E05" w:rsidRDefault="00C144B2" w:rsidP="00C32C5B">
      <w:pPr>
        <w:spacing w:line="480" w:lineRule="auto"/>
        <w:contextualSpacing w:val="0"/>
        <w:rPr>
          <w:b/>
          <w:bCs/>
          <w:sz w:val="20"/>
          <w:szCs w:val="20"/>
        </w:rPr>
      </w:pPr>
      <w:r>
        <w:rPr>
          <w:b/>
          <w:bCs/>
          <w:sz w:val="20"/>
          <w:szCs w:val="20"/>
        </w:rPr>
        <w:br w:type="page"/>
      </w:r>
      <w:r w:rsidR="00A54E05" w:rsidRPr="00A54E05">
        <w:rPr>
          <w:b/>
          <w:bCs/>
          <w:sz w:val="20"/>
          <w:szCs w:val="20"/>
        </w:rPr>
        <w:lastRenderedPageBreak/>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Capoccia. 2018. “Online Reviews are the Best Thing That Ever Happened to Small Business.” </w:t>
      </w:r>
      <w:r w:rsidRPr="00F40383">
        <w:rPr>
          <w:i/>
          <w:iCs/>
          <w:sz w:val="20"/>
          <w:szCs w:val="20"/>
        </w:rPr>
        <w:t>Forbes Technology Council</w:t>
      </w:r>
      <w:r>
        <w:rPr>
          <w:sz w:val="20"/>
          <w:szCs w:val="20"/>
        </w:rPr>
        <w:t xml:space="preserve">. April 11, 2018. </w:t>
      </w:r>
      <w:hyperlink r:id="rId12"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r>
        <w:rPr>
          <w:sz w:val="20"/>
          <w:szCs w:val="20"/>
        </w:rPr>
        <w:t>Nishit Shrestha &amp; Fatma Nasoz. 2019. “Deep Learning Sentiment Analysis of Amazon.com Reviews and Ratings.” International Journal of Soft Computing, Artificial Intelligence and Applications 8, 1 (Feb 2019)</w:t>
      </w:r>
      <w:r w:rsidR="007A6B6A">
        <w:rPr>
          <w:sz w:val="20"/>
          <w:szCs w:val="20"/>
        </w:rPr>
        <w:t xml:space="preserve">, 1-15. </w:t>
      </w:r>
      <w:hyperlink r:id="rId13"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Picchi. 2019. “Buyer Beware: Scourge of fake </w:t>
      </w:r>
      <w:r w:rsidR="002765F0">
        <w:rPr>
          <w:sz w:val="20"/>
          <w:szCs w:val="20"/>
        </w:rPr>
        <w:t>r</w:t>
      </w:r>
      <w:r>
        <w:rPr>
          <w:sz w:val="20"/>
          <w:szCs w:val="20"/>
        </w:rPr>
        <w:t xml:space="preserve">eviews hitting Amazon, Walmart and other major retailers.” CBS.com.  </w:t>
      </w:r>
      <w:hyperlink r:id="rId14" w:history="1">
        <w:r w:rsidRPr="00C144B2">
          <w:rPr>
            <w:rStyle w:val="Hyperlink"/>
            <w:sz w:val="20"/>
            <w:szCs w:val="20"/>
          </w:rPr>
          <w:t>https://www.cbsnews.com/news/buyer-beware-a-scourge-of-fake-online-reviews-is-hitting-amazon-walmart-and-other-major-retailers/</w:t>
        </w:r>
      </w:hyperlink>
    </w:p>
    <w:p w14:paraId="000E7A1B" w14:textId="77777777" w:rsidR="004A2687" w:rsidRDefault="004A2687" w:rsidP="004D3AF0">
      <w:pPr>
        <w:pStyle w:val="NoSpacing"/>
        <w:spacing w:after="240"/>
        <w:contextualSpacing w:val="0"/>
        <w:rPr>
          <w:sz w:val="20"/>
          <w:szCs w:val="20"/>
        </w:rPr>
        <w:sectPr w:rsidR="004A2687" w:rsidSect="00FC6CB3">
          <w:endnotePr>
            <w:numFmt w:val="decimal"/>
          </w:endnotePr>
          <w:type w:val="continuous"/>
          <w:pgSz w:w="12240" w:h="15840"/>
          <w:pgMar w:top="1440" w:right="1440" w:bottom="1440" w:left="1440" w:header="720" w:footer="720" w:gutter="0"/>
          <w:cols w:num="2" w:space="720"/>
          <w:docGrid w:linePitch="360"/>
        </w:sectPr>
      </w:pPr>
    </w:p>
    <w:p w14:paraId="1E0007B5" w14:textId="05B84136" w:rsidR="004A2687" w:rsidRPr="004A2687" w:rsidRDefault="004A2687" w:rsidP="004D3AF0">
      <w:pPr>
        <w:pStyle w:val="NoSpacing"/>
        <w:spacing w:after="240"/>
        <w:contextualSpacing w:val="0"/>
        <w:rPr>
          <w:b/>
          <w:bCs/>
          <w:szCs w:val="24"/>
        </w:rPr>
      </w:pPr>
      <w:r w:rsidRPr="004A2687">
        <w:rPr>
          <w:b/>
          <w:bCs/>
          <w:szCs w:val="24"/>
        </w:rPr>
        <w:lastRenderedPageBreak/>
        <w:t>Appendix A: Initial Charts and Figures</w:t>
      </w:r>
    </w:p>
    <w:p w14:paraId="08AA7A87" w14:textId="76DAF270" w:rsidR="004A2687" w:rsidRDefault="004A2687" w:rsidP="004D3AF0">
      <w:pPr>
        <w:pStyle w:val="NoSpacing"/>
        <w:spacing w:after="240"/>
        <w:contextualSpacing w:val="0"/>
        <w:rPr>
          <w:sz w:val="20"/>
          <w:szCs w:val="20"/>
        </w:rPr>
      </w:pPr>
      <w:r>
        <w:rPr>
          <w:noProof/>
        </w:rPr>
        <w:drawing>
          <wp:inline distT="0" distB="0" distL="0" distR="0" wp14:anchorId="2B1A4A89" wp14:editId="0D707A55">
            <wp:extent cx="3546595"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0887" cy="2379370"/>
                    </a:xfrm>
                    <a:prstGeom prst="rect">
                      <a:avLst/>
                    </a:prstGeom>
                  </pic:spPr>
                </pic:pic>
              </a:graphicData>
            </a:graphic>
          </wp:inline>
        </w:drawing>
      </w:r>
    </w:p>
    <w:p w14:paraId="48951885" w14:textId="32D35BE4" w:rsidR="004A2687" w:rsidRDefault="004A2687" w:rsidP="004A2687">
      <w:pPr>
        <w:ind w:firstLine="0"/>
      </w:pPr>
      <w:r>
        <w:t>IMDB Review Length Statistics</w:t>
      </w:r>
      <w:r>
        <w:t xml:space="preserve"> and Boxplot</w:t>
      </w:r>
    </w:p>
    <w:p w14:paraId="1ADA7046" w14:textId="77777777" w:rsidR="004A2687" w:rsidRDefault="004A2687" w:rsidP="004A2687"/>
    <w:p w14:paraId="4911EB9F" w14:textId="77777777" w:rsidR="004A2687" w:rsidRDefault="004A2687" w:rsidP="004A2687">
      <w:pPr>
        <w:tabs>
          <w:tab w:val="right" w:pos="4410"/>
        </w:tabs>
      </w:pPr>
      <w:r>
        <w:t xml:space="preserve">Max review length: </w:t>
      </w:r>
      <w:r>
        <w:tab/>
        <w:t>13700</w:t>
      </w:r>
    </w:p>
    <w:p w14:paraId="4F890375" w14:textId="77777777" w:rsidR="004A2687" w:rsidRDefault="004A2687" w:rsidP="004A2687">
      <w:pPr>
        <w:tabs>
          <w:tab w:val="right" w:pos="4410"/>
        </w:tabs>
      </w:pPr>
      <w:r>
        <w:t xml:space="preserve">Min review length: </w:t>
      </w:r>
      <w:r>
        <w:tab/>
        <w:t>52</w:t>
      </w:r>
    </w:p>
    <w:p w14:paraId="56569165" w14:textId="77777777" w:rsidR="004A2687" w:rsidRDefault="004A2687" w:rsidP="004A2687">
      <w:pPr>
        <w:tabs>
          <w:tab w:val="right" w:pos="4410"/>
        </w:tabs>
      </w:pPr>
      <w:r>
        <w:t xml:space="preserve">Mean review length: </w:t>
      </w:r>
      <w:r>
        <w:tab/>
        <w:t>1324</w:t>
      </w:r>
    </w:p>
    <w:p w14:paraId="5214AD20" w14:textId="77777777" w:rsidR="004A2687" w:rsidRDefault="004A2687" w:rsidP="004A2687">
      <w:pPr>
        <w:tabs>
          <w:tab w:val="right" w:pos="4410"/>
        </w:tabs>
      </w:pPr>
      <w:r>
        <w:t xml:space="preserve">Median review length: </w:t>
      </w:r>
      <w:r>
        <w:tab/>
        <w:t>978</w:t>
      </w:r>
    </w:p>
    <w:p w14:paraId="7E4291DE" w14:textId="77777777" w:rsidR="004A2687" w:rsidRDefault="004A2687" w:rsidP="004A2687">
      <w:pPr>
        <w:tabs>
          <w:tab w:val="right" w:pos="4410"/>
        </w:tabs>
      </w:pPr>
      <w:r>
        <w:t xml:space="preserve">10th percentile review length: </w:t>
      </w:r>
      <w:r>
        <w:tab/>
        <w:t>512</w:t>
      </w:r>
    </w:p>
    <w:p w14:paraId="5AE2EB68" w14:textId="77777777" w:rsidR="004A2687" w:rsidRDefault="004A2687" w:rsidP="004A2687">
      <w:pPr>
        <w:tabs>
          <w:tab w:val="right" w:pos="4410"/>
        </w:tabs>
      </w:pPr>
      <w:r>
        <w:t xml:space="preserve">25th percentile review length: </w:t>
      </w:r>
      <w:r>
        <w:tab/>
        <w:t>702</w:t>
      </w:r>
    </w:p>
    <w:p w14:paraId="4E6DD510" w14:textId="77777777" w:rsidR="004A2687" w:rsidRDefault="004A2687" w:rsidP="004A2687">
      <w:pPr>
        <w:tabs>
          <w:tab w:val="right" w:pos="4410"/>
        </w:tabs>
      </w:pPr>
      <w:r>
        <w:t xml:space="preserve">75th percentile review length: </w:t>
      </w:r>
      <w:r>
        <w:tab/>
        <w:t>1613</w:t>
      </w:r>
    </w:p>
    <w:p w14:paraId="6693B04F" w14:textId="2CEC112F" w:rsidR="004A2687" w:rsidRDefault="004A2687" w:rsidP="004A2687">
      <w:pPr>
        <w:tabs>
          <w:tab w:val="right" w:pos="4410"/>
        </w:tabs>
      </w:pPr>
      <w:r>
        <w:t>90th percentile review length:</w:t>
      </w:r>
      <w:r>
        <w:tab/>
        <w:t>2614</w:t>
      </w:r>
    </w:p>
    <w:p w14:paraId="4ADFBD4F" w14:textId="77777777" w:rsidR="004A2687" w:rsidRDefault="004A2687" w:rsidP="004A2687"/>
    <w:p w14:paraId="046E6E26" w14:textId="77777777" w:rsidR="004A2687" w:rsidRDefault="004A2687" w:rsidP="004A2687">
      <w:r>
        <w:rPr>
          <w:noProof/>
        </w:rPr>
        <w:drawing>
          <wp:inline distT="0" distB="0" distL="0" distR="0" wp14:anchorId="1B84513E" wp14:editId="69E0B47A">
            <wp:extent cx="4600728" cy="2987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3987" cy="2995649"/>
                    </a:xfrm>
                    <a:prstGeom prst="rect">
                      <a:avLst/>
                    </a:prstGeom>
                  </pic:spPr>
                </pic:pic>
              </a:graphicData>
            </a:graphic>
          </wp:inline>
        </w:drawing>
      </w:r>
    </w:p>
    <w:p w14:paraId="6991241A" w14:textId="77777777" w:rsidR="004A2687" w:rsidRDefault="004A2687">
      <w:pPr>
        <w:spacing w:line="480" w:lineRule="auto"/>
        <w:contextualSpacing w:val="0"/>
        <w:rPr>
          <w:sz w:val="20"/>
          <w:szCs w:val="20"/>
        </w:rPr>
      </w:pPr>
      <w:r>
        <w:rPr>
          <w:sz w:val="20"/>
          <w:szCs w:val="20"/>
        </w:rPr>
        <w:br w:type="page"/>
      </w:r>
    </w:p>
    <w:p w14:paraId="48939D4F" w14:textId="7314D13E" w:rsidR="004A2687" w:rsidRDefault="004A2687" w:rsidP="004D3AF0">
      <w:pPr>
        <w:pStyle w:val="NoSpacing"/>
        <w:spacing w:after="240"/>
        <w:contextualSpacing w:val="0"/>
        <w:rPr>
          <w:szCs w:val="24"/>
        </w:rPr>
      </w:pPr>
      <w:r w:rsidRPr="004A2687">
        <w:rPr>
          <w:szCs w:val="24"/>
        </w:rPr>
        <w:lastRenderedPageBreak/>
        <w:t>Word Clouds for Positive and Negative Reviews</w:t>
      </w:r>
    </w:p>
    <w:p w14:paraId="00AC25F9" w14:textId="6CC029A3" w:rsidR="004A2687" w:rsidRDefault="004A2687" w:rsidP="004D3AF0">
      <w:pPr>
        <w:pStyle w:val="NoSpacing"/>
        <w:spacing w:after="240"/>
        <w:contextualSpacing w:val="0"/>
        <w:rPr>
          <w:szCs w:val="24"/>
        </w:rPr>
      </w:pPr>
      <w:r>
        <w:rPr>
          <w:noProof/>
        </w:rPr>
        <w:drawing>
          <wp:inline distT="0" distB="0" distL="0" distR="0" wp14:anchorId="20CC5792" wp14:editId="5A48416C">
            <wp:extent cx="4427604" cy="253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extLst>
                        <a:ext uri="{28A0092B-C50C-407E-A947-70E740481C1C}">
                          <a14:useLocalDpi xmlns:a14="http://schemas.microsoft.com/office/drawing/2010/main" val="0"/>
                        </a:ext>
                      </a:extLst>
                    </a:blip>
                    <a:stretch>
                      <a:fillRect/>
                    </a:stretch>
                  </pic:blipFill>
                  <pic:spPr>
                    <a:xfrm>
                      <a:off x="0" y="0"/>
                      <a:ext cx="4427604" cy="2537680"/>
                    </a:xfrm>
                    <a:prstGeom prst="rect">
                      <a:avLst/>
                    </a:prstGeom>
                  </pic:spPr>
                </pic:pic>
              </a:graphicData>
            </a:graphic>
          </wp:inline>
        </w:drawing>
      </w:r>
    </w:p>
    <w:p w14:paraId="230A46BB" w14:textId="6713B7B1" w:rsidR="004A2687" w:rsidRDefault="004A2687" w:rsidP="004D3AF0">
      <w:pPr>
        <w:pStyle w:val="NoSpacing"/>
        <w:spacing w:after="240"/>
        <w:contextualSpacing w:val="0"/>
        <w:rPr>
          <w:szCs w:val="24"/>
        </w:rPr>
      </w:pPr>
    </w:p>
    <w:p w14:paraId="7A7AE806" w14:textId="3BD29963" w:rsidR="004A2687" w:rsidRPr="004A2687" w:rsidRDefault="004A2687" w:rsidP="004D3AF0">
      <w:pPr>
        <w:pStyle w:val="NoSpacing"/>
        <w:spacing w:after="240"/>
        <w:contextualSpacing w:val="0"/>
        <w:rPr>
          <w:szCs w:val="24"/>
        </w:rPr>
      </w:pPr>
      <w:r>
        <w:rPr>
          <w:noProof/>
        </w:rPr>
        <w:drawing>
          <wp:inline distT="0" distB="0" distL="0" distR="0" wp14:anchorId="19534BDA" wp14:editId="2B91985A">
            <wp:extent cx="4442845" cy="2484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8">
                      <a:extLst>
                        <a:ext uri="{28A0092B-C50C-407E-A947-70E740481C1C}">
                          <a14:useLocalDpi xmlns:a14="http://schemas.microsoft.com/office/drawing/2010/main" val="0"/>
                        </a:ext>
                      </a:extLst>
                    </a:blip>
                    <a:stretch>
                      <a:fillRect/>
                    </a:stretch>
                  </pic:blipFill>
                  <pic:spPr>
                    <a:xfrm>
                      <a:off x="0" y="0"/>
                      <a:ext cx="4442845" cy="2484335"/>
                    </a:xfrm>
                    <a:prstGeom prst="rect">
                      <a:avLst/>
                    </a:prstGeom>
                  </pic:spPr>
                </pic:pic>
              </a:graphicData>
            </a:graphic>
          </wp:inline>
        </w:drawing>
      </w:r>
    </w:p>
    <w:sectPr w:rsidR="004A2687" w:rsidRPr="004A2687" w:rsidSect="004A268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6E4AF" w14:textId="77777777" w:rsidR="00762294" w:rsidRDefault="00762294" w:rsidP="00237621">
      <w:r>
        <w:separator/>
      </w:r>
    </w:p>
  </w:endnote>
  <w:endnote w:type="continuationSeparator" w:id="0">
    <w:p w14:paraId="73E6E6AD" w14:textId="77777777" w:rsidR="00762294" w:rsidRDefault="00762294"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7C3DF" w14:textId="77777777" w:rsidR="00762294" w:rsidRDefault="00762294" w:rsidP="00237621">
      <w:r>
        <w:separator/>
      </w:r>
    </w:p>
  </w:footnote>
  <w:footnote w:type="continuationSeparator" w:id="0">
    <w:p w14:paraId="052CEEA5" w14:textId="77777777" w:rsidR="00762294" w:rsidRDefault="00762294" w:rsidP="00237621">
      <w:r>
        <w:continuationSeparator/>
      </w:r>
    </w:p>
  </w:footnote>
  <w:footnote w:id="1">
    <w:p w14:paraId="2EDA3A65" w14:textId="6B2118D2" w:rsidR="005E48DB" w:rsidRDefault="005E48DB">
      <w:pPr>
        <w:pStyle w:val="FootnoteText"/>
      </w:pPr>
      <w:r>
        <w:rPr>
          <w:rStyle w:val="FootnoteReference"/>
        </w:rPr>
        <w:footnoteRef/>
      </w:r>
      <w:r>
        <w:t xml:space="preserve"> </w:t>
      </w:r>
      <w:r w:rsidRPr="005E48DB">
        <w:t>http://ai.stanford.edu/~amaas/data/sentiment/index.html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0E792B"/>
    <w:rsid w:val="00115BEE"/>
    <w:rsid w:val="00116AAF"/>
    <w:rsid w:val="001260EB"/>
    <w:rsid w:val="001C0FFD"/>
    <w:rsid w:val="001C35A8"/>
    <w:rsid w:val="00237621"/>
    <w:rsid w:val="00245353"/>
    <w:rsid w:val="00252E39"/>
    <w:rsid w:val="002765F0"/>
    <w:rsid w:val="0027723E"/>
    <w:rsid w:val="002805D9"/>
    <w:rsid w:val="002C7D37"/>
    <w:rsid w:val="00350FCC"/>
    <w:rsid w:val="00352B53"/>
    <w:rsid w:val="003A5B8F"/>
    <w:rsid w:val="003B15EB"/>
    <w:rsid w:val="003B2CDE"/>
    <w:rsid w:val="003C5CFF"/>
    <w:rsid w:val="003D2F08"/>
    <w:rsid w:val="003E3722"/>
    <w:rsid w:val="003F1DB8"/>
    <w:rsid w:val="003F4A6B"/>
    <w:rsid w:val="004013B2"/>
    <w:rsid w:val="00403CEE"/>
    <w:rsid w:val="00413084"/>
    <w:rsid w:val="00454960"/>
    <w:rsid w:val="0047561A"/>
    <w:rsid w:val="00475710"/>
    <w:rsid w:val="004A2687"/>
    <w:rsid w:val="004D3AF0"/>
    <w:rsid w:val="005226BA"/>
    <w:rsid w:val="005647ED"/>
    <w:rsid w:val="00567D33"/>
    <w:rsid w:val="00582E4B"/>
    <w:rsid w:val="005E48DB"/>
    <w:rsid w:val="00635DF2"/>
    <w:rsid w:val="00684EAC"/>
    <w:rsid w:val="006C458F"/>
    <w:rsid w:val="007412D6"/>
    <w:rsid w:val="00762294"/>
    <w:rsid w:val="00773D42"/>
    <w:rsid w:val="00775A6C"/>
    <w:rsid w:val="007848FE"/>
    <w:rsid w:val="00796157"/>
    <w:rsid w:val="00796335"/>
    <w:rsid w:val="007A6B6A"/>
    <w:rsid w:val="007C4322"/>
    <w:rsid w:val="008D5EF2"/>
    <w:rsid w:val="00962750"/>
    <w:rsid w:val="009F1373"/>
    <w:rsid w:val="009F764D"/>
    <w:rsid w:val="00A3095E"/>
    <w:rsid w:val="00A4572D"/>
    <w:rsid w:val="00A54E05"/>
    <w:rsid w:val="00B27E0D"/>
    <w:rsid w:val="00B373C5"/>
    <w:rsid w:val="00C05CBA"/>
    <w:rsid w:val="00C071BA"/>
    <w:rsid w:val="00C144B2"/>
    <w:rsid w:val="00C32C5B"/>
    <w:rsid w:val="00C53CC9"/>
    <w:rsid w:val="00D36C28"/>
    <w:rsid w:val="00DB1310"/>
    <w:rsid w:val="00DC1423"/>
    <w:rsid w:val="00DD208C"/>
    <w:rsid w:val="00E0467B"/>
    <w:rsid w:val="00E162F3"/>
    <w:rsid w:val="00EA1439"/>
    <w:rsid w:val="00EC573B"/>
    <w:rsid w:val="00EC7ECB"/>
    <w:rsid w:val="00EE2417"/>
    <w:rsid w:val="00F10B48"/>
    <w:rsid w:val="00F34411"/>
    <w:rsid w:val="00F40383"/>
    <w:rsid w:val="00F64439"/>
    <w:rsid w:val="00F841D3"/>
    <w:rsid w:val="00FC6CB3"/>
    <w:rsid w:val="00FD384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9F1373"/>
    <w:pPr>
      <w:keepNext/>
      <w:keepLines/>
      <w:spacing w:before="24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9F1373"/>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hyperlink" Target="http://aircconline.com/ijscai/V8N1/8119ijscai01.pdf"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techcouncil/2018/04/11/online-reviews-are-the-best-thing-that-ever-happened-to-small-busines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efmacha@nms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ford.johnston@gmail.com" TargetMode="External"/><Relationship Id="rId14" Type="http://schemas.openxmlformats.org/officeDocument/2006/relationships/hyperlink" Target="https://www.cbsnews.com/news/buyer-beware-a-scourge-of-fake-online-reviews-is-hitting-amazon-walmart-and-other-major-retai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0527C3-29C1-4232-8736-794CA583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3</cp:revision>
  <dcterms:created xsi:type="dcterms:W3CDTF">2020-04-08T20:39:00Z</dcterms:created>
  <dcterms:modified xsi:type="dcterms:W3CDTF">2020-04-08T22:26:00Z</dcterms:modified>
</cp:coreProperties>
</file>