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George: Weeks 1–2 Copywriting Templates and Hooks</w:t>
      </w:r>
    </w:p>
    <w:p>
      <w:pPr>
        <w:pStyle w:val="MdParagraph"/>
      </w:pPr>
      <w:r>
        <w:rPr>
          <w:rStyle w:val="MdStrong"/>
          <w:b/>
          <w:bCs/>
        </w:rPr>
        <w:t xml:space="preserve">Coverage:</w:t>
      </w:r>
      <w:r>
        <w:t xml:space="preserve"> The first 6 items in the 39-item content calendar</w:t>
      </w:r>
      <w:r>
        <w:rPr>
          <w:rStyle w:val="MdBr"/>
        </w:rPr>
        <w:br/>
        <w:t xml:space="preserve"/>
      </w:r>
      <w:r>
        <w:rPr>
          <w:rStyle w:val="MdStrong"/>
          <w:b/>
          <w:bCs/>
        </w:rPr>
        <w:t xml:space="preserve">Channels:</w:t>
      </w:r>
      <w:r>
        <w:t xml:space="preserve"> Instagram, TikTok, LinkedIn, and the George website</w:t>
      </w:r>
      <w:r>
        <w:rPr>
          <w:rStyle w:val="MdBr"/>
        </w:rPr>
        <w:br/>
        <w:t xml:space="preserve"/>
      </w:r>
      <w:r>
        <w:rPr>
          <w:rStyle w:val="MdStrong"/>
          <w:b/>
          <w:bCs/>
        </w:rPr>
        <w:t xml:space="preserve">Prepared by:</w:t>
      </w:r>
      <w:r>
        <w:t xml:space="preserve"> Manus AI</w:t>
      </w:r>
      <w:r>
        <w:rPr>
          <w:rStyle w:val="MdBr"/>
        </w:rPr>
        <w:br/>
        <w:t xml:space="preserve"/>
      </w:r>
      <w:r>
        <w:rPr>
          <w:rStyle w:val="MdStrong"/>
          <w:b/>
          <w:bCs/>
        </w:rPr>
        <w:t xml:space="preserve">Date:</w:t>
      </w:r>
      <w:r>
        <w:t xml:space="preserve"> 18 August 2026</w:t>
      </w:r>
    </w:p>
    <w:p>
      <w:pPr>
        <w:pStyle w:val="MdSpace"/>
        <w:spacing w:before="0" w:after="60"/>
      </w:pPr>
    </w:p>
    <w:p>
      <w:pPr>
        <w:pStyle w:val="Heading2"/>
        <w:pStyle w:val="MdHeading2"/>
      </w:pPr>
      <w:r>
        <w:t xml:space="preserve">How to use these templates</w:t>
      </w:r>
    </w:p>
    <w:p>
      <w:pPr>
        <w:pStyle w:val="MdParagraph"/>
      </w:pPr>
      <w:r>
        <w:t xml:space="preserve">These templates are intentionally </w:t>
      </w:r>
      <w:r>
        <w:rPr>
          <w:rStyle w:val="MdStrong"/>
          <w:b/>
          <w:bCs/>
        </w:rPr>
        <w:t xml:space="preserve">education-led and model-neutral</w:t>
      </w:r>
      <w:r>
        <w:t xml:space="preserve"> because George’s final operating model has not yet been confirmed. Before publishing, replace every bracketed field and obtain the approval recorded in the claim register. Do not publish a template with unresolved placeholders.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Placeholder</w:t>
            </w:r>
          </w:p>
        </w:tc>
        <w:tc>
          <w:tcPr>
            <w:tcBorders>
              <w:right w:val="none"/>
            </w:tcBorders>
            <w:tcMar>
              <w:top w:type="dxa" w:w="100"/>
              <w:left w:type="dxa" w:w="120"/>
              <w:bottom w:type="dxa" w:w="100"/>
              <w:right w:type="dxa" w:w="120"/>
            </w:tcMar>
            <w:vAlign w:val="center"/>
          </w:tcPr>
          <w:p>
            <w:pPr>
              <w:pStyle w:val="MdTableHeader"/>
            </w:pPr>
            <w:r>
              <w:t xml:space="preserve">Replace with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[MODEL]</w:t>
            </w:r>
          </w:p>
        </w:tc>
        <w:tc>
          <w:tcPr>
            <w:tcBorders>
              <w:right w:val="none"/>
            </w:tcBorders>
            <w:tcMar>
              <w:top w:type="dxa" w:w="80"/>
              <w:left w:type="dxa" w:w="120"/>
              <w:bottom w:type="dxa" w:w="80"/>
              <w:right w:type="dxa" w:w="120"/>
            </w:tcMar>
            <w:vAlign w:val="center"/>
          </w:tcPr>
          <w:p>
            <w:pPr>
              <w:pStyle w:val="MdTableCell"/>
            </w:pPr>
            <w:r>
              <w:t xml:space="preserve">Clinic-led care, research supply, cosmetics, supplements, or education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[AUDIENCE]</w:t>
            </w:r>
          </w:p>
        </w:tc>
        <w:tc>
          <w:tcPr>
            <w:tcBorders>
              <w:right w:val="none"/>
            </w:tcBorders>
            <w:tcMar>
              <w:top w:type="dxa" w:w="80"/>
              <w:left w:type="dxa" w:w="120"/>
              <w:bottom w:type="dxa" w:w="80"/>
              <w:right w:type="dxa" w:w="120"/>
            </w:tcMar>
            <w:vAlign w:val="center"/>
          </w:tcPr>
          <w:p>
            <w:pPr>
              <w:pStyle w:val="MdTableCell"/>
            </w:pPr>
            <w:r>
              <w:t xml:space="preserve">The exact audience the verified model may 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[OFFER]</w:t>
            </w:r>
          </w:p>
        </w:tc>
        <w:tc>
          <w:tcPr>
            <w:tcBorders>
              <w:right w:val="none"/>
            </w:tcBorders>
            <w:tcMar>
              <w:top w:type="dxa" w:w="80"/>
              <w:left w:type="dxa" w:w="120"/>
              <w:bottom w:type="dxa" w:w="80"/>
              <w:right w:type="dxa" w:w="120"/>
            </w:tcMar>
            <w:vAlign w:val="center"/>
          </w:tcPr>
          <w:p>
            <w:pPr>
              <w:pStyle w:val="MdTableCell"/>
            </w:pPr>
            <w:r>
              <w:t xml:space="preserve">The approved service, information resource, research catalogue, cosmetic product, or supplement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[NEXT STEP]</w:t>
            </w:r>
          </w:p>
        </w:tc>
        <w:tc>
          <w:tcPr>
            <w:tcBorders>
              <w:right w:val="none"/>
            </w:tcBorders>
            <w:tcMar>
              <w:top w:type="dxa" w:w="80"/>
              <w:left w:type="dxa" w:w="120"/>
              <w:bottom w:type="dxa" w:w="80"/>
              <w:right w:type="dxa" w:w="120"/>
            </w:tcMar>
            <w:vAlign w:val="center"/>
          </w:tcPr>
          <w:p>
            <w:pPr>
              <w:pStyle w:val="MdTableCell"/>
            </w:pPr>
            <w:r>
              <w:t xml:space="preserve">Eligibility discussion, research enquiry, product-information page, guide, or waitlist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[RESPONSIBLE PERSON]</w:t>
            </w:r>
          </w:p>
        </w:tc>
        <w:tc>
          <w:tcPr>
            <w:tcBorders>
              <w:right w:val="none"/>
            </w:tcBorders>
            <w:tcMar>
              <w:top w:type="dxa" w:w="80"/>
              <w:left w:type="dxa" w:w="120"/>
              <w:bottom w:type="dxa" w:w="80"/>
              <w:right w:type="dxa" w:w="120"/>
            </w:tcMar>
            <w:vAlign w:val="center"/>
          </w:tcPr>
          <w:p>
            <w:pPr>
              <w:pStyle w:val="MdTableCell"/>
            </w:pPr>
            <w:r>
              <w:t xml:space="preserve">The named person or team responsible for the enquiry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[RESPONSE WINDOW]</w:t>
            </w:r>
          </w:p>
        </w:tc>
        <w:tc>
          <w:tcPr>
            <w:tcBorders>
              <w:right w:val="none"/>
            </w:tcBorders>
            <w:tcMar>
              <w:top w:type="dxa" w:w="80"/>
              <w:left w:type="dxa" w:w="120"/>
              <w:bottom w:type="dxa" w:w="80"/>
              <w:right w:type="dxa" w:w="120"/>
            </w:tcMar>
            <w:vAlign w:val="center"/>
          </w:tcPr>
          <w:p>
            <w:pPr>
              <w:pStyle w:val="MdTableCell"/>
            </w:pPr>
            <w:r>
              <w:t xml:space="preserve">A response time the business can consistently achieve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[DOCUMENTATION]</w:t>
            </w:r>
          </w:p>
        </w:tc>
        <w:tc>
          <w:tcPr>
            <w:tcBorders>
              <w:right w:val="none"/>
            </w:tcBorders>
            <w:tcMar>
              <w:top w:type="dxa" w:w="80"/>
              <w:left w:type="dxa" w:w="120"/>
              <w:bottom w:type="dxa" w:w="80"/>
              <w:right w:type="dxa" w:w="120"/>
            </w:tcMar>
            <w:vAlign w:val="center"/>
          </w:tcPr>
          <w:p>
            <w:pPr>
              <w:pStyle w:val="MdTableCell"/>
            </w:pPr>
            <w:r>
              <w:t xml:space="preserve">The documentation genuinely available for the selected model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[GUIDE LINK]</w:t>
            </w:r>
          </w:p>
        </w:tc>
        <w:tc>
          <w:tcPr>
            <w:tcBorders>
              <w:right w:val="none"/>
            </w:tcBorders>
            <w:tcMar>
              <w:top w:type="dxa" w:w="80"/>
              <w:left w:type="dxa" w:w="120"/>
              <w:bottom w:type="dxa" w:w="80"/>
              <w:right w:type="dxa" w:w="120"/>
            </w:tcMar>
            <w:vAlign w:val="center"/>
          </w:tcPr>
          <w:p>
            <w:pPr>
              <w:pStyle w:val="MdTableCell"/>
            </w:pPr>
            <w:r>
              <w:t xml:space="preserve">The final page or tracked URL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[CONTACT CHANNEL]</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Approved web form, WhatsApp number, email address, or booking page</w:t>
            </w:r>
          </w:p>
        </w:tc>
      </w:tr>
    </w:tbl>
    <w:p>
      <w:pPr>
        <w:pStyle w:val="Heading3"/>
        <w:pStyle w:val="MdHeading3"/>
      </w:pPr>
      <w:r>
        <w:t xml:space="preserve">Model-specific CTA choices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Operating model</w:t>
            </w:r>
          </w:p>
        </w:tc>
        <w:tc>
          <w:tcPr>
            <w:tcMar>
              <w:top w:type="dxa" w:w="100"/>
              <w:left w:type="dxa" w:w="120"/>
              <w:bottom w:type="dxa" w:w="100"/>
              <w:right w:type="dxa" w:w="120"/>
            </w:tcMar>
            <w:vAlign w:val="center"/>
          </w:tcPr>
          <w:p>
            <w:pPr>
              <w:pStyle w:val="MdTableHeader"/>
            </w:pPr>
            <w:r>
              <w:t xml:space="preserve">Suitable primary CTA</w:t>
            </w:r>
          </w:p>
        </w:tc>
        <w:tc>
          <w:tcPr>
            <w:tcBorders>
              <w:right w:val="none"/>
            </w:tcBorders>
            <w:tcMar>
              <w:top w:type="dxa" w:w="100"/>
              <w:left w:type="dxa" w:w="120"/>
              <w:bottom w:type="dxa" w:w="100"/>
              <w:right w:type="dxa" w:w="120"/>
            </w:tcMar>
            <w:vAlign w:val="center"/>
          </w:tcPr>
          <w:p>
            <w:pPr>
              <w:pStyle w:val="MdTableHeader"/>
            </w:pPr>
            <w:r>
              <w:t xml:space="preserve">Boundary statement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Clinic-led care</w:t>
            </w:r>
          </w:p>
        </w:tc>
        <w:tc>
          <w:tcPr>
            <w:tcMar>
              <w:top w:type="dxa" w:w="80"/>
              <w:left w:type="dxa" w:w="120"/>
              <w:bottom w:type="dxa" w:w="80"/>
              <w:right w:type="dxa" w:w="120"/>
            </w:tcMar>
            <w:vAlign w:val="center"/>
          </w:tcPr>
          <w:p>
            <w:pPr>
              <w:pStyle w:val="MdTableCell"/>
            </w:pPr>
            <w:r>
              <w:rPr>
                <w:rStyle w:val="MdStrong"/>
                <w:b/>
                <w:bCs/>
              </w:rPr>
              <w:t xml:space="preserve">Request an eligibility discussion</w:t>
            </w:r>
          </w:p>
        </w:tc>
        <w:tc>
          <w:tcPr>
            <w:tcBorders>
              <w:right w:val="none"/>
            </w:tcBorders>
            <w:tcMar>
              <w:top w:type="dxa" w:w="80"/>
              <w:left w:type="dxa" w:w="120"/>
              <w:bottom w:type="dxa" w:w="80"/>
              <w:right w:type="dxa" w:w="120"/>
            </w:tcMar>
            <w:vAlign w:val="center"/>
          </w:tcPr>
          <w:p>
            <w:pPr>
              <w:pStyle w:val="MdTableCell"/>
            </w:pPr>
            <w:r>
              <w:t xml:space="preserve">Assessment and treatment decisions belong to an appropriately qualified professional. An enquiry does not guarantee eligibility or an outcome.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Research supply</w:t>
            </w:r>
          </w:p>
        </w:tc>
        <w:tc>
          <w:tcPr>
            <w:tcMar>
              <w:top w:type="dxa" w:w="80"/>
              <w:left w:type="dxa" w:w="120"/>
              <w:bottom w:type="dxa" w:w="80"/>
              <w:right w:type="dxa" w:w="120"/>
            </w:tcMar>
            <w:vAlign w:val="center"/>
          </w:tcPr>
          <w:p>
            <w:pPr>
              <w:pStyle w:val="MdTableCell"/>
            </w:pPr>
            <w:r>
              <w:rPr>
                <w:rStyle w:val="MdStrong"/>
                <w:b/>
                <w:bCs/>
              </w:rPr>
              <w:t xml:space="preserve">Request technical documentation</w:t>
            </w:r>
            <w:r>
              <w:t xml:space="preserve"> or </w:t>
            </w:r>
            <w:r>
              <w:rPr>
                <w:rStyle w:val="MdStrong"/>
                <w:b/>
                <w:bCs/>
              </w:rPr>
              <w:t xml:space="preserve">Send an institutional research enquiry</w:t>
            </w:r>
          </w:p>
        </w:tc>
        <w:tc>
          <w:tcPr>
            <w:tcBorders>
              <w:right w:val="none"/>
            </w:tcBorders>
            <w:tcMar>
              <w:top w:type="dxa" w:w="80"/>
              <w:left w:type="dxa" w:w="120"/>
              <w:bottom w:type="dxa" w:w="80"/>
              <w:right w:type="dxa" w:w="120"/>
            </w:tcMar>
            <w:vAlign w:val="center"/>
          </w:tcPr>
          <w:p>
            <w:pPr>
              <w:pStyle w:val="MdTableCell"/>
            </w:pPr>
            <w:r>
              <w:t xml:space="preserve">Products and information are for the approved research scope and are not presented for human use.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Cosmetics</w:t>
            </w:r>
          </w:p>
        </w:tc>
        <w:tc>
          <w:tcPr>
            <w:tcMar>
              <w:top w:type="dxa" w:w="80"/>
              <w:left w:type="dxa" w:w="120"/>
              <w:bottom w:type="dxa" w:w="80"/>
              <w:right w:type="dxa" w:w="120"/>
            </w:tcMar>
            <w:vAlign w:val="center"/>
          </w:tcPr>
          <w:p>
            <w:pPr>
              <w:pStyle w:val="MdTableCell"/>
            </w:pPr>
            <w:r>
              <w:rPr>
                <w:rStyle w:val="MdStrong"/>
                <w:b/>
                <w:bCs/>
              </w:rPr>
              <w:t xml:space="preserve">View the ingredient information</w:t>
            </w:r>
            <w:r>
              <w:t xml:space="preserve"> or </w:t>
            </w:r>
            <w:r>
              <w:rPr>
                <w:rStyle w:val="MdStrong"/>
                <w:b/>
                <w:bCs/>
              </w:rPr>
              <w:t xml:space="preserve">Ask a product question</w:t>
            </w:r>
          </w:p>
        </w:tc>
        <w:tc>
          <w:tcPr>
            <w:tcBorders>
              <w:right w:val="none"/>
            </w:tcBorders>
            <w:tcMar>
              <w:top w:type="dxa" w:w="80"/>
              <w:left w:type="dxa" w:w="120"/>
              <w:bottom w:type="dxa" w:w="80"/>
              <w:right w:type="dxa" w:w="120"/>
            </w:tcMar>
            <w:vAlign w:val="center"/>
          </w:tcPr>
          <w:p>
            <w:pPr>
              <w:pStyle w:val="MdTableCell"/>
            </w:pPr>
            <w:r>
              <w:t xml:space="preserve">Keep copy within the verified cosmetic purpose and avoid therapeutic claims.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Supplements</w:t>
            </w:r>
          </w:p>
        </w:tc>
        <w:tc>
          <w:tcPr>
            <w:tcMar>
              <w:top w:type="dxa" w:w="80"/>
              <w:left w:type="dxa" w:w="120"/>
              <w:bottom w:type="dxa" w:w="80"/>
              <w:right w:type="dxa" w:w="120"/>
            </w:tcMar>
            <w:vAlign w:val="center"/>
          </w:tcPr>
          <w:p>
            <w:pPr>
              <w:pStyle w:val="MdTableCell"/>
            </w:pPr>
            <w:r>
              <w:rPr>
                <w:rStyle w:val="MdStrong"/>
                <w:b/>
                <w:bCs/>
              </w:rPr>
              <w:t xml:space="preserve">Read the label and ingredient guide</w:t>
            </w:r>
            <w:r>
              <w:t xml:space="preserve"> or </w:t>
            </w:r>
            <w:r>
              <w:rPr>
                <w:rStyle w:val="MdStrong"/>
                <w:b/>
                <w:bCs/>
              </w:rPr>
              <w:t xml:space="preserve">Ask a general product question</w:t>
            </w:r>
          </w:p>
        </w:tc>
        <w:tc>
          <w:tcPr>
            <w:tcBorders>
              <w:right w:val="none"/>
            </w:tcBorders>
            <w:tcMar>
              <w:top w:type="dxa" w:w="80"/>
              <w:left w:type="dxa" w:w="120"/>
              <w:bottom w:type="dxa" w:w="80"/>
              <w:right w:type="dxa" w:w="120"/>
            </w:tcMar>
            <w:vAlign w:val="center"/>
          </w:tcPr>
          <w:p>
            <w:pPr>
              <w:pStyle w:val="MdTableCell"/>
            </w:pPr>
            <w:r>
              <w:t xml:space="preserve">Do not imply diagnosis, treatment, prevention, or guaranteed results.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Education</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Download the evidence guide</w:t>
            </w:r>
            <w:r>
              <w:t xml:space="preserve"> or </w:t>
            </w:r>
            <w:r>
              <w:rPr>
                <w:rStyle w:val="MdStrong"/>
                <w:b/>
                <w:bCs/>
              </w:rPr>
              <w:t xml:space="preserve">Join the information list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Make it clear that the material is educational and is not individualized medical advice.</w:t>
            </w:r>
          </w:p>
        </w:tc>
      </w:tr>
    </w:tbl>
    <w:p>
      <w:pPr>
        <w:pStyle w:val="MdHr"/>
        <w:pBdr>
          <w:bottom w:val="single" w:color="auto" w:sz="6" w:space="1"/>
        </w:pBdr>
      </w:pPr>
    </w:p>
    <w:p>
      <w:pPr>
        <w:pStyle w:val="MdSpace"/>
        <w:spacing w:before="0" w:after="60"/>
      </w:pPr>
    </w:p>
    <w:p>
      <w:pPr>
        <w:pStyle w:val="Heading1"/>
        <w:pStyle w:val="MdHeading1"/>
      </w:pPr>
      <w:r>
        <w:t xml:space="preserve">Week 1</w:t>
      </w:r>
    </w:p>
    <w:p>
      <w:pPr>
        <w:pStyle w:val="Heading2"/>
        <w:pStyle w:val="MdHeading2"/>
      </w:pPr>
      <w:r>
        <w:t xml:space="preserve">Item 1 — Short video</w:t>
      </w:r>
    </w:p>
    <w:p>
      <w:pPr>
        <w:pStyle w:val="MdParagraph"/>
      </w:pPr>
      <w:r>
        <w:rPr>
          <w:rStyle w:val="MdStrong"/>
          <w:b/>
          <w:bCs/>
        </w:rPr>
        <w:t xml:space="preserve">Calendar topic:</w:t>
      </w:r>
      <w:r>
        <w:t xml:space="preserve"> What business model is George building—and why model clarity matters</w:t>
      </w:r>
      <w:r>
        <w:rPr>
          <w:rStyle w:val="MdBr"/>
        </w:rPr>
        <w:br/>
        <w:t xml:space="preserve"/>
      </w:r>
      <w:r>
        <w:rPr>
          <w:rStyle w:val="MdStrong"/>
          <w:b/>
          <w:bCs/>
        </w:rPr>
        <w:t xml:space="preserve">Channel:</w:t>
      </w:r>
      <w:r>
        <w:t xml:space="preserve"> Instagram Reels and TikTok</w:t>
      </w:r>
      <w:r>
        <w:rPr>
          <w:rStyle w:val="MdBr"/>
        </w:rPr>
        <w:br/>
        <w:t xml:space="preserve"/>
      </w:r>
      <w:r>
        <w:rPr>
          <w:rStyle w:val="MdStrong"/>
          <w:b/>
          <w:bCs/>
        </w:rPr>
        <w:t xml:space="preserve">Recommended length:</w:t>
      </w:r>
      <w:r>
        <w:t xml:space="preserve"> 35–45 seconds</w:t>
      </w:r>
      <w:r>
        <w:rPr>
          <w:rStyle w:val="MdBr"/>
        </w:rPr>
        <w:br/>
        <w:t xml:space="preserve"/>
      </w:r>
      <w:r>
        <w:rPr>
          <w:rStyle w:val="MdStrong"/>
          <w:b/>
          <w:bCs/>
        </w:rPr>
        <w:t xml:space="preserve">Objective:</w:t>
      </w:r>
      <w:r>
        <w:t xml:space="preserve"> Establish transparency and prevent the audience from confusing different peptide-business models.</w:t>
      </w:r>
    </w:p>
    <w:p>
      <w:pPr>
        <w:pStyle w:val="MdSpace"/>
        <w:spacing w:before="0" w:after="60"/>
      </w:pPr>
    </w:p>
    <w:p>
      <w:pPr>
        <w:pStyle w:val="Heading3"/>
        <w:pStyle w:val="MdHeading3"/>
      </w:pPr>
      <w:r>
        <w:t xml:space="preserve">Hook options</w:t>
      </w:r>
    </w:p>
    <w:p>
      <w:pPr>
        <w:pStyle w:val="MdParagraph"/>
      </w:pPr>
      <w:r>
        <w:rPr>
          <w:rStyle w:val="MdStrong"/>
          <w:b/>
          <w:bCs/>
        </w:rPr>
        <w:t xml:space="preserve">Hook A — direct</w:t>
      </w:r>
      <w:r>
        <w:t xml:space="preserve">  </w:t>
      </w:r>
    </w:p>
    <w:p>
      <w:pPr>
        <w:pStyle w:val="MdBlockquote"/>
      </w:pPr>
      <w:r>
        <w:t xml:space="preserve">Before you ask what George offers, ask a more important question: </w:t>
      </w:r>
      <w:r>
        <w:rPr>
          <w:rStyle w:val="MdStrong"/>
          <w:b/>
          <w:bCs/>
        </w:rPr>
        <w:t xml:space="preserve">what kind of business is George?</w:t>
      </w:r>
    </w:p>
    <w:p>
      <w:pPr>
        <w:pStyle w:val="MdSpace"/>
        <w:spacing w:before="0" w:after="60"/>
      </w:pPr>
    </w:p>
    <w:p>
      <w:pPr>
        <w:pStyle w:val="MdParagraph"/>
      </w:pPr>
      <w:r>
        <w:rPr>
          <w:rStyle w:val="MdStrong"/>
          <w:b/>
          <w:bCs/>
        </w:rPr>
        <w:t xml:space="preserve">Hook B — contrast</w:t>
      </w:r>
      <w:r>
        <w:t xml:space="preserve">  </w:t>
      </w:r>
    </w:p>
    <w:p>
      <w:pPr>
        <w:pStyle w:val="MdBlockquote"/>
      </w:pPr>
      <w:r>
        <w:t xml:space="preserve">Clinic-led care, research supply, cosmetics, supplements, and education are </w:t>
      </w:r>
      <w:r>
        <w:rPr>
          <w:rStyle w:val="MdStrong"/>
          <w:b/>
          <w:bCs/>
        </w:rPr>
        <w:t xml:space="preserve">not interchangeable</w:t>
      </w:r>
      <w:r>
        <w:t xml:space="preserve">.</w:t>
      </w:r>
    </w:p>
    <w:p>
      <w:pPr>
        <w:pStyle w:val="MdSpace"/>
        <w:spacing w:before="0" w:after="60"/>
      </w:pPr>
    </w:p>
    <w:p>
      <w:pPr>
        <w:pStyle w:val="MdParagraph"/>
      </w:pPr>
      <w:r>
        <w:rPr>
          <w:rStyle w:val="MdStrong"/>
          <w:b/>
          <w:bCs/>
        </w:rPr>
        <w:t xml:space="preserve">Hook C — trust-led</w:t>
      </w:r>
      <w:r>
        <w:t xml:space="preserve">  </w:t>
      </w:r>
    </w:p>
    <w:p>
      <w:pPr>
        <w:pStyle w:val="MdBlockquote"/>
      </w:pPr>
      <w:r>
        <w:t xml:space="preserve">The fastest way to lose trust in this market is to blur the line between education, research, and human care.</w:t>
      </w:r>
    </w:p>
    <w:p>
      <w:pPr>
        <w:pStyle w:val="MdSpace"/>
        <w:spacing w:before="0" w:after="60"/>
      </w:pPr>
    </w:p>
    <w:p>
      <w:pPr>
        <w:pStyle w:val="MdParagraph"/>
      </w:pPr>
      <w:r>
        <w:rPr>
          <w:rStyle w:val="MdStrong"/>
          <w:b/>
          <w:bCs/>
        </w:rPr>
        <w:t xml:space="preserve">Recommended hook:</w:t>
      </w:r>
      <w:r>
        <w:t xml:space="preserve"> Hook A. It is clear, non-technical, and naturally introduces George’s positioning.</w:t>
      </w:r>
    </w:p>
    <w:p>
      <w:pPr>
        <w:pStyle w:val="MdSpace"/>
        <w:spacing w:before="0" w:after="60"/>
      </w:pPr>
    </w:p>
    <w:p>
      <w:pPr>
        <w:pStyle w:val="Heading3"/>
        <w:pStyle w:val="MdHeading3"/>
      </w:pPr>
      <w:r>
        <w:t xml:space="preserve">Copy-ready video script</w:t>
      </w:r>
    </w:p>
    <w:p>
      <w:pPr>
        <w:pStyle w:val="MdParagraph"/>
      </w:pPr>
      <w:r>
        <w:rPr>
          <w:rStyle w:val="MdStrong"/>
          <w:b/>
          <w:bCs/>
        </w:rPr>
        <w:t xml:space="preserve">Opening, 0–5 seconds</w:t>
      </w:r>
      <w:r>
        <w:rPr>
          <w:rStyle w:val="MdBr"/>
        </w:rPr>
        <w:br/>
        <w:t xml:space="preserve"/>
      </w:r>
      <w:r>
        <w:t xml:space="preserve">“Before you ask what George offers, ask a more important question: </w:t>
      </w:r>
      <w:r>
        <w:rPr>
          <w:rStyle w:val="MdStrong"/>
          <w:b/>
          <w:bCs/>
        </w:rPr>
        <w:t xml:space="preserve">what kind of business is George?</w:t>
      </w:r>
      <w:r>
        <w:t xml:space="preserve">”</w:t>
      </w:r>
    </w:p>
    <w:p>
      <w:pPr>
        <w:pStyle w:val="MdSpace"/>
        <w:spacing w:before="0" w:after="60"/>
      </w:pPr>
    </w:p>
    <w:p>
      <w:pPr>
        <w:pStyle w:val="MdParagraph"/>
      </w:pPr>
      <w:r>
        <w:rPr>
          <w:rStyle w:val="MdStrong"/>
          <w:b/>
          <w:bCs/>
        </w:rPr>
        <w:t xml:space="preserve">Body, 5–28 seconds</w:t>
      </w:r>
      <w:r>
        <w:rPr>
          <w:rStyle w:val="MdBr"/>
        </w:rPr>
        <w:br/>
        <w:t xml:space="preserve"/>
      </w:r>
      <w:r>
        <w:t xml:space="preserve">“In the peptide space, labels matter. Clinic-led care, research supply, cosmetics, supplements, and general education serve different audiences and require different processes. George is building a </w:t>
      </w:r>
      <w:r>
        <w:rPr>
          <w:rStyle w:val="MdStrong"/>
          <w:b/>
          <w:bCs/>
        </w:rPr>
        <w:t xml:space="preserve">[MODEL]</w:t>
      </w:r>
      <w:r>
        <w:t xml:space="preserve"> business for </w:t>
      </w:r>
      <w:r>
        <w:rPr>
          <w:rStyle w:val="MdStrong"/>
          <w:b/>
          <w:bCs/>
        </w:rPr>
        <w:t xml:space="preserve">[AUDIENCE]</w:t>
      </w:r>
      <w:r>
        <w:t xml:space="preserve">. That means we provide </w:t>
      </w:r>
      <w:r>
        <w:rPr>
          <w:rStyle w:val="MdStrong"/>
          <w:b/>
          <w:bCs/>
        </w:rPr>
        <w:t xml:space="preserve">[APPROVED ONE-SENTENCE DESCRIPTION OF OFFER]</w:t>
      </w:r>
      <w:r>
        <w:t xml:space="preserve"> and direct each enquiry to </w:t>
      </w:r>
      <w:r>
        <w:rPr>
          <w:rStyle w:val="MdStrong"/>
          <w:b/>
          <w:bCs/>
        </w:rPr>
        <w:t xml:space="preserve">[NEXT STEP]</w:t>
      </w:r>
      <w:r>
        <w:t xml:space="preserve">.”</w:t>
      </w:r>
    </w:p>
    <w:p>
      <w:pPr>
        <w:pStyle w:val="MdSpace"/>
        <w:spacing w:before="0" w:after="60"/>
      </w:pPr>
    </w:p>
    <w:p>
      <w:pPr>
        <w:pStyle w:val="MdParagraph"/>
      </w:pPr>
      <w:r>
        <w:rPr>
          <w:rStyle w:val="MdStrong"/>
          <w:b/>
          <w:bCs/>
        </w:rPr>
        <w:t xml:space="preserve">Boundary, 28–36 seconds</w:t>
      </w:r>
      <w:r>
        <w:rPr>
          <w:rStyle w:val="MdBr"/>
        </w:rPr>
        <w:br/>
        <w:t xml:space="preserve"/>
      </w:r>
      <w:r>
        <w:t xml:space="preserve">“We will not blur categories, promise outcomes, or present education as individualized advice.”</w:t>
      </w:r>
    </w:p>
    <w:p>
      <w:pPr>
        <w:pStyle w:val="MdSpace"/>
        <w:spacing w:before="0" w:after="60"/>
      </w:pPr>
    </w:p>
    <w:p>
      <w:pPr>
        <w:pStyle w:val="MdParagraph"/>
      </w:pPr>
      <w:r>
        <w:rPr>
          <w:rStyle w:val="MdStrong"/>
          <w:b/>
          <w:bCs/>
        </w:rPr>
        <w:t xml:space="preserve">Close, 36–45 seconds</w:t>
      </w:r>
      <w:r>
        <w:rPr>
          <w:rStyle w:val="MdBr"/>
        </w:rPr>
        <w:br/>
        <w:t xml:space="preserve"/>
      </w:r>
      <w:r>
        <w:t xml:space="preserve">“Follow George as we show you the process, the documentation, and the questions worth asking. Start with our model guide at </w:t>
      </w:r>
      <w:r>
        <w:rPr>
          <w:rStyle w:val="MdStrong"/>
          <w:b/>
          <w:bCs/>
        </w:rPr>
        <w:t xml:space="preserve">[GUIDE LINK]</w:t>
      </w:r>
      <w:r>
        <w:t xml:space="preserve">.”</w:t>
      </w:r>
    </w:p>
    <w:p>
      <w:pPr>
        <w:pStyle w:val="MdSpace"/>
        <w:spacing w:before="0" w:after="60"/>
      </w:pPr>
    </w:p>
    <w:p>
      <w:pPr>
        <w:pStyle w:val="Heading3"/>
        <w:pStyle w:val="MdHeading3"/>
      </w:pPr>
      <w:r>
        <w:t xml:space="preserve">On-screen text</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Time</w:t>
            </w:r>
          </w:p>
        </w:tc>
        <w:tc>
          <w:tcPr>
            <w:tcBorders>
              <w:right w:val="none"/>
            </w:tcBorders>
            <w:tcMar>
              <w:top w:type="dxa" w:w="100"/>
              <w:left w:type="dxa" w:w="120"/>
              <w:bottom w:type="dxa" w:w="100"/>
              <w:right w:type="dxa" w:w="120"/>
            </w:tcMar>
            <w:vAlign w:val="center"/>
          </w:tcPr>
          <w:p>
            <w:pPr>
              <w:pStyle w:val="MdTableHeader"/>
            </w:pPr>
            <w:r>
              <w:t xml:space="preserve">On-screen copy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0–3 sec</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What kind of business is George?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4–9 sec</w:t>
            </w:r>
          </w:p>
        </w:tc>
        <w:tc>
          <w:tcPr>
            <w:tcBorders>
              <w:right w:val="none"/>
            </w:tcBorders>
            <w:tcMar>
              <w:top w:type="dxa" w:w="80"/>
              <w:left w:type="dxa" w:w="120"/>
              <w:bottom w:type="dxa" w:w="80"/>
              <w:right w:type="dxa" w:w="120"/>
            </w:tcMar>
            <w:vAlign w:val="center"/>
          </w:tcPr>
          <w:p>
            <w:pPr>
              <w:pStyle w:val="MdTableCell"/>
            </w:pPr>
            <w:r>
              <w:t xml:space="preserve">Clinic • Research • Cosmetics • Supplements • Education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10–17 sec</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These models are not interchangeable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18–26 sec</w:t>
            </w:r>
          </w:p>
        </w:tc>
        <w:tc>
          <w:tcPr>
            <w:tcBorders>
              <w:right w:val="none"/>
            </w:tcBorders>
            <w:tcMar>
              <w:top w:type="dxa" w:w="80"/>
              <w:left w:type="dxa" w:w="120"/>
              <w:bottom w:type="dxa" w:w="80"/>
              <w:right w:type="dxa" w:w="120"/>
            </w:tcMar>
            <w:vAlign w:val="center"/>
          </w:tcPr>
          <w:p>
            <w:pPr>
              <w:pStyle w:val="MdTableCell"/>
            </w:pPr>
            <w:r>
              <w:t xml:space="preserve">George = </w:t>
            </w:r>
            <w:r>
              <w:rPr>
                <w:rStyle w:val="MdCode"/>
                <w:u w:val="single"/>
              </w:rPr>
              <w:t xml:space="preserve">[MODEL]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27–34 sec</w:t>
            </w:r>
          </w:p>
        </w:tc>
        <w:tc>
          <w:tcPr>
            <w:tcBorders>
              <w:right w:val="none"/>
            </w:tcBorders>
            <w:tcMar>
              <w:top w:type="dxa" w:w="80"/>
              <w:left w:type="dxa" w:w="120"/>
              <w:bottom w:type="dxa" w:w="80"/>
              <w:right w:type="dxa" w:w="120"/>
            </w:tcMar>
            <w:vAlign w:val="center"/>
          </w:tcPr>
          <w:p>
            <w:pPr>
              <w:pStyle w:val="MdTableCell"/>
            </w:pPr>
            <w:r>
              <w:t xml:space="preserve">Clear process. Clear boundaries. Clear next step.</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35–45 sec</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Read the model guide → </w:t>
            </w:r>
            <w:r>
              <w:rPr>
                <w:rStyle w:val="MdCode"/>
                <w:u w:val="single"/>
              </w:rPr>
              <w:t xml:space="preserve">[SHORT URL]</w:t>
            </w:r>
          </w:p>
        </w:tc>
      </w:tr>
    </w:tbl>
    <w:p>
      <w:pPr>
        <w:pStyle w:val="Heading3"/>
        <w:pStyle w:val="MdHeading3"/>
      </w:pPr>
      <w:r>
        <w:t xml:space="preserve">Caption</w:t>
      </w:r>
    </w:p>
    <w:p>
      <w:pPr>
        <w:pStyle w:val="MdParagraph"/>
      </w:pPr>
      <w:r>
        <w:rPr>
          <w:rStyle w:val="MdStrong"/>
          <w:b/>
          <w:bCs/>
        </w:rPr>
        <w:t xml:space="preserve">Clarity comes before marketing.</w:t>
      </w:r>
    </w:p>
    <w:p>
      <w:pPr>
        <w:pStyle w:val="MdSpace"/>
        <w:spacing w:before="0" w:after="60"/>
      </w:pPr>
    </w:p>
    <w:p>
      <w:pPr>
        <w:pStyle w:val="MdParagraph"/>
      </w:pPr>
      <w:r>
        <w:t xml:space="preserve">The word “peptide” can appear in very different settings, but those settings should not be blended into one vague offer. George is being built as a </w:t>
      </w:r>
      <w:r>
        <w:rPr>
          <w:rStyle w:val="MdStrong"/>
          <w:b/>
          <w:bCs/>
        </w:rPr>
        <w:t xml:space="preserve">[MODEL]</w:t>
      </w:r>
      <w:r>
        <w:t xml:space="preserve"> business for </w:t>
      </w:r>
      <w:r>
        <w:rPr>
          <w:rStyle w:val="MdStrong"/>
          <w:b/>
          <w:bCs/>
        </w:rPr>
        <w:t xml:space="preserve">[AUDIENCE]</w:t>
      </w:r>
      <w:r>
        <w:t xml:space="preserve">.</w:t>
      </w:r>
    </w:p>
    <w:p>
      <w:pPr>
        <w:pStyle w:val="MdSpace"/>
        <w:spacing w:before="0" w:after="60"/>
      </w:pPr>
    </w:p>
    <w:p>
      <w:pPr>
        <w:pStyle w:val="MdParagraph"/>
      </w:pPr>
      <w:r>
        <w:t xml:space="preserve">Our role is to make three things clear:</w:t>
      </w:r>
    </w:p>
    <w:p>
      <w:pPr>
        <w:pStyle w:val="MdSpace"/>
        <w:spacing w:before="0" w:after="60"/>
      </w:pPr>
    </w:p>
    <w:p>
      <w:pPr>
        <w:pStyle w:val="MdListItem"/>
        <w:numPr>
          <w:ilvl w:val="0"/>
          <w:numId w:val="2"/>
        </w:numPr>
      </w:pPr>
      <w:r>
        <w:t xml:space="preserve">what George does;</w:t>
      </w:r>
    </w:p>
    <w:p>
      <w:pPr>
        <w:pStyle w:val="MdListItem"/>
        <w:numPr>
          <w:ilvl w:val="0"/>
          <w:numId w:val="2"/>
        </w:numPr>
      </w:pPr>
      <w:r>
        <w:t xml:space="preserve">what documentation or professional process applies; and</w:t>
      </w:r>
    </w:p>
    <w:p>
      <w:pPr>
        <w:pStyle w:val="MdListItem"/>
        <w:numPr>
          <w:ilvl w:val="0"/>
          <w:numId w:val="2"/>
        </w:numPr>
      </w:pPr>
      <w:r>
        <w:t xml:space="preserve">what the correct next step is.</w:t>
      </w:r>
    </w:p>
    <w:p>
      <w:pPr>
        <w:pStyle w:val="MdSpace"/>
        <w:spacing w:before="0" w:after="60"/>
      </w:pPr>
    </w:p>
    <w:p>
      <w:pPr>
        <w:pStyle w:val="MdParagraph"/>
      </w:pPr>
      <w:r>
        <w:t xml:space="preserve">George provides </w:t>
      </w:r>
      <w:r>
        <w:rPr>
          <w:rStyle w:val="MdStrong"/>
          <w:b/>
          <w:bCs/>
        </w:rPr>
        <w:t xml:space="preserve">[APPROVED OFFER DESCRIPTION]</w:t>
      </w:r>
      <w:r>
        <w:t xml:space="preserve">. The appropriate next step is </w:t>
      </w:r>
      <w:r>
        <w:rPr>
          <w:rStyle w:val="MdStrong"/>
          <w:b/>
          <w:bCs/>
        </w:rPr>
        <w:t xml:space="preserve">[NEXT STEP]</w:t>
      </w:r>
      <w:r>
        <w:t xml:space="preserve">. We will keep our content within that scope and clearly label the limits of what can be answered online.</w:t>
      </w:r>
    </w:p>
    <w:p>
      <w:pPr>
        <w:pStyle w:val="MdSpace"/>
        <w:spacing w:before="0" w:after="60"/>
      </w:pPr>
    </w:p>
    <w:p>
      <w:pPr>
        <w:pStyle w:val="MdParagraph"/>
      </w:pPr>
      <w:r>
        <w:rPr>
          <w:rStyle w:val="MdStrong"/>
          <w:b/>
          <w:bCs/>
        </w:rPr>
        <w:t xml:space="preserve">Read the model guide:</w:t>
      </w:r>
      <w:r>
        <w:t xml:space="preserve"> </w:t>
      </w:r>
      <w:r>
        <w:rPr>
          <w:rStyle w:val="MdCode"/>
          <w:u w:val="single"/>
        </w:rPr>
        <w:t xml:space="preserve">[GUIDE LINK]</w:t>
      </w:r>
    </w:p>
    <w:p>
      <w:pPr>
        <w:pStyle w:val="MdSpace"/>
        <w:spacing w:before="0" w:after="60"/>
      </w:pPr>
    </w:p>
    <w:p>
      <w:pPr>
        <w:pStyle w:val="MdParagraph"/>
      </w:pPr>
      <w:r>
        <w:rPr>
          <w:rStyle w:val="MdEm"/>
          <w:i/>
          <w:iCs/>
        </w:rPr>
        <w:t xml:space="preserve">This content is general information and does not replace advice from an appropriately qualified professional.</w:t>
      </w:r>
    </w:p>
    <w:p>
      <w:pPr>
        <w:pStyle w:val="MdSpace"/>
        <w:spacing w:before="0" w:after="60"/>
      </w:pPr>
    </w:p>
    <w:p>
      <w:pPr>
        <w:pStyle w:val="Heading3"/>
        <w:pStyle w:val="MdHeading3"/>
      </w:pPr>
      <w:r>
        <w:t xml:space="preserve">CTA options</w:t>
      </w:r>
    </w:p>
    <w:p>
      <w:pPr>
        <w:pStyle w:val="MdListItem"/>
        <w:numPr>
          <w:ilvl w:val="0"/>
          <w:numId w:val="3"/>
        </w:numPr>
      </w:pPr>
      <w:r>
        <w:rPr>
          <w:rStyle w:val="MdStrong"/>
          <w:b/>
          <w:bCs/>
        </w:rPr>
        <w:t xml:space="preserve">Primary:</w:t>
      </w:r>
      <w:r>
        <w:t xml:space="preserve"> “Read the model guide.”</w:t>
      </w:r>
    </w:p>
    <w:p>
      <w:pPr>
        <w:pStyle w:val="MdListItem"/>
        <w:numPr>
          <w:ilvl w:val="0"/>
          <w:numId w:val="3"/>
        </w:numPr>
      </w:pPr>
      <w:r>
        <w:rPr>
          <w:rStyle w:val="MdStrong"/>
          <w:b/>
          <w:bCs/>
        </w:rPr>
        <w:t xml:space="preserve">Comment CTA:</w:t>
      </w:r>
      <w:r>
        <w:t xml:space="preserve"> “Which distinction would you like us to explain next: care, research, cosmetics, supplements, or education?”</w:t>
      </w:r>
    </w:p>
    <w:p>
      <w:pPr>
        <w:pStyle w:val="MdListItem"/>
        <w:numPr>
          <w:ilvl w:val="0"/>
          <w:numId w:val="3"/>
        </w:numPr>
      </w:pPr>
      <w:r>
        <w:rPr>
          <w:rStyle w:val="MdStrong"/>
          <w:b/>
          <w:bCs/>
        </w:rPr>
        <w:t xml:space="preserve">Save CTA:</w:t>
      </w:r>
      <w:r>
        <w:t xml:space="preserve"> “Save this post as a reminder to check the model before evaluating the offer.”</w:t>
      </w:r>
    </w:p>
    <w:p>
      <w:pPr>
        <w:pStyle w:val="MdSpace"/>
        <w:spacing w:before="0" w:after="60"/>
      </w:pPr>
    </w:p>
    <w:p>
      <w:pPr>
        <w:pStyle w:val="Heading3"/>
        <w:pStyle w:val="MdHeading3"/>
      </w:pPr>
      <w:r>
        <w:t xml:space="preserve">Pinned comment</w:t>
      </w:r>
    </w:p>
    <w:p>
      <w:pPr>
        <w:pStyle w:val="MdBlockquote"/>
      </w:pPr>
      <w:r>
        <w:t xml:space="preserve">George’s final public wording will always match the approved operating model. If you have a question about the process, use </w:t>
      </w:r>
      <w:r>
        <w:rPr>
          <w:rStyle w:val="MdStrong"/>
          <w:b/>
          <w:bCs/>
        </w:rPr>
        <w:t xml:space="preserve">[CONTACT CHANNEL]</w:t>
      </w:r>
      <w:r>
        <w:t xml:space="preserve"> rather than posting personal or sensitive information in the comments.</w:t>
      </w:r>
    </w:p>
    <w:p>
      <w:pPr>
        <w:pStyle w:val="MdSpace"/>
        <w:spacing w:before="0" w:after="60"/>
      </w:pPr>
    </w:p>
    <w:p>
      <w:pPr>
        <w:pStyle w:val="Heading3"/>
        <w:pStyle w:val="MdHeading3"/>
      </w:pPr>
      <w:r>
        <w:t xml:space="preserve">Visual direction</w:t>
      </w:r>
    </w:p>
    <w:p>
      <w:pPr>
        <w:pStyle w:val="MdParagraph"/>
      </w:pPr>
      <w:r>
        <w:t xml:space="preserve">Use George speaking directly to camera against a clean, neutral background. Display the five models as separate cards; do not show vials, injections, body transformations, medical procedures, or implied outcomes. End with a simple “Clear model → clear process → clear next step” graphic.</w:t>
      </w:r>
    </w:p>
    <w:p>
      <w:pPr>
        <w:pStyle w:val="MdSpace"/>
        <w:spacing w:before="0" w:after="60"/>
      </w:pPr>
    </w:p>
    <w:p>
      <w:pPr>
        <w:pStyle w:val="Heading3"/>
        <w:pStyle w:val="MdHeading3"/>
      </w:pPr>
      <w:r>
        <w:t xml:space="preserve">Pre-publication checks</w:t>
      </w:r>
    </w:p>
    <w:p>
      <w:pPr>
        <w:pStyle w:val="MdListItem"/>
        <w:numPr>
          <w:ilvl w:val="0"/>
          <w:numId w:val="3"/>
        </w:numPr>
      </w:pPr>
      <w:r>
        <w:rPr>
          <w:rStyle w:val="MdCode"/>
          <w:u w:val="single"/>
        </w:rPr>
        <w:t xml:space="preserve">[MODEL]</w:t>
      </w:r>
      <w:r>
        <w:t xml:space="preserve">, </w:t>
      </w:r>
      <w:r>
        <w:rPr>
          <w:rStyle w:val="MdCode"/>
          <w:u w:val="single"/>
        </w:rPr>
        <w:t xml:space="preserve">[AUDIENCE]</w:t>
      </w:r>
      <w:r>
        <w:t xml:space="preserve">, </w:t>
      </w:r>
      <w:r>
        <w:rPr>
          <w:rStyle w:val="MdCode"/>
          <w:u w:val="single"/>
        </w:rPr>
        <w:t xml:space="preserve">[OFFER]</w:t>
      </w:r>
      <w:r>
        <w:t xml:space="preserve">, and </w:t>
      </w:r>
      <w:r>
        <w:rPr>
          <w:rStyle w:val="MdCode"/>
          <w:u w:val="single"/>
        </w:rPr>
        <w:t xml:space="preserve">[NEXT STEP]</w:t>
      </w:r>
      <w:r>
        <w:t xml:space="preserve"> are confirmed.</w:t>
      </w:r>
    </w:p>
    <w:p>
      <w:pPr>
        <w:pStyle w:val="MdListItem"/>
        <w:numPr>
          <w:ilvl w:val="0"/>
          <w:numId w:val="3"/>
        </w:numPr>
      </w:pPr>
      <w:r>
        <w:t xml:space="preserve">The model statement matches the website and enquiry flow.</w:t>
      </w:r>
    </w:p>
    <w:p>
      <w:pPr>
        <w:pStyle w:val="MdListItem"/>
        <w:numPr>
          <w:ilvl w:val="0"/>
          <w:numId w:val="3"/>
        </w:numPr>
      </w:pPr>
      <w:r>
        <w:t xml:space="preserve">No product, medical, purity, safety, or outcome claim has been added without approval.</w:t>
      </w:r>
    </w:p>
    <w:p>
      <w:pPr>
        <w:pStyle w:val="MdListItem"/>
        <w:numPr>
          <w:ilvl w:val="0"/>
          <w:numId w:val="3"/>
        </w:numPr>
      </w:pPr>
      <w:r>
        <w:t xml:space="preserve">The guide link works and uses the approved CTA.</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Item 2 — Carousel</w:t>
      </w:r>
    </w:p>
    <w:p>
      <w:pPr>
        <w:pStyle w:val="MdParagraph"/>
      </w:pPr>
      <w:r>
        <w:rPr>
          <w:rStyle w:val="MdStrong"/>
          <w:b/>
          <w:bCs/>
        </w:rPr>
        <w:t xml:space="preserve">Calendar topic:</w:t>
      </w:r>
      <w:r>
        <w:t xml:space="preserve"> Five facts to confirm before publishing any peptide-related claim</w:t>
      </w:r>
      <w:r>
        <w:rPr>
          <w:rStyle w:val="MdBr"/>
        </w:rPr>
        <w:br/>
        <w:t xml:space="preserve"/>
      </w:r>
      <w:r>
        <w:rPr>
          <w:rStyle w:val="MdStrong"/>
          <w:b/>
          <w:bCs/>
        </w:rPr>
        <w:t xml:space="preserve">Channel:</w:t>
      </w:r>
      <w:r>
        <w:t xml:space="preserve"> Instagram and LinkedIn</w:t>
      </w:r>
      <w:r>
        <w:rPr>
          <w:rStyle w:val="MdBr"/>
        </w:rPr>
        <w:br/>
        <w:t xml:space="preserve"/>
      </w:r>
      <w:r>
        <w:rPr>
          <w:rStyle w:val="MdStrong"/>
          <w:b/>
          <w:bCs/>
        </w:rPr>
        <w:t xml:space="preserve">Recommended format:</w:t>
      </w:r>
      <w:r>
        <w:t xml:space="preserve"> 8 slides, 1080 × 1350 px</w:t>
      </w:r>
      <w:r>
        <w:rPr>
          <w:rStyle w:val="MdBr"/>
        </w:rPr>
        <w:br/>
        <w:t xml:space="preserve"/>
      </w:r>
      <w:r>
        <w:rPr>
          <w:rStyle w:val="MdStrong"/>
          <w:b/>
          <w:bCs/>
        </w:rPr>
        <w:t xml:space="preserve">Objective:</w:t>
      </w:r>
      <w:r>
        <w:t xml:space="preserve"> Introduce George’s claim-review discipline and make evidence literacy part of the brand.</w:t>
      </w:r>
    </w:p>
    <w:p>
      <w:pPr>
        <w:pStyle w:val="MdSpace"/>
        <w:spacing w:before="0" w:after="60"/>
      </w:pPr>
    </w:p>
    <w:p>
      <w:pPr>
        <w:pStyle w:val="Heading3"/>
        <w:pStyle w:val="MdHeading3"/>
      </w:pPr>
      <w:r>
        <w:t xml:space="preserve">Hook options for Slide 1</w:t>
      </w:r>
    </w:p>
    <w:p>
      <w:pPr>
        <w:pStyle w:val="MdParagraph"/>
      </w:pPr>
      <w:r>
        <w:rPr>
          <w:rStyle w:val="MdStrong"/>
          <w:b/>
          <w:bCs/>
        </w:rPr>
        <w:t xml:space="preserve">Hook A — consequence-led</w:t>
      </w:r>
      <w:r>
        <w:t xml:space="preserve">  </w:t>
      </w:r>
    </w:p>
    <w:p>
      <w:pPr>
        <w:pStyle w:val="MdBlockquote"/>
      </w:pPr>
      <w:r>
        <w:t xml:space="preserve">One unsupported sentence can undo months of trust.</w:t>
      </w:r>
    </w:p>
    <w:p>
      <w:pPr>
        <w:pStyle w:val="MdSpace"/>
        <w:spacing w:before="0" w:after="60"/>
      </w:pPr>
    </w:p>
    <w:p>
      <w:pPr>
        <w:pStyle w:val="MdParagraph"/>
      </w:pPr>
      <w:r>
        <w:rPr>
          <w:rStyle w:val="MdStrong"/>
          <w:b/>
          <w:bCs/>
        </w:rPr>
        <w:t xml:space="preserve">Hook B — process-led</w:t>
      </w:r>
      <w:r>
        <w:t xml:space="preserve">  </w:t>
      </w:r>
    </w:p>
    <w:p>
      <w:pPr>
        <w:pStyle w:val="MdBlockquote"/>
      </w:pPr>
      <w:r>
        <w:t xml:space="preserve">Before George publishes a peptide-related claim, we ask five questions.</w:t>
      </w:r>
    </w:p>
    <w:p>
      <w:pPr>
        <w:pStyle w:val="MdSpace"/>
        <w:spacing w:before="0" w:after="60"/>
      </w:pPr>
    </w:p>
    <w:p>
      <w:pPr>
        <w:pStyle w:val="MdParagraph"/>
      </w:pPr>
      <w:r>
        <w:rPr>
          <w:rStyle w:val="MdStrong"/>
          <w:b/>
          <w:bCs/>
        </w:rPr>
        <w:t xml:space="preserve">Hook C — contrarian</w:t>
      </w:r>
      <w:r>
        <w:t xml:space="preserve">  </w:t>
      </w:r>
    </w:p>
    <w:p>
      <w:pPr>
        <w:pStyle w:val="MdBlockquote"/>
      </w:pPr>
      <w:r>
        <w:t xml:space="preserve">A source link is not enough. The </w:t>
      </w:r>
      <w:r>
        <w:rPr>
          <w:rStyle w:val="MdStrong"/>
          <w:b/>
          <w:bCs/>
        </w:rPr>
        <w:t xml:space="preserve">scope</w:t>
      </w:r>
      <w:r>
        <w:t xml:space="preserve"> of the claim still matters.</w:t>
      </w:r>
    </w:p>
    <w:p>
      <w:pPr>
        <w:pStyle w:val="MdSpace"/>
        <w:spacing w:before="0" w:after="60"/>
      </w:pPr>
    </w:p>
    <w:p>
      <w:pPr>
        <w:pStyle w:val="MdParagraph"/>
      </w:pPr>
      <w:r>
        <w:rPr>
          <w:rStyle w:val="MdStrong"/>
          <w:b/>
          <w:bCs/>
        </w:rPr>
        <w:t xml:space="preserve">Recommended hook:</w:t>
      </w:r>
      <w:r>
        <w:t xml:space="preserve"> Hook B. It positions George as disciplined without making accusations about competitors.</w:t>
      </w:r>
    </w:p>
    <w:p>
      <w:pPr>
        <w:pStyle w:val="MdSpace"/>
        <w:spacing w:before="0" w:after="60"/>
      </w:pPr>
    </w:p>
    <w:p>
      <w:pPr>
        <w:pStyle w:val="Heading3"/>
        <w:pStyle w:val="MdHeading3"/>
      </w:pPr>
      <w:r>
        <w:t xml:space="preserve">Copy-ready carousel</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right"/>
            </w:pPr>
            <w:r>
              <w:t xml:space="preserve">Slide</w:t>
            </w:r>
          </w:p>
        </w:tc>
        <w:tc>
          <w:tcPr>
            <w:tcMar>
              <w:top w:type="dxa" w:w="100"/>
              <w:left w:type="dxa" w:w="120"/>
              <w:bottom w:type="dxa" w:w="100"/>
              <w:right w:type="dxa" w:w="120"/>
            </w:tcMar>
            <w:vAlign w:val="center"/>
          </w:tcPr>
          <w:p>
            <w:pPr>
              <w:pStyle w:val="MdTableHeader"/>
            </w:pPr>
            <w:r>
              <w:t xml:space="preserve">Headline</w:t>
            </w:r>
          </w:p>
        </w:tc>
        <w:tc>
          <w:tcPr>
            <w:tcBorders>
              <w:right w:val="none"/>
            </w:tcBorders>
            <w:tcMar>
              <w:top w:type="dxa" w:w="100"/>
              <w:left w:type="dxa" w:w="120"/>
              <w:bottom w:type="dxa" w:w="100"/>
              <w:right w:type="dxa" w:w="120"/>
            </w:tcMar>
            <w:vAlign w:val="center"/>
          </w:tcPr>
          <w:p>
            <w:pPr>
              <w:pStyle w:val="MdTableHeader"/>
            </w:pPr>
            <w:r>
              <w:t xml:space="preserve">Body copy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w:t>
            </w:r>
          </w:p>
        </w:tc>
        <w:tc>
          <w:tcPr>
            <w:tcMar>
              <w:top w:type="dxa" w:w="80"/>
              <w:left w:type="dxa" w:w="120"/>
              <w:bottom w:type="dxa" w:w="80"/>
              <w:right w:type="dxa" w:w="120"/>
            </w:tcMar>
            <w:vAlign w:val="center"/>
          </w:tcPr>
          <w:p>
            <w:pPr>
              <w:pStyle w:val="MdTableCell"/>
            </w:pPr>
            <w:r>
              <w:rPr>
                <w:rStyle w:val="MdStrong"/>
                <w:b/>
                <w:bCs/>
              </w:rPr>
              <w:t xml:space="preserve">Five facts to confirm before publishing a peptide-related claim</w:t>
            </w:r>
          </w:p>
        </w:tc>
        <w:tc>
          <w:tcPr>
            <w:tcBorders>
              <w:right w:val="none"/>
            </w:tcBorders>
            <w:tcMar>
              <w:top w:type="dxa" w:w="80"/>
              <w:left w:type="dxa" w:w="120"/>
              <w:bottom w:type="dxa" w:w="80"/>
              <w:right w:type="dxa" w:w="120"/>
            </w:tcMar>
            <w:vAlign w:val="center"/>
          </w:tcPr>
          <w:p>
            <w:pPr>
              <w:pStyle w:val="MdTableCell"/>
            </w:pPr>
            <w:r>
              <w:t xml:space="preserve">George’s pre-publication check.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pPr>
            <w:r>
              <w:rPr>
                <w:rStyle w:val="MdStrong"/>
                <w:b/>
                <w:bCs/>
              </w:rPr>
              <w:t xml:space="preserve">1. What exactly are we claiming?</w:t>
            </w:r>
          </w:p>
        </w:tc>
        <w:tc>
          <w:tcPr>
            <w:tcBorders>
              <w:right w:val="none"/>
            </w:tcBorders>
            <w:tcMar>
              <w:top w:type="dxa" w:w="80"/>
              <w:left w:type="dxa" w:w="120"/>
              <w:bottom w:type="dxa" w:w="80"/>
              <w:right w:type="dxa" w:w="120"/>
            </w:tcMar>
            <w:vAlign w:val="center"/>
          </w:tcPr>
          <w:p>
            <w:pPr>
              <w:pStyle w:val="MdTableCell"/>
            </w:pPr>
            <w:r>
              <w:t xml:space="preserve">Write the claim as one precise sentence. If the sentence is vague, absolute, or capable of multiple interpretations, it is not ready.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3</w:t>
            </w:r>
          </w:p>
        </w:tc>
        <w:tc>
          <w:tcPr>
            <w:tcMar>
              <w:top w:type="dxa" w:w="80"/>
              <w:left w:type="dxa" w:w="120"/>
              <w:bottom w:type="dxa" w:w="80"/>
              <w:right w:type="dxa" w:w="120"/>
            </w:tcMar>
            <w:vAlign w:val="center"/>
          </w:tcPr>
          <w:p>
            <w:pPr>
              <w:pStyle w:val="MdTableCell"/>
            </w:pPr>
            <w:r>
              <w:rPr>
                <w:rStyle w:val="MdStrong"/>
                <w:b/>
                <w:bCs/>
              </w:rPr>
              <w:t xml:space="preserve">2. What supports the claim?</w:t>
            </w:r>
          </w:p>
        </w:tc>
        <w:tc>
          <w:tcPr>
            <w:tcBorders>
              <w:right w:val="none"/>
            </w:tcBorders>
            <w:tcMar>
              <w:top w:type="dxa" w:w="80"/>
              <w:left w:type="dxa" w:w="120"/>
              <w:bottom w:type="dxa" w:w="80"/>
              <w:right w:type="dxa" w:w="120"/>
            </w:tcMar>
            <w:vAlign w:val="center"/>
          </w:tcPr>
          <w:p>
            <w:pPr>
              <w:pStyle w:val="MdTableCell"/>
            </w:pPr>
            <w:r>
              <w:t xml:space="preserve">Record the actual source—not a copied caption, sales page, or unsupported summary. The source must be accessible to the reviewer.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pPr>
            <w:r>
              <w:rPr>
                <w:rStyle w:val="MdStrong"/>
                <w:b/>
                <w:bCs/>
              </w:rPr>
              <w:t xml:space="preserve">3. What is the evidence level?</w:t>
            </w:r>
          </w:p>
        </w:tc>
        <w:tc>
          <w:tcPr>
            <w:tcBorders>
              <w:right w:val="none"/>
            </w:tcBorders>
            <w:tcMar>
              <w:top w:type="dxa" w:w="80"/>
              <w:left w:type="dxa" w:w="120"/>
              <w:bottom w:type="dxa" w:w="80"/>
              <w:right w:type="dxa" w:w="120"/>
            </w:tcMar>
            <w:vAlign w:val="center"/>
          </w:tcPr>
          <w:p>
            <w:pPr>
              <w:pStyle w:val="MdTableCell"/>
            </w:pPr>
            <w:r>
              <w:t xml:space="preserve">Separate approved information, human evidence, early evidence, preclinical findings, observed competitor language, and unverified statements. Do not present them as equal.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pPr>
            <w:r>
              <w:rPr>
                <w:rStyle w:val="MdStrong"/>
                <w:b/>
                <w:bCs/>
              </w:rPr>
              <w:t xml:space="preserve">4. Does the claim match the model and offer?</w:t>
            </w:r>
          </w:p>
        </w:tc>
        <w:tc>
          <w:tcPr>
            <w:tcBorders>
              <w:right w:val="none"/>
            </w:tcBorders>
            <w:tcMar>
              <w:top w:type="dxa" w:w="80"/>
              <w:left w:type="dxa" w:w="120"/>
              <w:bottom w:type="dxa" w:w="80"/>
              <w:right w:type="dxa" w:w="120"/>
            </w:tcMar>
            <w:vAlign w:val="center"/>
          </w:tcPr>
          <w:p>
            <w:pPr>
              <w:pStyle w:val="MdTableCell"/>
            </w:pPr>
            <w:r>
              <w:t xml:space="preserve">A statement suitable for general education may not be suitable for a product page, advertisement, research catalogue, or clinical-service page. Context matters.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6</w:t>
            </w:r>
          </w:p>
        </w:tc>
        <w:tc>
          <w:tcPr>
            <w:tcMar>
              <w:top w:type="dxa" w:w="80"/>
              <w:left w:type="dxa" w:w="120"/>
              <w:bottom w:type="dxa" w:w="80"/>
              <w:right w:type="dxa" w:w="120"/>
            </w:tcMar>
            <w:vAlign w:val="center"/>
          </w:tcPr>
          <w:p>
            <w:pPr>
              <w:pStyle w:val="MdTableCell"/>
            </w:pPr>
            <w:r>
              <w:rPr>
                <w:rStyle w:val="MdStrong"/>
                <w:b/>
                <w:bCs/>
              </w:rPr>
              <w:t xml:space="preserve">5. Who is the audience—and who approves it?</w:t>
            </w:r>
          </w:p>
        </w:tc>
        <w:tc>
          <w:tcPr>
            <w:tcBorders>
              <w:right w:val="none"/>
            </w:tcBorders>
            <w:tcMar>
              <w:top w:type="dxa" w:w="80"/>
              <w:left w:type="dxa" w:w="120"/>
              <w:bottom w:type="dxa" w:w="80"/>
              <w:right w:type="dxa" w:w="120"/>
            </w:tcMar>
            <w:vAlign w:val="center"/>
          </w:tcPr>
          <w:p>
            <w:pPr>
              <w:pStyle w:val="MdTableCell"/>
            </w:pPr>
            <w:r>
              <w:t xml:space="preserve">Record the intended audience, channel, responsible reviewer, approval date, and any restrictions before publication.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7</w:t>
            </w:r>
          </w:p>
        </w:tc>
        <w:tc>
          <w:tcPr>
            <w:tcMar>
              <w:top w:type="dxa" w:w="80"/>
              <w:left w:type="dxa" w:w="120"/>
              <w:bottom w:type="dxa" w:w="80"/>
              <w:right w:type="dxa" w:w="120"/>
            </w:tcMar>
            <w:vAlign w:val="center"/>
          </w:tcPr>
          <w:p>
            <w:pPr>
              <w:pStyle w:val="MdTableCell"/>
            </w:pPr>
            <w:r>
              <w:rPr>
                <w:rStyle w:val="MdStrong"/>
                <w:b/>
                <w:bCs/>
              </w:rPr>
              <w:t xml:space="preserve">If one answer is unclear, the claim waits</w:t>
            </w:r>
          </w:p>
        </w:tc>
        <w:tc>
          <w:tcPr>
            <w:tcBorders>
              <w:right w:val="none"/>
            </w:tcBorders>
            <w:tcMar>
              <w:top w:type="dxa" w:w="80"/>
              <w:left w:type="dxa" w:w="120"/>
              <w:bottom w:type="dxa" w:w="80"/>
              <w:right w:type="dxa" w:w="120"/>
            </w:tcMar>
            <w:vAlign w:val="center"/>
          </w:tcPr>
          <w:p>
            <w:pPr>
              <w:pStyle w:val="MdTableCell"/>
            </w:pPr>
            <w:r>
              <w:t xml:space="preserve">Speed is not more valuable than accuracy, scope, or trust. George records the decision in the claim register.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right"/>
            </w:pPr>
            <w:r>
              <w:t xml:space="preserve">8</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Want the five-point checklist?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Save this post or read the evidence guide at </w:t>
            </w:r>
            <w:r>
              <w:rPr>
                <w:rStyle w:val="MdCode"/>
                <w:u w:val="single"/>
              </w:rPr>
              <w:t xml:space="preserve">[GUIDE LINK]</w:t>
            </w:r>
            <w:r>
              <w:t xml:space="preserve">.</w:t>
            </w:r>
          </w:p>
        </w:tc>
      </w:tr>
    </w:tbl>
    <w:p>
      <w:pPr>
        <w:pStyle w:val="Heading3"/>
        <w:pStyle w:val="MdHeading3"/>
      </w:pPr>
      <w:r>
        <w:t xml:space="preserve">Caption</w:t>
      </w:r>
    </w:p>
    <w:p>
      <w:pPr>
        <w:pStyle w:val="MdParagraph"/>
      </w:pPr>
      <w:r>
        <w:t xml:space="preserve">Before George publishes a material claim, the team should be able to answer five questions:</w:t>
      </w:r>
    </w:p>
    <w:p>
      <w:pPr>
        <w:pStyle w:val="MdSpace"/>
        <w:spacing w:before="0" w:after="60"/>
      </w:pPr>
    </w:p>
    <w:p>
      <w:pPr>
        <w:pStyle w:val="MdParagraph"/>
      </w:pPr>
      <w:r>
        <w:rPr>
          <w:rStyle w:val="MdStrong"/>
          <w:b/>
          <w:bCs/>
        </w:rPr>
        <w:t xml:space="preserve">What exactly is being claimed? What supports it? What is the evidence level? Does it match the operating model? Who is the audience and approver?</w:t>
      </w:r>
    </w:p>
    <w:p>
      <w:pPr>
        <w:pStyle w:val="MdSpace"/>
        <w:spacing w:before="0" w:after="60"/>
      </w:pPr>
    </w:p>
    <w:p>
      <w:pPr>
        <w:pStyle w:val="MdParagraph"/>
      </w:pPr>
      <w:r>
        <w:t xml:space="preserve">This process prevents a useful source from being stretched into a claim it does not support. It also keeps education, research information, cosmetics, supplements, and clinician-led services in their proper contexts.</w:t>
      </w:r>
    </w:p>
    <w:p>
      <w:pPr>
        <w:pStyle w:val="MdSpace"/>
        <w:spacing w:before="0" w:after="60"/>
      </w:pPr>
    </w:p>
    <w:p>
      <w:pPr>
        <w:pStyle w:val="MdParagraph"/>
      </w:pPr>
      <w:r>
        <w:t xml:space="preserve">George’s claim register records the proposed wording, source, evidence level, model scope, intended placement, approver, status, and restrictions.</w:t>
      </w:r>
    </w:p>
    <w:p>
      <w:pPr>
        <w:pStyle w:val="MdSpace"/>
        <w:spacing w:before="0" w:after="60"/>
      </w:pPr>
    </w:p>
    <w:p>
      <w:pPr>
        <w:pStyle w:val="MdParagraph"/>
      </w:pPr>
      <w:r>
        <w:rPr>
          <w:rStyle w:val="MdStrong"/>
          <w:b/>
          <w:bCs/>
        </w:rPr>
        <w:t xml:space="preserve">Save this checklist for the next content-review session.</w:t>
      </w:r>
      <w:r>
        <w:rPr>
          <w:rStyle w:val="MdBr"/>
        </w:rPr>
        <w:br/>
        <w:t xml:space="preserve"/>
      </w:r>
      <w:r>
        <w:t xml:space="preserve">Full evidence guide: </w:t>
      </w:r>
      <w:r>
        <w:rPr>
          <w:rStyle w:val="MdCode"/>
          <w:u w:val="single"/>
        </w:rPr>
        <w:t xml:space="preserve">[GUIDE LINK]</w:t>
      </w:r>
    </w:p>
    <w:p>
      <w:pPr>
        <w:pStyle w:val="MdSpace"/>
        <w:spacing w:before="0" w:after="60"/>
      </w:pPr>
    </w:p>
    <w:p>
      <w:pPr>
        <w:pStyle w:val="Heading3"/>
        <w:pStyle w:val="MdHeading3"/>
      </w:pPr>
      <w:r>
        <w:t xml:space="preserve">LinkedIn opening variation</w:t>
      </w:r>
    </w:p>
    <w:p>
      <w:pPr>
        <w:pStyle w:val="MdBlockquote"/>
      </w:pPr>
      <w:r>
        <w:t xml:space="preserve">Good marketing review does not begin with “Does this sound strong?” It begins with “Can we state this precisely, support it, and use it in this context?”</w:t>
      </w:r>
    </w:p>
    <w:p>
      <w:pPr>
        <w:pStyle w:val="MdSpace"/>
        <w:spacing w:before="0" w:after="60"/>
      </w:pPr>
    </w:p>
    <w:p>
      <w:pPr>
        <w:pStyle w:val="MdParagraph"/>
      </w:pPr>
      <w:r>
        <w:t xml:space="preserve">Use the main caption after this opening, then close with:</w:t>
      </w:r>
    </w:p>
    <w:p>
      <w:pPr>
        <w:pStyle w:val="MdSpace"/>
        <w:spacing w:before="0" w:after="60"/>
      </w:pPr>
    </w:p>
    <w:p>
      <w:pPr>
        <w:pStyle w:val="MdBlockquote"/>
      </w:pPr>
      <w:r>
        <w:t xml:space="preserve">George is building claim discipline into the operating system rather than treating it as a final proofreading step.</w:t>
      </w:r>
    </w:p>
    <w:p>
      <w:pPr>
        <w:pStyle w:val="MdSpace"/>
        <w:spacing w:before="0" w:after="60"/>
      </w:pPr>
    </w:p>
    <w:p>
      <w:pPr>
        <w:pStyle w:val="Heading3"/>
        <w:pStyle w:val="MdHeading3"/>
      </w:pPr>
      <w:r>
        <w:t xml:space="preserve">CTA options</w:t>
      </w:r>
    </w:p>
    <w:p>
      <w:pPr>
        <w:pStyle w:val="MdListItem"/>
        <w:numPr>
          <w:ilvl w:val="0"/>
          <w:numId w:val="3"/>
        </w:numPr>
      </w:pPr>
      <w:r>
        <w:rPr>
          <w:rStyle w:val="MdStrong"/>
          <w:b/>
          <w:bCs/>
        </w:rPr>
        <w:t xml:space="preserve">Primary:</w:t>
      </w:r>
      <w:r>
        <w:t xml:space="preserve"> “Save the five-point checklist.”</w:t>
      </w:r>
    </w:p>
    <w:p>
      <w:pPr>
        <w:pStyle w:val="MdListItem"/>
        <w:numPr>
          <w:ilvl w:val="0"/>
          <w:numId w:val="3"/>
        </w:numPr>
      </w:pPr>
      <w:r>
        <w:rPr>
          <w:rStyle w:val="MdStrong"/>
          <w:b/>
          <w:bCs/>
        </w:rPr>
        <w:t xml:space="preserve">Website CTA:</w:t>
      </w:r>
      <w:r>
        <w:t xml:space="preserve"> “Read how George reviews evidence.”</w:t>
      </w:r>
    </w:p>
    <w:p>
      <w:pPr>
        <w:pStyle w:val="MdListItem"/>
        <w:numPr>
          <w:ilvl w:val="0"/>
          <w:numId w:val="3"/>
        </w:numPr>
      </w:pPr>
      <w:r>
        <w:rPr>
          <w:rStyle w:val="MdStrong"/>
          <w:b/>
          <w:bCs/>
        </w:rPr>
        <w:t xml:space="preserve">Conversation CTA:</w:t>
      </w:r>
      <w:r>
        <w:t xml:space="preserve"> “Which part of claim review creates the most confusion: wording, evidence level, scope, audience, or approval?”</w:t>
      </w:r>
    </w:p>
    <w:p>
      <w:pPr>
        <w:pStyle w:val="MdSpace"/>
        <w:spacing w:before="0" w:after="60"/>
      </w:pPr>
    </w:p>
    <w:p>
      <w:pPr>
        <w:pStyle w:val="Heading3"/>
        <w:pStyle w:val="MdHeading3"/>
      </w:pPr>
      <w:r>
        <w:t xml:space="preserve">Design notes</w:t>
      </w:r>
    </w:p>
    <w:p>
      <w:pPr>
        <w:pStyle w:val="MdParagraph"/>
      </w:pPr>
      <w:r>
        <w:t xml:space="preserve">Use one question per slide with large typography and a small “George Claim Check 1/5” progress label. Use a ladder or spectrum on Slide 4, but do not imply that any evidence category automatically establishes a product claim. Slide 7 should visually show a pause symbol and the sentence “If unclear, do not publish.”</w:t>
      </w:r>
    </w:p>
    <w:p>
      <w:pPr>
        <w:pStyle w:val="MdSpace"/>
        <w:spacing w:before="0" w:after="60"/>
      </w:pPr>
    </w:p>
    <w:p>
      <w:pPr>
        <w:pStyle w:val="Heading3"/>
        <w:pStyle w:val="MdHeading3"/>
      </w:pPr>
      <w:r>
        <w:t xml:space="preserve">Pre-publication checks</w:t>
      </w:r>
    </w:p>
    <w:p>
      <w:pPr>
        <w:pStyle w:val="MdListItem"/>
        <w:numPr>
          <w:ilvl w:val="0"/>
          <w:numId w:val="3"/>
        </w:numPr>
      </w:pPr>
      <w:r>
        <w:t xml:space="preserve">The five-stage process reflects George’s actual approval workflow.</w:t>
      </w:r>
    </w:p>
    <w:p>
      <w:pPr>
        <w:pStyle w:val="MdListItem"/>
        <w:numPr>
          <w:ilvl w:val="0"/>
          <w:numId w:val="3"/>
        </w:numPr>
      </w:pPr>
      <w:r>
        <w:t xml:space="preserve">The claim register exists and has an assigned owner.</w:t>
      </w:r>
    </w:p>
    <w:p>
      <w:pPr>
        <w:pStyle w:val="MdListItem"/>
        <w:numPr>
          <w:ilvl w:val="0"/>
          <w:numId w:val="3"/>
        </w:numPr>
      </w:pPr>
      <w:r>
        <w:t xml:space="preserve">No slide implies that cited evidence automatically establishes safety, efficacy, legality, or approval.</w:t>
      </w:r>
    </w:p>
    <w:p>
      <w:pPr>
        <w:pStyle w:val="MdListItem"/>
        <w:numPr>
          <w:ilvl w:val="0"/>
          <w:numId w:val="3"/>
        </w:numPr>
      </w:pPr>
      <w:r>
        <w:t xml:space="preserve">External logos, certificates, or study graphics are not used without permission.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Item 3 — FAQ post and website block</w:t>
      </w:r>
    </w:p>
    <w:p>
      <w:pPr>
        <w:pStyle w:val="MdParagraph"/>
      </w:pPr>
      <w:r>
        <w:rPr>
          <w:rStyle w:val="MdStrong"/>
          <w:b/>
          <w:bCs/>
        </w:rPr>
        <w:t xml:space="preserve">Calendar topic:</w:t>
      </w:r>
      <w:r>
        <w:t xml:space="preserve"> What George can answer online and what requires a qualified professional</w:t>
      </w:r>
      <w:r>
        <w:rPr>
          <w:rStyle w:val="MdBr"/>
        </w:rPr>
        <w:br/>
        <w:t xml:space="preserve"/>
      </w:r>
      <w:r>
        <w:rPr>
          <w:rStyle w:val="MdStrong"/>
          <w:b/>
          <w:bCs/>
        </w:rPr>
        <w:t xml:space="preserve">Channel:</w:t>
      </w:r>
      <w:r>
        <w:t xml:space="preserve"> Website and Instagram</w:t>
      </w:r>
      <w:r>
        <w:rPr>
          <w:rStyle w:val="MdBr"/>
        </w:rPr>
        <w:br/>
        <w:t xml:space="preserve"/>
      </w:r>
      <w:r>
        <w:rPr>
          <w:rStyle w:val="MdStrong"/>
          <w:b/>
          <w:bCs/>
        </w:rPr>
        <w:t xml:space="preserve">Recommended format:</w:t>
      </w:r>
      <w:r>
        <w:t xml:space="preserve"> Single graphic or 4-card FAQ, supported by a detailed caption</w:t>
      </w:r>
      <w:r>
        <w:rPr>
          <w:rStyle w:val="MdBr"/>
        </w:rPr>
        <w:br/>
        <w:t xml:space="preserve"/>
      </w:r>
      <w:r>
        <w:rPr>
          <w:rStyle w:val="MdStrong"/>
          <w:b/>
          <w:bCs/>
        </w:rPr>
        <w:t xml:space="preserve">Objective:</w:t>
      </w:r>
      <w:r>
        <w:t xml:space="preserve"> Set a clear boundary for comments, direct messages, and web enquiries.</w:t>
      </w:r>
    </w:p>
    <w:p>
      <w:pPr>
        <w:pStyle w:val="MdSpace"/>
        <w:spacing w:before="0" w:after="60"/>
      </w:pPr>
    </w:p>
    <w:p>
      <w:pPr>
        <w:pStyle w:val="Heading3"/>
        <w:pStyle w:val="MdHeading3"/>
      </w:pPr>
      <w:r>
        <w:t xml:space="preserve">Hook options</w:t>
      </w:r>
    </w:p>
    <w:p>
      <w:pPr>
        <w:pStyle w:val="MdParagraph"/>
      </w:pPr>
      <w:r>
        <w:rPr>
          <w:rStyle w:val="MdStrong"/>
          <w:b/>
          <w:bCs/>
        </w:rPr>
        <w:t xml:space="preserve">Hook A — boundary-led</w:t>
      </w:r>
      <w:r>
        <w:t xml:space="preserve">  </w:t>
      </w:r>
    </w:p>
    <w:p>
      <w:pPr>
        <w:pStyle w:val="MdBlockquote"/>
      </w:pPr>
      <w:r>
        <w:t xml:space="preserve">Here is what George can answer online—and what we will never try to diagnose in the comments.</w:t>
      </w:r>
    </w:p>
    <w:p>
      <w:pPr>
        <w:pStyle w:val="MdSpace"/>
        <w:spacing w:before="0" w:after="60"/>
      </w:pPr>
    </w:p>
    <w:p>
      <w:pPr>
        <w:pStyle w:val="MdParagraph"/>
      </w:pPr>
      <w:r>
        <w:rPr>
          <w:rStyle w:val="MdStrong"/>
          <w:b/>
          <w:bCs/>
        </w:rPr>
        <w:t xml:space="preserve">Hook B — trust-led</w:t>
      </w:r>
      <w:r>
        <w:t xml:space="preserve">  </w:t>
      </w:r>
    </w:p>
    <w:p>
      <w:pPr>
        <w:pStyle w:val="MdBlockquote"/>
      </w:pPr>
      <w:r>
        <w:t xml:space="preserve">A trustworthy answer sometimes begins with: </w:t>
      </w:r>
      <w:r>
        <w:rPr>
          <w:rStyle w:val="MdStrong"/>
          <w:b/>
          <w:bCs/>
        </w:rPr>
        <w:t xml:space="preserve">“This needs the right professional.”</w:t>
      </w:r>
    </w:p>
    <w:p>
      <w:pPr>
        <w:pStyle w:val="MdSpace"/>
        <w:spacing w:before="0" w:after="60"/>
      </w:pPr>
    </w:p>
    <w:p>
      <w:pPr>
        <w:pStyle w:val="MdParagraph"/>
      </w:pPr>
      <w:r>
        <w:rPr>
          <w:rStyle w:val="MdStrong"/>
          <w:b/>
          <w:bCs/>
        </w:rPr>
        <w:t xml:space="preserve">Hook C — safety-led</w:t>
      </w:r>
      <w:r>
        <w:t xml:space="preserve">  </w:t>
      </w:r>
    </w:p>
    <w:p>
      <w:pPr>
        <w:pStyle w:val="MdBlockquote"/>
      </w:pPr>
      <w:r>
        <w:t xml:space="preserve">Please do not post personal or sensitive health information in our comments.</w:t>
      </w:r>
    </w:p>
    <w:p>
      <w:pPr>
        <w:pStyle w:val="MdSpace"/>
        <w:spacing w:before="0" w:after="60"/>
      </w:pPr>
    </w:p>
    <w:p>
      <w:pPr>
        <w:pStyle w:val="MdParagraph"/>
      </w:pPr>
      <w:r>
        <w:rPr>
          <w:rStyle w:val="MdStrong"/>
          <w:b/>
          <w:bCs/>
        </w:rPr>
        <w:t xml:space="preserve">Recommended hook:</w:t>
      </w:r>
      <w:r>
        <w:t xml:space="preserve"> Hook B. It frames a boundary as responsible service rather than refusal.</w:t>
      </w:r>
    </w:p>
    <w:p>
      <w:pPr>
        <w:pStyle w:val="MdSpace"/>
        <w:spacing w:before="0" w:after="60"/>
      </w:pPr>
    </w:p>
    <w:p>
      <w:pPr>
        <w:pStyle w:val="Heading3"/>
        <w:pStyle w:val="MdHeading3"/>
      </w:pPr>
      <w:r>
        <w:t xml:space="preserve">Graphic copy</w:t>
      </w:r>
    </w:p>
    <w:p>
      <w:pPr>
        <w:pStyle w:val="MdParagraph"/>
      </w:pPr>
      <w:r>
        <w:rPr>
          <w:rStyle w:val="MdStrong"/>
          <w:b/>
          <w:bCs/>
        </w:rPr>
        <w:t xml:space="preserve">Headline:</w:t>
      </w:r>
      <w:r>
        <w:rPr>
          <w:rStyle w:val="MdBr"/>
        </w:rPr>
        <w:br/>
        <w:t xml:space="preserve"/>
      </w:r>
      <w:r>
        <w:rPr>
          <w:rStyle w:val="MdStrong"/>
          <w:b/>
          <w:bCs/>
        </w:rPr>
        <w:t xml:space="preserve">What George can answer online—and what needs the right professional</w:t>
      </w:r>
    </w:p>
    <w:p>
      <w:pPr>
        <w:pStyle w:val="MdSpace"/>
        <w:spacing w:before="0" w:after="60"/>
      </w:pPr>
    </w:p>
    <w:p>
      <w:pPr>
        <w:pStyle w:val="MdParagraph"/>
      </w:pPr>
      <w:r>
        <w:rPr>
          <w:rStyle w:val="MdStrong"/>
          <w:b/>
          <w:bCs/>
        </w:rPr>
        <w:t xml:space="preserve">George can explain:</w:t>
      </w:r>
    </w:p>
    <w:p>
      <w:pPr>
        <w:pStyle w:val="MdSpace"/>
        <w:spacing w:before="0" w:after="60"/>
      </w:pPr>
    </w:p>
    <w:p>
      <w:pPr>
        <w:pStyle w:val="MdListItem"/>
        <w:numPr>
          <w:ilvl w:val="0"/>
          <w:numId w:val="3"/>
        </w:numPr>
      </w:pPr>
      <w:r>
        <w:t xml:space="preserve">what </w:t>
      </w:r>
      <w:r>
        <w:rPr>
          <w:rStyle w:val="MdCode"/>
          <w:u w:val="single"/>
        </w:rPr>
        <w:t xml:space="preserve">[MODEL]</w:t>
      </w:r>
      <w:r>
        <w:t xml:space="preserve"> means;</w:t>
      </w:r>
    </w:p>
    <w:p>
      <w:pPr>
        <w:pStyle w:val="MdListItem"/>
        <w:numPr>
          <w:ilvl w:val="0"/>
          <w:numId w:val="3"/>
        </w:numPr>
      </w:pPr>
      <w:r>
        <w:t xml:space="preserve">how the general enquiry process works;</w:t>
      </w:r>
    </w:p>
    <w:p>
      <w:pPr>
        <w:pStyle w:val="MdListItem"/>
        <w:numPr>
          <w:ilvl w:val="0"/>
          <w:numId w:val="3"/>
        </w:numPr>
      </w:pPr>
      <w:r>
        <w:t xml:space="preserve">what </w:t>
      </w:r>
      <w:r>
        <w:rPr>
          <w:rStyle w:val="MdCode"/>
          <w:u w:val="single"/>
        </w:rPr>
        <w:t xml:space="preserve">[DOCUMENTATION]</w:t>
      </w:r>
      <w:r>
        <w:t xml:space="preserve"> is available;</w:t>
      </w:r>
    </w:p>
    <w:p>
      <w:pPr>
        <w:pStyle w:val="MdListItem"/>
        <w:numPr>
          <w:ilvl w:val="0"/>
          <w:numId w:val="3"/>
        </w:numPr>
      </w:pPr>
      <w:r>
        <w:t xml:space="preserve">where to find the evidence guide, policies, and contact details;</w:t>
      </w:r>
    </w:p>
    <w:p>
      <w:pPr>
        <w:pStyle w:val="MdListItem"/>
        <w:numPr>
          <w:ilvl w:val="0"/>
          <w:numId w:val="3"/>
        </w:numPr>
      </w:pPr>
      <w:r>
        <w:t xml:space="preserve">what the approved next step is.</w:t>
      </w:r>
    </w:p>
    <w:p>
      <w:pPr>
        <w:pStyle w:val="MdSpace"/>
        <w:spacing w:before="0" w:after="60"/>
      </w:pPr>
    </w:p>
    <w:p>
      <w:pPr>
        <w:pStyle w:val="MdParagraph"/>
      </w:pPr>
      <w:r>
        <w:rPr>
          <w:rStyle w:val="MdStrong"/>
          <w:b/>
          <w:bCs/>
        </w:rPr>
        <w:t xml:space="preserve">George will not diagnose, prescribe, recommend a dose, guarantee an outcome, or assess a personal medical situation in comments or direct messages.</w:t>
      </w:r>
    </w:p>
    <w:p>
      <w:pPr>
        <w:pStyle w:val="MdSpace"/>
        <w:spacing w:before="0" w:after="60"/>
      </w:pPr>
    </w:p>
    <w:p>
      <w:pPr>
        <w:pStyle w:val="MdParagraph"/>
      </w:pPr>
      <w:r>
        <w:rPr>
          <w:rStyle w:val="MdStrong"/>
          <w:b/>
          <w:bCs/>
        </w:rPr>
        <w:t xml:space="preserve">Footer:</w:t>
      </w:r>
      <w:r>
        <w:rPr>
          <w:rStyle w:val="MdBr"/>
        </w:rPr>
        <w:br/>
        <w:t xml:space="preserve"/>
      </w:r>
      <w:r>
        <w:t xml:space="preserve">Use </w:t>
      </w:r>
      <w:r>
        <w:rPr>
          <w:rStyle w:val="MdCode"/>
          <w:u w:val="single"/>
        </w:rPr>
        <w:t xml:space="preserve">[CONTACT CHANNEL]</w:t>
      </w:r>
      <w:r>
        <w:t xml:space="preserve"> for a private, permission-based enquiry. Do not post sensitive information publicly.</w:t>
      </w:r>
    </w:p>
    <w:p>
      <w:pPr>
        <w:pStyle w:val="MdSpace"/>
        <w:spacing w:before="0" w:after="60"/>
      </w:pPr>
    </w:p>
    <w:p>
      <w:pPr>
        <w:pStyle w:val="Heading3"/>
        <w:pStyle w:val="MdHeading3"/>
      </w:pPr>
      <w:r>
        <w:t xml:space="preserve">Copy-ready Instagram caption</w:t>
      </w:r>
    </w:p>
    <w:p>
      <w:pPr>
        <w:pStyle w:val="MdParagraph"/>
      </w:pPr>
      <w:r>
        <w:t xml:space="preserve">A trustworthy answer sometimes begins with: </w:t>
      </w:r>
      <w:r>
        <w:rPr>
          <w:rStyle w:val="MdStrong"/>
          <w:b/>
          <w:bCs/>
        </w:rPr>
        <w:t xml:space="preserve">“This needs the right professional.”</w:t>
      </w:r>
    </w:p>
    <w:p>
      <w:pPr>
        <w:pStyle w:val="MdSpace"/>
        <w:spacing w:before="0" w:after="60"/>
      </w:pPr>
    </w:p>
    <w:p>
      <w:pPr>
        <w:pStyle w:val="MdParagraph"/>
      </w:pPr>
      <w:r>
        <w:t xml:space="preserve">George can answer general questions about our </w:t>
      </w:r>
      <w:r>
        <w:rPr>
          <w:rStyle w:val="MdStrong"/>
          <w:b/>
          <w:bCs/>
        </w:rPr>
        <w:t xml:space="preserve">[MODEL]</w:t>
      </w:r>
      <w:r>
        <w:t xml:space="preserve"> business, including how the process works, which documentation is available, where to find our educational material, and what the correct next step is.</w:t>
      </w:r>
    </w:p>
    <w:p>
      <w:pPr>
        <w:pStyle w:val="MdSpace"/>
        <w:spacing w:before="0" w:after="60"/>
      </w:pPr>
    </w:p>
    <w:p>
      <w:pPr>
        <w:pStyle w:val="MdParagraph"/>
      </w:pPr>
      <w:r>
        <w:t xml:space="preserve">George will not use comments or direct messages to:</w:t>
      </w:r>
    </w:p>
    <w:p>
      <w:pPr>
        <w:pStyle w:val="MdSpace"/>
        <w:spacing w:before="0" w:after="60"/>
      </w:pPr>
    </w:p>
    <w:p>
      <w:pPr>
        <w:pStyle w:val="MdListItem"/>
        <w:numPr>
          <w:ilvl w:val="0"/>
          <w:numId w:val="3"/>
        </w:numPr>
      </w:pPr>
      <w:r>
        <w:t xml:space="preserve">diagnose a condition;</w:t>
      </w:r>
    </w:p>
    <w:p>
      <w:pPr>
        <w:pStyle w:val="MdListItem"/>
        <w:numPr>
          <w:ilvl w:val="0"/>
          <w:numId w:val="3"/>
        </w:numPr>
      </w:pPr>
      <w:r>
        <w:t xml:space="preserve">prescribe or recommend dosing;</w:t>
      </w:r>
    </w:p>
    <w:p>
      <w:pPr>
        <w:pStyle w:val="MdListItem"/>
        <w:numPr>
          <w:ilvl w:val="0"/>
          <w:numId w:val="3"/>
        </w:numPr>
      </w:pPr>
      <w:r>
        <w:t xml:space="preserve">assess an individual medical situation;</w:t>
      </w:r>
    </w:p>
    <w:p>
      <w:pPr>
        <w:pStyle w:val="MdListItem"/>
        <w:numPr>
          <w:ilvl w:val="0"/>
          <w:numId w:val="3"/>
        </w:numPr>
      </w:pPr>
      <w:r>
        <w:t xml:space="preserve">promise a specific result; or</w:t>
      </w:r>
    </w:p>
    <w:p>
      <w:pPr>
        <w:pStyle w:val="MdListItem"/>
        <w:numPr>
          <w:ilvl w:val="0"/>
          <w:numId w:val="3"/>
        </w:numPr>
      </w:pPr>
      <w:r>
        <w:t xml:space="preserve">replace an appropriately qualified professional.</w:t>
      </w:r>
    </w:p>
    <w:p>
      <w:pPr>
        <w:pStyle w:val="MdSpace"/>
        <w:spacing w:before="0" w:after="60"/>
      </w:pPr>
    </w:p>
    <w:p>
      <w:pPr>
        <w:pStyle w:val="MdParagraph"/>
      </w:pPr>
      <w:r>
        <w:t xml:space="preserve">If your question is about the George process, use </w:t>
      </w:r>
      <w:r>
        <w:rPr>
          <w:rStyle w:val="MdStrong"/>
          <w:b/>
          <w:bCs/>
        </w:rPr>
        <w:t xml:space="preserve">[CONTACT CHANNEL]</w:t>
      </w:r>
      <w:r>
        <w:t xml:space="preserve">. Please do not post medical records, identification numbers, diagnoses, prescriptions, payment details, or other sensitive information in a public comment.</w:t>
      </w:r>
    </w:p>
    <w:p>
      <w:pPr>
        <w:pStyle w:val="MdSpace"/>
        <w:spacing w:before="0" w:after="60"/>
      </w:pPr>
    </w:p>
    <w:p>
      <w:pPr>
        <w:pStyle w:val="MdParagraph"/>
      </w:pPr>
      <w:r>
        <w:rPr>
          <w:rStyle w:val="MdStrong"/>
          <w:b/>
          <w:bCs/>
        </w:rPr>
        <w:t xml:space="preserve">General process question? Send it through </w:t>
      </w:r>
      <w:r>
        <w:rPr>
          <w:rStyle w:val="MdCode"/>
          <w:b/>
          <w:bCs/>
          <w:u w:val="single"/>
        </w:rPr>
        <w:t xml:space="preserve">[CONTACT CHANNEL]</w:t>
      </w:r>
      <w:r>
        <w:rPr>
          <w:rStyle w:val="MdStrong"/>
          <w:b/>
          <w:bCs/>
        </w:rPr>
        <w:t xml:space="preserve">.</w:t>
      </w:r>
    </w:p>
    <w:p>
      <w:pPr>
        <w:pStyle w:val="MdSpace"/>
        <w:spacing w:before="0" w:after="60"/>
      </w:pPr>
    </w:p>
    <w:p>
      <w:pPr>
        <w:pStyle w:val="Heading3"/>
        <w:pStyle w:val="MdHeading3"/>
      </w:pPr>
      <w:r>
        <w:t xml:space="preserve">Copy-ready website FAQ</w:t>
      </w:r>
    </w:p>
    <w:p>
      <w:pPr>
        <w:pStyle w:val="MdParagraph"/>
      </w:pPr>
      <w:r>
        <w:rPr>
          <w:rStyle w:val="MdStrong"/>
          <w:b/>
          <w:bCs/>
        </w:rPr>
        <w:t xml:space="preserve">Question:</w:t>
      </w:r>
      <w:r>
        <w:t xml:space="preserve"> What can George answer online?</w:t>
      </w:r>
    </w:p>
    <w:p>
      <w:pPr>
        <w:pStyle w:val="MdSpace"/>
        <w:spacing w:before="0" w:after="60"/>
      </w:pPr>
    </w:p>
    <w:p>
      <w:pPr>
        <w:pStyle w:val="MdParagraph"/>
      </w:pPr>
      <w:r>
        <w:rPr>
          <w:rStyle w:val="MdStrong"/>
          <w:b/>
          <w:bCs/>
        </w:rPr>
        <w:t xml:space="preserve">Answer:</w:t>
      </w:r>
      <w:r>
        <w:t xml:space="preserve"> George can provide general information about its </w:t>
      </w:r>
      <w:r>
        <w:rPr>
          <w:rStyle w:val="MdStrong"/>
          <w:b/>
          <w:bCs/>
        </w:rPr>
        <w:t xml:space="preserve">[MODEL]</w:t>
      </w:r>
      <w:r>
        <w:t xml:space="preserve"> operating model, explain the enquiry and follow-up process, identify the documentation available for </w:t>
      </w:r>
      <w:r>
        <w:rPr>
          <w:rStyle w:val="MdStrong"/>
          <w:b/>
          <w:bCs/>
        </w:rPr>
        <w:t xml:space="preserve">[OFFER]</w:t>
      </w:r>
      <w:r>
        <w:t xml:space="preserve">, and direct visitors to approved educational resources or the appropriate next step. Online content and general customer-service replies are limited to the verified scope of the business.</w:t>
      </w:r>
    </w:p>
    <w:p>
      <w:pPr>
        <w:pStyle w:val="MdSpace"/>
        <w:spacing w:before="0" w:after="60"/>
      </w:pPr>
    </w:p>
    <w:p>
      <w:pPr>
        <w:pStyle w:val="MdParagraph"/>
      </w:pPr>
      <w:r>
        <w:rPr>
          <w:rStyle w:val="MdStrong"/>
          <w:b/>
          <w:bCs/>
        </w:rPr>
        <w:t xml:space="preserve">Question:</w:t>
      </w:r>
      <w:r>
        <w:t xml:space="preserve"> What will George not answer in comments or direct messages?</w:t>
      </w:r>
    </w:p>
    <w:p>
      <w:pPr>
        <w:pStyle w:val="MdSpace"/>
        <w:spacing w:before="0" w:after="60"/>
      </w:pPr>
    </w:p>
    <w:p>
      <w:pPr>
        <w:pStyle w:val="MdParagraph"/>
      </w:pPr>
      <w:r>
        <w:rPr>
          <w:rStyle w:val="MdStrong"/>
          <w:b/>
          <w:bCs/>
        </w:rPr>
        <w:t xml:space="preserve">Answer:</w:t>
      </w:r>
      <w:r>
        <w:t xml:space="preserve"> George does not diagnose, prescribe, recommend dosing, guarantee outcomes, or assess personal medical circumstances through marketing channels. Where a question requires individualized professional judgment, the person will be directed to </w:t>
      </w:r>
      <w:r>
        <w:rPr>
          <w:rStyle w:val="MdStrong"/>
          <w:b/>
          <w:bCs/>
        </w:rPr>
        <w:t xml:space="preserve">[APPROVED PROFESSIONAL OR PROCESS]</w:t>
      </w:r>
      <w:r>
        <w:t xml:space="preserve">. Research-supply enquiries will remain within the approved research scope and will not be treated as human-use guidance.</w:t>
      </w:r>
    </w:p>
    <w:p>
      <w:pPr>
        <w:pStyle w:val="MdSpace"/>
        <w:spacing w:before="0" w:after="60"/>
      </w:pPr>
    </w:p>
    <w:p>
      <w:pPr>
        <w:pStyle w:val="MdParagraph"/>
      </w:pPr>
      <w:r>
        <w:rPr>
          <w:rStyle w:val="MdStrong"/>
          <w:b/>
          <w:bCs/>
        </w:rPr>
        <w:t xml:space="preserve">Question:</w:t>
      </w:r>
      <w:r>
        <w:t xml:space="preserve"> Should I share personal information in a comment?</w:t>
      </w:r>
    </w:p>
    <w:p>
      <w:pPr>
        <w:pStyle w:val="MdSpace"/>
        <w:spacing w:before="0" w:after="60"/>
      </w:pPr>
    </w:p>
    <w:p>
      <w:pPr>
        <w:pStyle w:val="MdParagraph"/>
      </w:pPr>
      <w:r>
        <w:rPr>
          <w:rStyle w:val="MdStrong"/>
          <w:b/>
          <w:bCs/>
        </w:rPr>
        <w:t xml:space="preserve">Answer:</w:t>
      </w:r>
      <w:r>
        <w:t xml:space="preserve"> No. Do not post medical records, diagnoses, identification numbers, prescriptions, payment details, or other sensitive information publicly. Use the approved private channel at </w:t>
      </w:r>
      <w:r>
        <w:rPr>
          <w:rStyle w:val="MdStrong"/>
          <w:b/>
          <w:bCs/>
        </w:rPr>
        <w:t xml:space="preserve">[CONTACT CHANNEL]</w:t>
      </w:r>
      <w:r>
        <w:t xml:space="preserve">, and provide only the information requested for the stated purpose.</w:t>
      </w:r>
    </w:p>
    <w:p>
      <w:pPr>
        <w:pStyle w:val="MdSpace"/>
        <w:spacing w:before="0" w:after="60"/>
      </w:pPr>
    </w:p>
    <w:p>
      <w:pPr>
        <w:pStyle w:val="Heading3"/>
        <w:pStyle w:val="MdHeading3"/>
      </w:pPr>
      <w:r>
        <w:t xml:space="preserve">Standard public-comment replies</w:t>
      </w:r>
    </w:p>
    <w:p>
      <w:pPr>
        <w:pStyle w:val="MdParagraph"/>
      </w:pPr>
      <w:r>
        <w:rPr>
          <w:rStyle w:val="MdStrong"/>
          <w:b/>
          <w:bCs/>
        </w:rPr>
        <w:t xml:space="preserve">General process question</w:t>
      </w:r>
      <w:r>
        <w:t xml:space="preserve">  </w:t>
      </w:r>
    </w:p>
    <w:p>
      <w:pPr>
        <w:pStyle w:val="MdBlockquote"/>
      </w:pPr>
      <w:r>
        <w:t xml:space="preserve">Thanks for the question. George can explain the general process here: </w:t>
      </w:r>
      <w:r>
        <w:rPr>
          <w:rStyle w:val="MdCode"/>
          <w:u w:val="single"/>
        </w:rPr>
        <w:t xml:space="preserve">[GUIDE LINK]</w:t>
      </w:r>
      <w:r>
        <w:t xml:space="preserve">. If you need help with an enquiry, please use </w:t>
      </w:r>
      <w:r>
        <w:rPr>
          <w:rStyle w:val="MdCode"/>
          <w:u w:val="single"/>
        </w:rPr>
        <w:t xml:space="preserve">[CONTACT CHANNEL]</w:t>
      </w:r>
      <w:r>
        <w:t xml:space="preserve"> and avoid posting personal information publicly.</w:t>
      </w:r>
    </w:p>
    <w:p>
      <w:pPr>
        <w:pStyle w:val="MdSpace"/>
        <w:spacing w:before="0" w:after="60"/>
      </w:pPr>
    </w:p>
    <w:p>
      <w:pPr>
        <w:pStyle w:val="MdParagraph"/>
      </w:pPr>
      <w:r>
        <w:rPr>
          <w:rStyle w:val="MdStrong"/>
          <w:b/>
          <w:bCs/>
        </w:rPr>
        <w:t xml:space="preserve">Question seeking individualized advice</w:t>
      </w:r>
      <w:r>
        <w:t xml:space="preserve">  </w:t>
      </w:r>
    </w:p>
    <w:p>
      <w:pPr>
        <w:pStyle w:val="MdBlockquote"/>
      </w:pPr>
      <w:r>
        <w:t xml:space="preserve">We cannot assess an individual situation or provide personalized medical guidance in comments. Please use the appropriate professional route described here: </w:t>
      </w:r>
      <w:r>
        <w:rPr>
          <w:rStyle w:val="MdCode"/>
          <w:u w:val="single"/>
        </w:rPr>
        <w:t xml:space="preserve">[GUIDE LINK]</w:t>
      </w:r>
      <w:r>
        <w:t xml:space="preserve">.</w:t>
      </w:r>
    </w:p>
    <w:p>
      <w:pPr>
        <w:pStyle w:val="MdSpace"/>
        <w:spacing w:before="0" w:after="60"/>
      </w:pPr>
    </w:p>
    <w:p>
      <w:pPr>
        <w:pStyle w:val="MdParagraph"/>
      </w:pPr>
      <w:r>
        <w:rPr>
          <w:rStyle w:val="MdStrong"/>
          <w:b/>
          <w:bCs/>
        </w:rPr>
        <w:t xml:space="preserve">Dosing question</w:t>
      </w:r>
      <w:r>
        <w:t xml:space="preserve">  </w:t>
      </w:r>
    </w:p>
    <w:p>
      <w:pPr>
        <w:pStyle w:val="MdBlockquote"/>
      </w:pPr>
      <w:r>
        <w:t xml:space="preserve">George does not provide dosing recommendations through marketing channels. Please speak with an appropriately qualified professional through the approved route for your situation.</w:t>
      </w:r>
    </w:p>
    <w:p>
      <w:pPr>
        <w:pStyle w:val="MdSpace"/>
        <w:spacing w:before="0" w:after="60"/>
      </w:pPr>
    </w:p>
    <w:p>
      <w:pPr>
        <w:pStyle w:val="MdParagraph"/>
      </w:pPr>
      <w:r>
        <w:rPr>
          <w:rStyle w:val="MdStrong"/>
          <w:b/>
          <w:bCs/>
        </w:rPr>
        <w:t xml:space="preserve">Research-use boundary</w:t>
      </w:r>
      <w:r>
        <w:t xml:space="preserve">  </w:t>
      </w:r>
    </w:p>
    <w:p>
      <w:pPr>
        <w:pStyle w:val="MdBlockquote"/>
      </w:pPr>
      <w:r>
        <w:t xml:space="preserve">George’s research information remains within the approved research scope and is not presented as guidance for human use. Technical enquiries can be submitted through </w:t>
      </w:r>
      <w:r>
        <w:rPr>
          <w:rStyle w:val="MdCode"/>
          <w:u w:val="single"/>
        </w:rPr>
        <w:t xml:space="preserve">[CONTACT CHANNEL]</w:t>
      </w:r>
      <w:r>
        <w:t xml:space="preserve">.</w:t>
      </w:r>
    </w:p>
    <w:p>
      <w:pPr>
        <w:pStyle w:val="MdSpace"/>
        <w:spacing w:before="0" w:after="60"/>
      </w:pPr>
    </w:p>
    <w:p>
      <w:pPr>
        <w:pStyle w:val="Heading3"/>
        <w:pStyle w:val="MdHeading3"/>
      </w:pPr>
      <w:r>
        <w:t xml:space="preserve">CTA options</w:t>
      </w:r>
    </w:p>
    <w:p>
      <w:pPr>
        <w:pStyle w:val="MdListItem"/>
        <w:numPr>
          <w:ilvl w:val="0"/>
          <w:numId w:val="3"/>
        </w:numPr>
      </w:pPr>
      <w:r>
        <w:t xml:space="preserve">“Read the full enquiry and response policy.”</w:t>
      </w:r>
    </w:p>
    <w:p>
      <w:pPr>
        <w:pStyle w:val="MdListItem"/>
        <w:numPr>
          <w:ilvl w:val="0"/>
          <w:numId w:val="3"/>
        </w:numPr>
      </w:pPr>
      <w:r>
        <w:t xml:space="preserve">“Send a general process question.”</w:t>
      </w:r>
    </w:p>
    <w:p>
      <w:pPr>
        <w:pStyle w:val="MdListItem"/>
        <w:numPr>
          <w:ilvl w:val="0"/>
          <w:numId w:val="3"/>
        </w:numPr>
      </w:pPr>
      <w:r>
        <w:t xml:space="preserve">“Save this post before contacting any health-related business online.”</w:t>
      </w:r>
    </w:p>
    <w:p>
      <w:pPr>
        <w:pStyle w:val="MdSpace"/>
        <w:spacing w:before="0" w:after="60"/>
      </w:pPr>
    </w:p>
    <w:p>
      <w:pPr>
        <w:pStyle w:val="Heading3"/>
        <w:pStyle w:val="MdHeading3"/>
      </w:pPr>
      <w:r>
        <w:t xml:space="preserve">Pre-publication checks</w:t>
      </w:r>
    </w:p>
    <w:p>
      <w:pPr>
        <w:pStyle w:val="MdListItem"/>
        <w:numPr>
          <w:ilvl w:val="0"/>
          <w:numId w:val="3"/>
        </w:numPr>
      </w:pPr>
      <w:r>
        <w:t xml:space="preserve">The reply route names a real person, team, or approved professional process.</w:t>
      </w:r>
    </w:p>
    <w:p>
      <w:pPr>
        <w:pStyle w:val="MdListItem"/>
        <w:numPr>
          <w:ilvl w:val="0"/>
          <w:numId w:val="3"/>
        </w:numPr>
      </w:pPr>
      <w:r>
        <w:t xml:space="preserve">The public and private enquiry scripts match.</w:t>
      </w:r>
    </w:p>
    <w:p>
      <w:pPr>
        <w:pStyle w:val="MdListItem"/>
        <w:numPr>
          <w:ilvl w:val="0"/>
          <w:numId w:val="3"/>
        </w:numPr>
      </w:pPr>
      <w:r>
        <w:t xml:space="preserve">The form does not request unnecessary sensitive information.</w:t>
      </w:r>
    </w:p>
    <w:p>
      <w:pPr>
        <w:pStyle w:val="MdListItem"/>
        <w:numPr>
          <w:ilvl w:val="0"/>
          <w:numId w:val="3"/>
        </w:numPr>
      </w:pPr>
      <w:r>
        <w:t xml:space="preserve">Research-use language is used only if research supply is the selected model.</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Week 2</w:t>
      </w:r>
    </w:p>
    <w:p>
      <w:pPr>
        <w:pStyle w:val="Heading2"/>
        <w:pStyle w:val="MdHeading2"/>
      </w:pPr>
      <w:r>
        <w:t xml:space="preserve">Item 4 — Short video</w:t>
      </w:r>
    </w:p>
    <w:p>
      <w:pPr>
        <w:pStyle w:val="MdParagraph"/>
      </w:pPr>
      <w:r>
        <w:rPr>
          <w:rStyle w:val="MdStrong"/>
          <w:b/>
          <w:bCs/>
        </w:rPr>
        <w:t xml:space="preserve">Calendar topic:</w:t>
      </w:r>
      <w:r>
        <w:t xml:space="preserve"> What happens after a visitor submits an enquiry</w:t>
      </w:r>
      <w:r>
        <w:rPr>
          <w:rStyle w:val="MdBr"/>
        </w:rPr>
        <w:br/>
        <w:t xml:space="preserve"/>
      </w:r>
      <w:r>
        <w:rPr>
          <w:rStyle w:val="MdStrong"/>
          <w:b/>
          <w:bCs/>
        </w:rPr>
        <w:t xml:space="preserve">Channel:</w:t>
      </w:r>
      <w:r>
        <w:t xml:space="preserve"> Instagram Reels and TikTok</w:t>
      </w:r>
      <w:r>
        <w:rPr>
          <w:rStyle w:val="MdBr"/>
        </w:rPr>
        <w:br/>
        <w:t xml:space="preserve"/>
      </w:r>
      <w:r>
        <w:rPr>
          <w:rStyle w:val="MdStrong"/>
          <w:b/>
          <w:bCs/>
        </w:rPr>
        <w:t xml:space="preserve">Recommended length:</w:t>
      </w:r>
      <w:r>
        <w:t xml:space="preserve"> 30–40 seconds</w:t>
      </w:r>
      <w:r>
        <w:rPr>
          <w:rStyle w:val="MdBr"/>
        </w:rPr>
        <w:br/>
        <w:t xml:space="preserve"/>
      </w:r>
      <w:r>
        <w:rPr>
          <w:rStyle w:val="MdStrong"/>
          <w:b/>
          <w:bCs/>
        </w:rPr>
        <w:t xml:space="preserve">Objective:</w:t>
      </w:r>
      <w:r>
        <w:t xml:space="preserve"> Reduce uncertainty, set response expectations, and qualify leads without pressure.</w:t>
      </w:r>
    </w:p>
    <w:p>
      <w:pPr>
        <w:pStyle w:val="MdSpace"/>
        <w:spacing w:before="0" w:after="60"/>
      </w:pPr>
    </w:p>
    <w:p>
      <w:pPr>
        <w:pStyle w:val="Heading3"/>
        <w:pStyle w:val="MdHeading3"/>
      </w:pPr>
      <w:r>
        <w:t xml:space="preserve">Hook options</w:t>
      </w:r>
    </w:p>
    <w:p>
      <w:pPr>
        <w:pStyle w:val="MdParagraph"/>
      </w:pPr>
      <w:r>
        <w:rPr>
          <w:rStyle w:val="MdStrong"/>
          <w:b/>
          <w:bCs/>
        </w:rPr>
        <w:t xml:space="preserve">Hook A — question-led</w:t>
      </w:r>
      <w:r>
        <w:t xml:space="preserve">  </w:t>
      </w:r>
    </w:p>
    <w:p>
      <w:pPr>
        <w:pStyle w:val="MdBlockquote"/>
      </w:pPr>
      <w:r>
        <w:t xml:space="preserve">You sent George an enquiry. </w:t>
      </w:r>
      <w:r>
        <w:rPr>
          <w:rStyle w:val="MdStrong"/>
          <w:b/>
          <w:bCs/>
        </w:rPr>
        <w:t xml:space="preserve">What happens next?</w:t>
      </w:r>
    </w:p>
    <w:p>
      <w:pPr>
        <w:pStyle w:val="MdSpace"/>
        <w:spacing w:before="0" w:after="60"/>
      </w:pPr>
    </w:p>
    <w:p>
      <w:pPr>
        <w:pStyle w:val="MdParagraph"/>
      </w:pPr>
      <w:r>
        <w:rPr>
          <w:rStyle w:val="MdStrong"/>
          <w:b/>
          <w:bCs/>
        </w:rPr>
        <w:t xml:space="preserve">Hook B — reassurance-led</w:t>
      </w:r>
      <w:r>
        <w:t xml:space="preserve">  </w:t>
      </w:r>
    </w:p>
    <w:p>
      <w:pPr>
        <w:pStyle w:val="MdBlockquote"/>
      </w:pPr>
      <w:r>
        <w:t xml:space="preserve">No chasing. No mystery. Here is the George enquiry process.</w:t>
      </w:r>
    </w:p>
    <w:p>
      <w:pPr>
        <w:pStyle w:val="MdSpace"/>
        <w:spacing w:before="0" w:after="60"/>
      </w:pPr>
    </w:p>
    <w:p>
      <w:pPr>
        <w:pStyle w:val="MdParagraph"/>
      </w:pPr>
      <w:r>
        <w:rPr>
          <w:rStyle w:val="MdStrong"/>
          <w:b/>
          <w:bCs/>
        </w:rPr>
        <w:t xml:space="preserve">Hook C — expectation-led</w:t>
      </w:r>
      <w:r>
        <w:t xml:space="preserve">  </w:t>
      </w:r>
    </w:p>
    <w:p>
      <w:pPr>
        <w:pStyle w:val="MdBlockquote"/>
      </w:pPr>
      <w:r>
        <w:t xml:space="preserve">An enquiry is not a promise or a commitment—it is the start of the right next-step check.</w:t>
      </w:r>
    </w:p>
    <w:p>
      <w:pPr>
        <w:pStyle w:val="MdSpace"/>
        <w:spacing w:before="0" w:after="60"/>
      </w:pPr>
    </w:p>
    <w:p>
      <w:pPr>
        <w:pStyle w:val="MdParagraph"/>
      </w:pPr>
      <w:r>
        <w:rPr>
          <w:rStyle w:val="MdStrong"/>
          <w:b/>
          <w:bCs/>
        </w:rPr>
        <w:t xml:space="preserve">Recommended hook:</w:t>
      </w:r>
      <w:r>
        <w:t xml:space="preserve"> Hook A. It matches high-intent user language and works well as on-screen text.</w:t>
      </w:r>
    </w:p>
    <w:p>
      <w:pPr>
        <w:pStyle w:val="MdSpace"/>
        <w:spacing w:before="0" w:after="60"/>
      </w:pPr>
    </w:p>
    <w:p>
      <w:pPr>
        <w:pStyle w:val="Heading3"/>
        <w:pStyle w:val="MdHeading3"/>
      </w:pPr>
      <w:r>
        <w:t xml:space="preserve">Copy-ready video script</w:t>
      </w:r>
    </w:p>
    <w:p>
      <w:pPr>
        <w:pStyle w:val="MdParagraph"/>
      </w:pPr>
      <w:r>
        <w:rPr>
          <w:rStyle w:val="MdStrong"/>
          <w:b/>
          <w:bCs/>
        </w:rPr>
        <w:t xml:space="preserve">Opening, 0–4 seconds</w:t>
      </w:r>
      <w:r>
        <w:rPr>
          <w:rStyle w:val="MdBr"/>
        </w:rPr>
        <w:br/>
        <w:t xml:space="preserve"/>
      </w:r>
      <w:r>
        <w:t xml:space="preserve">“You sent George an enquiry. </w:t>
      </w:r>
      <w:r>
        <w:rPr>
          <w:rStyle w:val="MdStrong"/>
          <w:b/>
          <w:bCs/>
        </w:rPr>
        <w:t xml:space="preserve">What happens next?</w:t>
      </w:r>
      <w:r>
        <w:t xml:space="preserve">”</w:t>
      </w:r>
    </w:p>
    <w:p>
      <w:pPr>
        <w:pStyle w:val="MdSpace"/>
        <w:spacing w:before="0" w:after="60"/>
      </w:pPr>
    </w:p>
    <w:p>
      <w:pPr>
        <w:pStyle w:val="MdParagraph"/>
      </w:pPr>
      <w:r>
        <w:rPr>
          <w:rStyle w:val="MdStrong"/>
          <w:b/>
          <w:bCs/>
        </w:rPr>
        <w:t xml:space="preserve">Step 1, 4–11 seconds</w:t>
      </w:r>
      <w:r>
        <w:rPr>
          <w:rStyle w:val="MdBr"/>
        </w:rPr>
        <w:br/>
        <w:t xml:space="preserve"/>
      </w:r>
      <w:r>
        <w:t xml:space="preserve">“First, you receive confirmation that the enquiry reached us. Our form asks only for the information needed to route your question.”</w:t>
      </w:r>
    </w:p>
    <w:p>
      <w:pPr>
        <w:pStyle w:val="MdSpace"/>
        <w:spacing w:before="0" w:after="60"/>
      </w:pPr>
    </w:p>
    <w:p>
      <w:pPr>
        <w:pStyle w:val="MdParagraph"/>
      </w:pPr>
      <w:r>
        <w:rPr>
          <w:rStyle w:val="MdStrong"/>
          <w:b/>
          <w:bCs/>
        </w:rPr>
        <w:t xml:space="preserve">Step 2, 11–20 seconds</w:t>
      </w:r>
      <w:r>
        <w:rPr>
          <w:rStyle w:val="MdBr"/>
        </w:rPr>
        <w:br/>
        <w:t xml:space="preserve"/>
      </w:r>
      <w:r>
        <w:t xml:space="preserve">“Next, </w:t>
      </w:r>
      <w:r>
        <w:rPr>
          <w:rStyle w:val="MdStrong"/>
          <w:b/>
          <w:bCs/>
        </w:rPr>
        <w:t xml:space="preserve">[RESPONSIBLE PERSON OR TEAM]</w:t>
      </w:r>
      <w:r>
        <w:t xml:space="preserve"> reviews whether the enquiry fits George’s </w:t>
      </w:r>
      <w:r>
        <w:rPr>
          <w:rStyle w:val="MdStrong"/>
          <w:b/>
          <w:bCs/>
        </w:rPr>
        <w:t xml:space="preserve">[MODEL]</w:t>
      </w:r>
      <w:r>
        <w:t xml:space="preserve"> scope.”</w:t>
      </w:r>
    </w:p>
    <w:p>
      <w:pPr>
        <w:pStyle w:val="MdSpace"/>
        <w:spacing w:before="0" w:after="60"/>
      </w:pPr>
    </w:p>
    <w:p>
      <w:pPr>
        <w:pStyle w:val="MdParagraph"/>
      </w:pPr>
      <w:r>
        <w:rPr>
          <w:rStyle w:val="MdStrong"/>
          <w:b/>
          <w:bCs/>
        </w:rPr>
        <w:t xml:space="preserve">Step 3, 20–29 seconds</w:t>
      </w:r>
      <w:r>
        <w:rPr>
          <w:rStyle w:val="MdBr"/>
        </w:rPr>
        <w:br/>
        <w:t xml:space="preserve"/>
      </w:r>
      <w:r>
        <w:t xml:space="preserve">“Within </w:t>
      </w:r>
      <w:r>
        <w:rPr>
          <w:rStyle w:val="MdStrong"/>
          <w:b/>
          <w:bCs/>
        </w:rPr>
        <w:t xml:space="preserve">[RESPONSE WINDOW]</w:t>
      </w:r>
      <w:r>
        <w:t xml:space="preserve">, we explain the appropriate next step: </w:t>
      </w:r>
      <w:r>
        <w:rPr>
          <w:rStyle w:val="MdStrong"/>
          <w:b/>
          <w:bCs/>
        </w:rPr>
        <w:t xml:space="preserve">[NEXT STEP]</w:t>
      </w:r>
      <w:r>
        <w:t xml:space="preserve">—or we tell you clearly if George is not the right fit.”</w:t>
      </w:r>
    </w:p>
    <w:p>
      <w:pPr>
        <w:pStyle w:val="MdSpace"/>
        <w:spacing w:before="0" w:after="60"/>
      </w:pPr>
    </w:p>
    <w:p>
      <w:pPr>
        <w:pStyle w:val="MdParagraph"/>
      </w:pPr>
      <w:r>
        <w:rPr>
          <w:rStyle w:val="MdStrong"/>
          <w:b/>
          <w:bCs/>
        </w:rPr>
        <w:t xml:space="preserve">Boundary, 29–35 seconds</w:t>
      </w:r>
      <w:r>
        <w:rPr>
          <w:rStyle w:val="MdBr"/>
        </w:rPr>
        <w:br/>
        <w:t xml:space="preserve"/>
      </w:r>
      <w:r>
        <w:t xml:space="preserve">“We do not use an enquiry to promise eligibility, availability, or an outcome.”</w:t>
      </w:r>
    </w:p>
    <w:p>
      <w:pPr>
        <w:pStyle w:val="MdSpace"/>
        <w:spacing w:before="0" w:after="60"/>
      </w:pPr>
    </w:p>
    <w:p>
      <w:pPr>
        <w:pStyle w:val="MdParagraph"/>
      </w:pPr>
      <w:r>
        <w:rPr>
          <w:rStyle w:val="MdStrong"/>
          <w:b/>
          <w:bCs/>
        </w:rPr>
        <w:t xml:space="preserve">Close, 35–40 seconds</w:t>
      </w:r>
      <w:r>
        <w:rPr>
          <w:rStyle w:val="MdBr"/>
        </w:rPr>
        <w:br/>
        <w:t xml:space="preserve"/>
      </w:r>
      <w:r>
        <w:t xml:space="preserve">“See the full process or contact George at </w:t>
      </w:r>
      <w:r>
        <w:rPr>
          <w:rStyle w:val="MdStrong"/>
          <w:b/>
          <w:bCs/>
        </w:rPr>
        <w:t xml:space="preserve">[GUIDE LINK OR CONTACT CHANNEL]</w:t>
      </w:r>
      <w:r>
        <w:t xml:space="preserve">.”</w:t>
      </w:r>
    </w:p>
    <w:p>
      <w:pPr>
        <w:pStyle w:val="MdSpace"/>
        <w:spacing w:before="0" w:after="60"/>
      </w:pPr>
    </w:p>
    <w:p>
      <w:pPr>
        <w:pStyle w:val="Heading3"/>
        <w:pStyle w:val="MdHeading3"/>
      </w:pPr>
      <w:r>
        <w:t xml:space="preserve">On-screen process</w:t>
      </w:r>
    </w:p>
    <w:p>
      <w:pPr>
        <w:pStyle w:val="MdListItem"/>
        <w:numPr>
          <w:ilvl w:val="0"/>
          <w:numId w:val="2"/>
        </w:numPr>
      </w:pPr>
      <w:r>
        <w:rPr>
          <w:rStyle w:val="MdStrong"/>
          <w:b/>
          <w:bCs/>
        </w:rPr>
        <w:t xml:space="preserve">Submit the minimum information</w:t>
      </w:r>
      <w:r>
        <w:t xml:space="preserve">  </w:t>
      </w:r>
    </w:p>
    <w:p>
      <w:pPr>
        <w:pStyle w:val="MdListItem"/>
        <w:numPr>
          <w:ilvl w:val="0"/>
          <w:numId w:val="2"/>
        </w:numPr>
      </w:pPr>
      <w:r>
        <w:rPr>
          <w:rStyle w:val="MdStrong"/>
          <w:b/>
          <w:bCs/>
        </w:rPr>
        <w:t xml:space="preserve">Receive confirmation</w:t>
      </w:r>
      <w:r>
        <w:t xml:space="preserve">  </w:t>
      </w:r>
    </w:p>
    <w:p>
      <w:pPr>
        <w:pStyle w:val="MdListItem"/>
        <w:numPr>
          <w:ilvl w:val="0"/>
          <w:numId w:val="2"/>
        </w:numPr>
      </w:pPr>
      <w:r>
        <w:rPr>
          <w:rStyle w:val="MdStrong"/>
          <w:b/>
          <w:bCs/>
        </w:rPr>
        <w:t xml:space="preserve">Human scope review</w:t>
      </w:r>
      <w:r>
        <w:t xml:space="preserve">  </w:t>
      </w:r>
    </w:p>
    <w:p>
      <w:pPr>
        <w:pStyle w:val="MdListItem"/>
        <w:numPr>
          <w:ilvl w:val="0"/>
          <w:numId w:val="2"/>
        </w:numPr>
      </w:pPr>
      <w:r>
        <w:rPr>
          <w:rStyle w:val="MdStrong"/>
          <w:b/>
          <w:bCs/>
        </w:rPr>
        <w:t xml:space="preserve">Clear next step—or an honest no-fit answer</w:t>
      </w:r>
      <w:r>
        <w:t xml:space="preserve">  </w:t>
      </w:r>
    </w:p>
    <w:p>
      <w:pPr>
        <w:pStyle w:val="MdListItem"/>
        <w:numPr>
          <w:ilvl w:val="0"/>
          <w:numId w:val="2"/>
        </w:numPr>
      </w:pPr>
      <w:r>
        <w:rPr>
          <w:rStyle w:val="MdStrong"/>
          <w:b/>
          <w:bCs/>
        </w:rPr>
        <w:t xml:space="preserve">Permission-based follow-up only</w:t>
      </w:r>
    </w:p>
    <w:p>
      <w:pPr>
        <w:pStyle w:val="MdSpace"/>
        <w:spacing w:before="0" w:after="60"/>
      </w:pPr>
    </w:p>
    <w:p>
      <w:pPr>
        <w:pStyle w:val="Heading3"/>
        <w:pStyle w:val="MdHeading3"/>
      </w:pPr>
      <w:r>
        <w:t xml:space="preserve">Caption</w:t>
      </w:r>
    </w:p>
    <w:p>
      <w:pPr>
        <w:pStyle w:val="MdParagraph"/>
      </w:pPr>
      <w:r>
        <w:t xml:space="preserve">Submitting an enquiry should not leave you wondering what happens next.</w:t>
      </w:r>
    </w:p>
    <w:p>
      <w:pPr>
        <w:pStyle w:val="MdSpace"/>
        <w:spacing w:before="0" w:after="60"/>
      </w:pPr>
    </w:p>
    <w:p>
      <w:pPr>
        <w:pStyle w:val="MdParagraph"/>
      </w:pPr>
      <w:r>
        <w:t xml:space="preserve">George’s proposed process is simple:</w:t>
      </w:r>
    </w:p>
    <w:p>
      <w:pPr>
        <w:pStyle w:val="MdSpace"/>
        <w:spacing w:before="0" w:after="60"/>
      </w:pPr>
    </w:p>
    <w:p>
      <w:pPr>
        <w:pStyle w:val="MdListItem"/>
        <w:numPr>
          <w:ilvl w:val="0"/>
          <w:numId w:val="2"/>
        </w:numPr>
      </w:pPr>
      <w:r>
        <w:rPr>
          <w:rStyle w:val="MdStrong"/>
          <w:b/>
          <w:bCs/>
        </w:rPr>
        <w:t xml:space="preserve">Confirmation:</w:t>
      </w:r>
      <w:r>
        <w:t xml:space="preserve"> You receive a message confirming that the enquiry arrived.</w:t>
      </w:r>
    </w:p>
    <w:p>
      <w:pPr>
        <w:pStyle w:val="MdListItem"/>
        <w:numPr>
          <w:ilvl w:val="0"/>
          <w:numId w:val="2"/>
        </w:numPr>
      </w:pPr>
      <w:r>
        <w:rPr>
          <w:rStyle w:val="MdStrong"/>
          <w:b/>
          <w:bCs/>
        </w:rPr>
        <w:t xml:space="preserve">Scope review:</w:t>
      </w:r>
      <w:r>
        <w:t xml:space="preserve"> </w:t>
      </w:r>
      <w:r>
        <w:rPr>
          <w:rStyle w:val="MdStrong"/>
          <w:b/>
          <w:bCs/>
        </w:rPr>
        <w:t xml:space="preserve">[RESPONSIBLE PERSON OR TEAM]</w:t>
      </w:r>
      <w:r>
        <w:t xml:space="preserve"> checks whether it fits George’s approved </w:t>
      </w:r>
      <w:r>
        <w:rPr>
          <w:rStyle w:val="MdStrong"/>
          <w:b/>
          <w:bCs/>
        </w:rPr>
        <w:t xml:space="preserve">[MODEL]</w:t>
      </w:r>
      <w:r>
        <w:t xml:space="preserve"> scope.</w:t>
      </w:r>
    </w:p>
    <w:p>
      <w:pPr>
        <w:pStyle w:val="MdListItem"/>
        <w:numPr>
          <w:ilvl w:val="0"/>
          <w:numId w:val="2"/>
        </w:numPr>
      </w:pPr>
      <w:r>
        <w:rPr>
          <w:rStyle w:val="MdStrong"/>
          <w:b/>
          <w:bCs/>
        </w:rPr>
        <w:t xml:space="preserve">Response:</w:t>
      </w:r>
      <w:r>
        <w:t xml:space="preserve"> Within </w:t>
      </w:r>
      <w:r>
        <w:rPr>
          <w:rStyle w:val="MdStrong"/>
          <w:b/>
          <w:bCs/>
        </w:rPr>
        <w:t xml:space="preserve">[RESPONSE WINDOW]</w:t>
      </w:r>
      <w:r>
        <w:t xml:space="preserve">, George explains </w:t>
      </w:r>
      <w:r>
        <w:rPr>
          <w:rStyle w:val="MdStrong"/>
          <w:b/>
          <w:bCs/>
        </w:rPr>
        <w:t xml:space="preserve">[NEXT STEP]</w:t>
      </w:r>
      <w:r>
        <w:t xml:space="preserve">, asks only the necessary follow-up questions, or gives a clear no-fit response.</w:t>
      </w:r>
    </w:p>
    <w:p>
      <w:pPr>
        <w:pStyle w:val="MdListItem"/>
        <w:numPr>
          <w:ilvl w:val="0"/>
          <w:numId w:val="2"/>
        </w:numPr>
      </w:pPr>
      <w:r>
        <w:rPr>
          <w:rStyle w:val="MdStrong"/>
          <w:b/>
          <w:bCs/>
        </w:rPr>
        <w:t xml:space="preserve">Permission:</w:t>
      </w:r>
      <w:r>
        <w:t xml:space="preserve"> Future marketing follow-up happens only through the approved consent process.</w:t>
      </w:r>
    </w:p>
    <w:p>
      <w:pPr>
        <w:pStyle w:val="MdSpace"/>
        <w:spacing w:before="0" w:after="60"/>
      </w:pPr>
    </w:p>
    <w:p>
      <w:pPr>
        <w:pStyle w:val="MdParagraph"/>
      </w:pPr>
      <w:r>
        <w:t xml:space="preserve">An enquiry does not guarantee eligibility, stock, a professional decision, or an outcome. It starts a transparent routing process.</w:t>
      </w:r>
    </w:p>
    <w:p>
      <w:pPr>
        <w:pStyle w:val="MdSpace"/>
        <w:spacing w:before="0" w:after="60"/>
      </w:pPr>
    </w:p>
    <w:p>
      <w:pPr>
        <w:pStyle w:val="MdParagraph"/>
      </w:pPr>
      <w:r>
        <w:rPr>
          <w:rStyle w:val="MdStrong"/>
          <w:b/>
          <w:bCs/>
        </w:rPr>
        <w:t xml:space="preserve">See how it works:</w:t>
      </w:r>
      <w:r>
        <w:t xml:space="preserve"> </w:t>
      </w:r>
      <w:r>
        <w:rPr>
          <w:rStyle w:val="MdCode"/>
          <w:u w:val="single"/>
        </w:rPr>
        <w:t xml:space="preserve">[GUIDE LINK]</w:t>
      </w:r>
    </w:p>
    <w:p>
      <w:pPr>
        <w:pStyle w:val="MdSpace"/>
        <w:spacing w:before="0" w:after="60"/>
      </w:pPr>
    </w:p>
    <w:p>
      <w:pPr>
        <w:pStyle w:val="Heading3"/>
        <w:pStyle w:val="MdHeading3"/>
      </w:pPr>
      <w:r>
        <w:t xml:space="preserve">Automatic confirmation template</w:t>
      </w:r>
    </w:p>
    <w:p>
      <w:pPr>
        <w:pStyle w:val="MdBlockquote"/>
      </w:pPr>
      <w:r>
        <w:t xml:space="preserve">Thank you for contacting George. We have received your </w:t>
      </w:r>
      <w:r>
        <w:rPr>
          <w:rStyle w:val="MdStrong"/>
          <w:b/>
          <w:bCs/>
        </w:rPr>
        <w:t xml:space="preserve">[ENQUIRY TYPE]</w:t>
      </w:r>
      <w:r>
        <w:t xml:space="preserve"> enquiry. </w:t>
      </w:r>
      <w:r>
        <w:rPr>
          <w:rStyle w:val="MdStrong"/>
          <w:b/>
          <w:bCs/>
        </w:rPr>
        <w:t xml:space="preserve">[RESPONSIBLE PERSON OR TEAM]</w:t>
      </w:r>
      <w:r>
        <w:t xml:space="preserve"> will review it and respond within </w:t>
      </w:r>
      <w:r>
        <w:rPr>
          <w:rStyle w:val="MdStrong"/>
          <w:b/>
          <w:bCs/>
        </w:rPr>
        <w:t xml:space="preserve">[RESPONSE WINDOW]</w:t>
      </w:r>
      <w:r>
        <w:t xml:space="preserve">. Please do not send medical records, identification documents, payment details, or other sensitive information unless an approved process specifically requests it. If you did not submit this enquiry, reply “STOP” or contact us at </w:t>
      </w:r>
      <w:r>
        <w:rPr>
          <w:rStyle w:val="MdStrong"/>
          <w:b/>
          <w:bCs/>
        </w:rPr>
        <w:t xml:space="preserve">[CONTACT DETAILS]</w:t>
      </w:r>
      <w:r>
        <w:t xml:space="preserve">.</w:t>
      </w:r>
    </w:p>
    <w:p>
      <w:pPr>
        <w:pStyle w:val="MdSpace"/>
        <w:spacing w:before="0" w:after="60"/>
      </w:pPr>
    </w:p>
    <w:p>
      <w:pPr>
        <w:pStyle w:val="Heading3"/>
        <w:pStyle w:val="MdHeading3"/>
      </w:pPr>
      <w:r>
        <w:t xml:space="preserve">Human first-response template</w:t>
      </w:r>
    </w:p>
    <w:p>
      <w:pPr>
        <w:pStyle w:val="MdBlockquote"/>
      </w:pPr>
      <w:r>
        <w:t xml:space="preserve">Hello </w:t>
      </w:r>
      <w:r>
        <w:rPr>
          <w:rStyle w:val="MdCode"/>
          <w:u w:val="single"/>
        </w:rPr>
        <w:t xml:space="preserve">[FIRST NAME]</w:t>
      </w:r>
      <w:r>
        <w:t xml:space="preserve">, thank you for contacting George. I’m </w:t>
      </w:r>
      <w:r>
        <w:rPr>
          <w:rStyle w:val="MdCode"/>
          <w:u w:val="single"/>
        </w:rPr>
        <w:t xml:space="preserve">[NAME]</w:t>
      </w:r>
      <w:r>
        <w:t xml:space="preserve"> from </w:t>
      </w:r>
      <w:r>
        <w:rPr>
          <w:rStyle w:val="MdCode"/>
          <w:u w:val="single"/>
        </w:rPr>
        <w:t xml:space="preserve">[TEAM]</w:t>
      </w:r>
      <w:r>
        <w:t xml:space="preserve">. Your enquiry relates to </w:t>
      </w:r>
      <w:r>
        <w:rPr>
          <w:rStyle w:val="MdCode"/>
          <w:u w:val="single"/>
        </w:rPr>
        <w:t xml:space="preserve">[GENERAL ENQUIRY CATEGORY]</w:t>
      </w:r>
      <w:r>
        <w:t xml:space="preserve">. Based on the information provided, the appropriate next step is </w:t>
      </w:r>
      <w:r>
        <w:rPr>
          <w:rStyle w:val="MdCode"/>
          <w:u w:val="single"/>
        </w:rPr>
        <w:t xml:space="preserve">[NEXT STEP]</w:t>
      </w:r>
      <w:r>
        <w:t xml:space="preserve">. This message does not confirm eligibility, availability, or an outcome. Would you like me to send the process information and the minimum details required for that next step?</w:t>
      </w:r>
    </w:p>
    <w:p>
      <w:pPr>
        <w:pStyle w:val="MdSpace"/>
        <w:spacing w:before="0" w:after="60"/>
      </w:pPr>
    </w:p>
    <w:p>
      <w:pPr>
        <w:pStyle w:val="Heading3"/>
        <w:pStyle w:val="MdHeading3"/>
      </w:pPr>
      <w:r>
        <w:t xml:space="preserve">No-fit response template</w:t>
      </w:r>
    </w:p>
    <w:p>
      <w:pPr>
        <w:pStyle w:val="MdBlockquote"/>
      </w:pPr>
      <w:r>
        <w:t xml:space="preserve">Hello </w:t>
      </w:r>
      <w:r>
        <w:rPr>
          <w:rStyle w:val="MdCode"/>
          <w:u w:val="single"/>
        </w:rPr>
        <w:t xml:space="preserve">[FIRST NAME]</w:t>
      </w:r>
      <w:r>
        <w:t xml:space="preserve">, thank you for the enquiry. George’s approved scope is </w:t>
      </w:r>
      <w:r>
        <w:rPr>
          <w:rStyle w:val="MdCode"/>
          <w:u w:val="single"/>
        </w:rPr>
        <w:t xml:space="preserve">[ONE-SENTENCE MODEL SCOPE]</w:t>
      </w:r>
      <w:r>
        <w:t xml:space="preserve">, so we are not the appropriate route for this request. We will not retain or use the enquiry for unrelated marketing. Where suitable, you can review the general information at </w:t>
      </w:r>
      <w:r>
        <w:rPr>
          <w:rStyle w:val="MdCode"/>
          <w:u w:val="single"/>
        </w:rPr>
        <w:t xml:space="preserve">[NEUTRAL RESOURCE OR PROFESSIONAL ROUTE]</w:t>
      </w:r>
      <w:r>
        <w:t xml:space="preserve">.</w:t>
      </w:r>
    </w:p>
    <w:p>
      <w:pPr>
        <w:pStyle w:val="MdSpace"/>
        <w:spacing w:before="0" w:after="60"/>
      </w:pPr>
    </w:p>
    <w:p>
      <w:pPr>
        <w:pStyle w:val="Heading3"/>
        <w:pStyle w:val="MdHeading3"/>
      </w:pPr>
      <w:r>
        <w:t xml:space="preserve">Visual direction</w:t>
      </w:r>
    </w:p>
    <w:p>
      <w:pPr>
        <w:pStyle w:val="MdParagraph"/>
      </w:pPr>
      <w:r>
        <w:t xml:space="preserve">Film George walking through four numbered cards or screen mock-ups. Do not show private customer data. Use dummy names and blurred or designed interfaces rather than real WhatsApp conversations.</w:t>
      </w:r>
    </w:p>
    <w:p>
      <w:pPr>
        <w:pStyle w:val="MdSpace"/>
        <w:spacing w:before="0" w:after="60"/>
      </w:pPr>
    </w:p>
    <w:p>
      <w:pPr>
        <w:pStyle w:val="Heading3"/>
        <w:pStyle w:val="MdHeading3"/>
      </w:pPr>
      <w:r>
        <w:t xml:space="preserve">Pre-publication checks</w:t>
      </w:r>
    </w:p>
    <w:p>
      <w:pPr>
        <w:pStyle w:val="MdListItem"/>
        <w:numPr>
          <w:ilvl w:val="0"/>
          <w:numId w:val="3"/>
        </w:numPr>
      </w:pPr>
      <w:r>
        <w:t xml:space="preserve">The stated response window is operationally achievable.</w:t>
      </w:r>
    </w:p>
    <w:p>
      <w:pPr>
        <w:pStyle w:val="MdListItem"/>
        <w:numPr>
          <w:ilvl w:val="0"/>
          <w:numId w:val="3"/>
        </w:numPr>
      </w:pPr>
      <w:r>
        <w:t xml:space="preserve">The responsible person and escalation route are assigned.</w:t>
      </w:r>
    </w:p>
    <w:p>
      <w:pPr>
        <w:pStyle w:val="MdListItem"/>
        <w:numPr>
          <w:ilvl w:val="0"/>
          <w:numId w:val="3"/>
        </w:numPr>
      </w:pPr>
      <w:r>
        <w:t xml:space="preserve">The automated message and human script are active and tested.</w:t>
      </w:r>
    </w:p>
    <w:p>
      <w:pPr>
        <w:pStyle w:val="MdListItem"/>
        <w:numPr>
          <w:ilvl w:val="0"/>
          <w:numId w:val="3"/>
        </w:numPr>
      </w:pPr>
      <w:r>
        <w:t xml:space="preserve">The process does not imply guaranteed acceptance, treatment, stock, supply, or results.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Item 5 — Carousel</w:t>
      </w:r>
    </w:p>
    <w:p>
      <w:pPr>
        <w:pStyle w:val="MdParagraph"/>
      </w:pPr>
      <w:r>
        <w:rPr>
          <w:rStyle w:val="MdStrong"/>
          <w:b/>
          <w:bCs/>
        </w:rPr>
        <w:t xml:space="preserve">Calendar topic:</w:t>
      </w:r>
      <w:r>
        <w:t xml:space="preserve"> A privacy-conscious enquiry form: what it should and should not ask</w:t>
      </w:r>
      <w:r>
        <w:rPr>
          <w:rStyle w:val="MdBr"/>
        </w:rPr>
        <w:br/>
        <w:t xml:space="preserve"/>
      </w:r>
      <w:r>
        <w:rPr>
          <w:rStyle w:val="MdStrong"/>
          <w:b/>
          <w:bCs/>
        </w:rPr>
        <w:t xml:space="preserve">Channel:</w:t>
      </w:r>
      <w:r>
        <w:t xml:space="preserve"> Instagram and LinkedIn</w:t>
      </w:r>
      <w:r>
        <w:rPr>
          <w:rStyle w:val="MdBr"/>
        </w:rPr>
        <w:br/>
        <w:t xml:space="preserve"/>
      </w:r>
      <w:r>
        <w:rPr>
          <w:rStyle w:val="MdStrong"/>
          <w:b/>
          <w:bCs/>
        </w:rPr>
        <w:t xml:space="preserve">Recommended format:</w:t>
      </w:r>
      <w:r>
        <w:t xml:space="preserve"> 8 slides</w:t>
      </w:r>
      <w:r>
        <w:rPr>
          <w:rStyle w:val="MdBr"/>
        </w:rPr>
        <w:br/>
        <w:t xml:space="preserve"/>
      </w:r>
      <w:r>
        <w:rPr>
          <w:rStyle w:val="MdStrong"/>
          <w:b/>
          <w:bCs/>
        </w:rPr>
        <w:t xml:space="preserve">Objective:</w:t>
      </w:r>
      <w:r>
        <w:t xml:space="preserve"> Show responsible lead collection and reduce unnecessary sensitive-data exposure.</w:t>
      </w:r>
    </w:p>
    <w:p>
      <w:pPr>
        <w:pStyle w:val="MdSpace"/>
        <w:spacing w:before="0" w:after="60"/>
      </w:pPr>
    </w:p>
    <w:p>
      <w:pPr>
        <w:pStyle w:val="Heading3"/>
        <w:pStyle w:val="MdHeading3"/>
      </w:pPr>
      <w:r>
        <w:t xml:space="preserve">Hook options for Slide 1</w:t>
      </w:r>
    </w:p>
    <w:p>
      <w:pPr>
        <w:pStyle w:val="MdParagraph"/>
      </w:pPr>
      <w:r>
        <w:rPr>
          <w:rStyle w:val="MdStrong"/>
          <w:b/>
          <w:bCs/>
        </w:rPr>
        <w:t xml:space="preserve">Hook A — provocative</w:t>
      </w:r>
      <w:r>
        <w:t xml:space="preserve">  </w:t>
      </w:r>
    </w:p>
    <w:p>
      <w:pPr>
        <w:pStyle w:val="MdBlockquote"/>
      </w:pPr>
      <w:r>
        <w:t xml:space="preserve">A lead form should not ask for your medical history just to send you a guide.</w:t>
      </w:r>
    </w:p>
    <w:p>
      <w:pPr>
        <w:pStyle w:val="MdSpace"/>
        <w:spacing w:before="0" w:after="60"/>
      </w:pPr>
    </w:p>
    <w:p>
      <w:pPr>
        <w:pStyle w:val="MdParagraph"/>
      </w:pPr>
      <w:r>
        <w:rPr>
          <w:rStyle w:val="MdStrong"/>
          <w:b/>
          <w:bCs/>
        </w:rPr>
        <w:t xml:space="preserve">Hook B — principle-led</w:t>
      </w:r>
      <w:r>
        <w:t xml:space="preserve">  </w:t>
      </w:r>
    </w:p>
    <w:p>
      <w:pPr>
        <w:pStyle w:val="MdBlockquote"/>
      </w:pPr>
      <w:r>
        <w:t xml:space="preserve">Collect less. Explain why. Protect it properly.</w:t>
      </w:r>
    </w:p>
    <w:p>
      <w:pPr>
        <w:pStyle w:val="MdSpace"/>
        <w:spacing w:before="0" w:after="60"/>
      </w:pPr>
    </w:p>
    <w:p>
      <w:pPr>
        <w:pStyle w:val="MdParagraph"/>
      </w:pPr>
      <w:r>
        <w:rPr>
          <w:rStyle w:val="MdStrong"/>
          <w:b/>
          <w:bCs/>
        </w:rPr>
        <w:t xml:space="preserve">Hook C — user-led</w:t>
      </w:r>
      <w:r>
        <w:t xml:space="preserve">  </w:t>
      </w:r>
    </w:p>
    <w:p>
      <w:pPr>
        <w:pStyle w:val="MdBlockquote"/>
      </w:pPr>
      <w:r>
        <w:t xml:space="preserve">Before you submit a health-related enquiry, check what the form is asking—and why.</w:t>
      </w:r>
    </w:p>
    <w:p>
      <w:pPr>
        <w:pStyle w:val="MdSpace"/>
        <w:spacing w:before="0" w:after="60"/>
      </w:pPr>
    </w:p>
    <w:p>
      <w:pPr>
        <w:pStyle w:val="MdParagraph"/>
      </w:pPr>
      <w:r>
        <w:rPr>
          <w:rStyle w:val="MdStrong"/>
          <w:b/>
          <w:bCs/>
        </w:rPr>
        <w:t xml:space="preserve">Recommended hook:</w:t>
      </w:r>
      <w:r>
        <w:t xml:space="preserve"> Hook A, provided the landing page actually follows the standard. Otherwise use Hook B.</w:t>
      </w:r>
    </w:p>
    <w:p>
      <w:pPr>
        <w:pStyle w:val="MdSpace"/>
        <w:spacing w:before="0" w:after="60"/>
      </w:pPr>
    </w:p>
    <w:p>
      <w:pPr>
        <w:pStyle w:val="Heading3"/>
        <w:pStyle w:val="MdHeading3"/>
      </w:pPr>
      <w:r>
        <w:t xml:space="preserve">Copy-ready carousel</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right"/>
            </w:pPr>
            <w:r>
              <w:t xml:space="preserve">Slide</w:t>
            </w:r>
          </w:p>
        </w:tc>
        <w:tc>
          <w:tcPr>
            <w:tcMar>
              <w:top w:type="dxa" w:w="100"/>
              <w:left w:type="dxa" w:w="120"/>
              <w:bottom w:type="dxa" w:w="100"/>
              <w:right w:type="dxa" w:w="120"/>
            </w:tcMar>
            <w:vAlign w:val="center"/>
          </w:tcPr>
          <w:p>
            <w:pPr>
              <w:pStyle w:val="MdTableHeader"/>
            </w:pPr>
            <w:r>
              <w:t xml:space="preserve">Headline</w:t>
            </w:r>
          </w:p>
        </w:tc>
        <w:tc>
          <w:tcPr>
            <w:tcBorders>
              <w:right w:val="none"/>
            </w:tcBorders>
            <w:tcMar>
              <w:top w:type="dxa" w:w="100"/>
              <w:left w:type="dxa" w:w="120"/>
              <w:bottom w:type="dxa" w:w="100"/>
              <w:right w:type="dxa" w:w="120"/>
            </w:tcMar>
            <w:vAlign w:val="center"/>
          </w:tcPr>
          <w:p>
            <w:pPr>
              <w:pStyle w:val="MdTableHeader"/>
            </w:pPr>
            <w:r>
              <w:t xml:space="preserve">Body copy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w:t>
            </w:r>
          </w:p>
        </w:tc>
        <w:tc>
          <w:tcPr>
            <w:tcMar>
              <w:top w:type="dxa" w:w="80"/>
              <w:left w:type="dxa" w:w="120"/>
              <w:bottom w:type="dxa" w:w="80"/>
              <w:right w:type="dxa" w:w="120"/>
            </w:tcMar>
            <w:vAlign w:val="center"/>
          </w:tcPr>
          <w:p>
            <w:pPr>
              <w:pStyle w:val="MdTableCell"/>
            </w:pPr>
            <w:r>
              <w:rPr>
                <w:rStyle w:val="MdStrong"/>
                <w:b/>
                <w:bCs/>
              </w:rPr>
              <w:t xml:space="preserve">A lead form should not ask for your medical history just to send a guide</w:t>
            </w:r>
          </w:p>
        </w:tc>
        <w:tc>
          <w:tcPr>
            <w:tcBorders>
              <w:right w:val="none"/>
            </w:tcBorders>
            <w:tcMar>
              <w:top w:type="dxa" w:w="80"/>
              <w:left w:type="dxa" w:w="120"/>
              <w:bottom w:type="dxa" w:w="80"/>
              <w:right w:type="dxa" w:w="120"/>
            </w:tcMar>
            <w:vAlign w:val="center"/>
          </w:tcPr>
          <w:p>
            <w:pPr>
              <w:pStyle w:val="MdTableCell"/>
            </w:pPr>
            <w:r>
              <w:t xml:space="preserve">George’s minimum-information approach.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pPr>
            <w:r>
              <w:rPr>
                <w:rStyle w:val="MdStrong"/>
                <w:b/>
                <w:bCs/>
              </w:rPr>
              <w:t xml:space="preserve">Ask only what is needed to route the enquiry</w:t>
            </w:r>
          </w:p>
        </w:tc>
        <w:tc>
          <w:tcPr>
            <w:tcBorders>
              <w:right w:val="none"/>
            </w:tcBorders>
            <w:tcMar>
              <w:top w:type="dxa" w:w="80"/>
              <w:left w:type="dxa" w:w="120"/>
              <w:bottom w:type="dxa" w:w="80"/>
              <w:right w:type="dxa" w:w="120"/>
            </w:tcMar>
            <w:vAlign w:val="center"/>
          </w:tcPr>
          <w:p>
            <w:pPr>
              <w:pStyle w:val="MdTableCell"/>
            </w:pPr>
            <w:r>
              <w:t xml:space="preserve">Start with name, preferred contact method, general enquiry type, and location only when it changes service or fulfilment.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3</w:t>
            </w:r>
          </w:p>
        </w:tc>
        <w:tc>
          <w:tcPr>
            <w:tcMar>
              <w:top w:type="dxa" w:w="80"/>
              <w:left w:type="dxa" w:w="120"/>
              <w:bottom w:type="dxa" w:w="80"/>
              <w:right w:type="dxa" w:w="120"/>
            </w:tcMar>
            <w:vAlign w:val="center"/>
          </w:tcPr>
          <w:p>
            <w:pPr>
              <w:pStyle w:val="MdTableCell"/>
            </w:pPr>
            <w:r>
              <w:rPr>
                <w:rStyle w:val="MdStrong"/>
                <w:b/>
                <w:bCs/>
              </w:rPr>
              <w:t xml:space="preserve">Explain the purpose beside the field</w:t>
            </w:r>
          </w:p>
        </w:tc>
        <w:tc>
          <w:tcPr>
            <w:tcBorders>
              <w:right w:val="none"/>
            </w:tcBorders>
            <w:tcMar>
              <w:top w:type="dxa" w:w="80"/>
              <w:left w:type="dxa" w:w="120"/>
              <w:bottom w:type="dxa" w:w="80"/>
              <w:right w:type="dxa" w:w="120"/>
            </w:tcMar>
            <w:vAlign w:val="center"/>
          </w:tcPr>
          <w:p>
            <w:pPr>
              <w:pStyle w:val="MdTableCell"/>
            </w:pPr>
            <w:r>
              <w:t xml:space="preserve">Visitors should understand why information is requested and what will happen after submission.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pPr>
            <w:r>
              <w:rPr>
                <w:rStyle w:val="MdStrong"/>
                <w:b/>
                <w:bCs/>
              </w:rPr>
              <w:t xml:space="preserve">Separate the enquiry from marketing permission</w:t>
            </w:r>
          </w:p>
        </w:tc>
        <w:tc>
          <w:tcPr>
            <w:tcBorders>
              <w:right w:val="none"/>
            </w:tcBorders>
            <w:tcMar>
              <w:top w:type="dxa" w:w="80"/>
              <w:left w:type="dxa" w:w="120"/>
              <w:bottom w:type="dxa" w:w="80"/>
              <w:right w:type="dxa" w:w="120"/>
            </w:tcMar>
            <w:vAlign w:val="center"/>
          </w:tcPr>
          <w:p>
            <w:pPr>
              <w:pStyle w:val="MdTableCell"/>
            </w:pPr>
            <w:r>
              <w:t xml:space="preserve">Asking a question should not silently subscribe someone to unrelated promotional messages.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pPr>
            <w:r>
              <w:rPr>
                <w:rStyle w:val="MdStrong"/>
                <w:b/>
                <w:bCs/>
              </w:rPr>
              <w:t xml:space="preserve">Do not invite sensitive information into public comments</w:t>
            </w:r>
          </w:p>
        </w:tc>
        <w:tc>
          <w:tcPr>
            <w:tcBorders>
              <w:right w:val="none"/>
            </w:tcBorders>
            <w:tcMar>
              <w:top w:type="dxa" w:w="80"/>
              <w:left w:type="dxa" w:w="120"/>
              <w:bottom w:type="dxa" w:w="80"/>
              <w:right w:type="dxa" w:w="120"/>
            </w:tcMar>
            <w:vAlign w:val="center"/>
          </w:tcPr>
          <w:p>
            <w:pPr>
              <w:pStyle w:val="MdTableCell"/>
            </w:pPr>
            <w:r>
              <w:t xml:space="preserve">Direct visitors to an approved private channel and tell them what not to send.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6</w:t>
            </w:r>
          </w:p>
        </w:tc>
        <w:tc>
          <w:tcPr>
            <w:tcMar>
              <w:top w:type="dxa" w:w="80"/>
              <w:left w:type="dxa" w:w="120"/>
              <w:bottom w:type="dxa" w:w="80"/>
              <w:right w:type="dxa" w:w="120"/>
            </w:tcMar>
            <w:vAlign w:val="center"/>
          </w:tcPr>
          <w:p>
            <w:pPr>
              <w:pStyle w:val="MdTableCell"/>
            </w:pPr>
            <w:r>
              <w:rPr>
                <w:rStyle w:val="MdStrong"/>
                <w:b/>
                <w:bCs/>
              </w:rPr>
              <w:t xml:space="preserve">Do not collect “just in case” data</w:t>
            </w:r>
          </w:p>
        </w:tc>
        <w:tc>
          <w:tcPr>
            <w:tcBorders>
              <w:right w:val="none"/>
            </w:tcBorders>
            <w:tcMar>
              <w:top w:type="dxa" w:w="80"/>
              <w:left w:type="dxa" w:w="120"/>
              <w:bottom w:type="dxa" w:w="80"/>
              <w:right w:type="dxa" w:w="120"/>
            </w:tcMar>
            <w:vAlign w:val="center"/>
          </w:tcPr>
          <w:p>
            <w:pPr>
              <w:pStyle w:val="MdTableCell"/>
            </w:pPr>
            <w:r>
              <w:t xml:space="preserve">Medical records, identification documents, prescriptions, payment details, and detailed health histories require a justified and approved process—not a generic lead form.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7</w:t>
            </w:r>
          </w:p>
        </w:tc>
        <w:tc>
          <w:tcPr>
            <w:tcMar>
              <w:top w:type="dxa" w:w="80"/>
              <w:left w:type="dxa" w:w="120"/>
              <w:bottom w:type="dxa" w:w="80"/>
              <w:right w:type="dxa" w:w="120"/>
            </w:tcMar>
            <w:vAlign w:val="center"/>
          </w:tcPr>
          <w:p>
            <w:pPr>
              <w:pStyle w:val="MdTableCell"/>
            </w:pPr>
            <w:r>
              <w:rPr>
                <w:rStyle w:val="MdStrong"/>
                <w:b/>
                <w:bCs/>
              </w:rPr>
              <w:t xml:space="preserve">Give the visitor control</w:t>
            </w:r>
          </w:p>
        </w:tc>
        <w:tc>
          <w:tcPr>
            <w:tcBorders>
              <w:right w:val="none"/>
            </w:tcBorders>
            <w:tcMar>
              <w:top w:type="dxa" w:w="80"/>
              <w:left w:type="dxa" w:w="120"/>
              <w:bottom w:type="dxa" w:w="80"/>
              <w:right w:type="dxa" w:w="120"/>
            </w:tcMar>
            <w:vAlign w:val="center"/>
          </w:tcPr>
          <w:p>
            <w:pPr>
              <w:pStyle w:val="MdTableCell"/>
            </w:pPr>
            <w:r>
              <w:t xml:space="preserve">Provide a clear contact, correction route, opt-out method, and explanation of how the enquiry will be handled.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right"/>
            </w:pPr>
            <w:r>
              <w:t xml:space="preserve">8</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The George standard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Minimum information. Clear purpose. Approved next step. Read the enquiry policy at </w:t>
            </w:r>
            <w:r>
              <w:rPr>
                <w:rStyle w:val="MdCode"/>
                <w:u w:val="single"/>
              </w:rPr>
              <w:t xml:space="preserve">[GUIDE LINK]</w:t>
            </w:r>
            <w:r>
              <w:t xml:space="preserve">.</w:t>
            </w:r>
          </w:p>
        </w:tc>
      </w:tr>
    </w:tbl>
    <w:p>
      <w:pPr>
        <w:pStyle w:val="Heading3"/>
        <w:pStyle w:val="MdHeading3"/>
      </w:pPr>
      <w:r>
        <w:t xml:space="preserve">Caption</w:t>
      </w:r>
    </w:p>
    <w:p>
      <w:pPr>
        <w:pStyle w:val="MdParagraph"/>
      </w:pPr>
      <w:r>
        <w:t xml:space="preserve">A useful enquiry form does not need to know everything about a person. It needs the </w:t>
      </w:r>
      <w:r>
        <w:rPr>
          <w:rStyle w:val="MdStrong"/>
          <w:b/>
          <w:bCs/>
        </w:rPr>
        <w:t xml:space="preserve">minimum information required to route the question correctly</w:t>
      </w:r>
      <w:r>
        <w:t xml:space="preserve">.</w:t>
      </w:r>
    </w:p>
    <w:p>
      <w:pPr>
        <w:pStyle w:val="MdSpace"/>
        <w:spacing w:before="0" w:after="60"/>
      </w:pPr>
    </w:p>
    <w:p>
      <w:pPr>
        <w:pStyle w:val="MdParagraph"/>
      </w:pPr>
      <w:r>
        <w:t xml:space="preserve">George’s starting form should request:</w:t>
      </w:r>
    </w:p>
    <w:p>
      <w:pPr>
        <w:pStyle w:val="MdSpace"/>
        <w:spacing w:before="0" w:after="60"/>
      </w:pPr>
    </w:p>
    <w:p>
      <w:pPr>
        <w:pStyle w:val="MdListItem"/>
        <w:numPr>
          <w:ilvl w:val="0"/>
          <w:numId w:val="3"/>
        </w:numPr>
      </w:pPr>
      <w:r>
        <w:t xml:space="preserve">name or preferred form of address;</w:t>
      </w:r>
    </w:p>
    <w:p>
      <w:pPr>
        <w:pStyle w:val="MdListItem"/>
        <w:numPr>
          <w:ilvl w:val="0"/>
          <w:numId w:val="3"/>
        </w:numPr>
      </w:pPr>
      <w:r>
        <w:t xml:space="preserve">preferred contact method;</w:t>
      </w:r>
    </w:p>
    <w:p>
      <w:pPr>
        <w:pStyle w:val="MdListItem"/>
        <w:numPr>
          <w:ilvl w:val="0"/>
          <w:numId w:val="3"/>
        </w:numPr>
      </w:pPr>
      <w:r>
        <w:t xml:space="preserve">general enquiry category;</w:t>
      </w:r>
    </w:p>
    <w:p>
      <w:pPr>
        <w:pStyle w:val="MdListItem"/>
        <w:numPr>
          <w:ilvl w:val="0"/>
          <w:numId w:val="3"/>
        </w:numPr>
      </w:pPr>
      <w:r>
        <w:t xml:space="preserve">location only when it affects availability, service, or fulfilment; and</w:t>
      </w:r>
    </w:p>
    <w:p>
      <w:pPr>
        <w:pStyle w:val="MdListItem"/>
        <w:numPr>
          <w:ilvl w:val="0"/>
          <w:numId w:val="3"/>
        </w:numPr>
      </w:pPr>
      <w:r>
        <w:t xml:space="preserve">a clear permission choice for any future marketing communication.</w:t>
      </w:r>
    </w:p>
    <w:p>
      <w:pPr>
        <w:pStyle w:val="MdSpace"/>
        <w:spacing w:before="0" w:after="60"/>
      </w:pPr>
    </w:p>
    <w:p>
      <w:pPr>
        <w:pStyle w:val="MdParagraph"/>
      </w:pPr>
      <w:r>
        <w:t xml:space="preserve">The form should explain why each category is needed, what happens next, who is responsible for the reply, and how to opt out or request a correction.</w:t>
      </w:r>
    </w:p>
    <w:p>
      <w:pPr>
        <w:pStyle w:val="MdSpace"/>
        <w:spacing w:before="0" w:after="60"/>
      </w:pPr>
    </w:p>
    <w:p>
      <w:pPr>
        <w:pStyle w:val="MdParagraph"/>
      </w:pPr>
      <w:r>
        <w:t xml:space="preserve">A generic marketing form should not invite medical records, identification documents, prescriptions, payment details, or detailed health histories. If a later approved process requires additional information, that request should happen through the correct secure route and for a stated purpose.</w:t>
      </w:r>
    </w:p>
    <w:p>
      <w:pPr>
        <w:pStyle w:val="MdSpace"/>
        <w:spacing w:before="0" w:after="60"/>
      </w:pPr>
    </w:p>
    <w:p>
      <w:pPr>
        <w:pStyle w:val="MdParagraph"/>
      </w:pPr>
      <w:r>
        <w:rPr>
          <w:rStyle w:val="MdStrong"/>
          <w:b/>
          <w:bCs/>
        </w:rPr>
        <w:t xml:space="preserve">Read George’s enquiry policy:</w:t>
      </w:r>
      <w:r>
        <w:t xml:space="preserve"> </w:t>
      </w:r>
      <w:r>
        <w:rPr>
          <w:rStyle w:val="MdCode"/>
          <w:u w:val="single"/>
        </w:rPr>
        <w:t xml:space="preserve">[GUIDE LINK]</w:t>
      </w:r>
    </w:p>
    <w:p>
      <w:pPr>
        <w:pStyle w:val="MdSpace"/>
        <w:spacing w:before="0" w:after="60"/>
      </w:pPr>
    </w:p>
    <w:p>
      <w:pPr>
        <w:pStyle w:val="Heading3"/>
        <w:pStyle w:val="MdHeading3"/>
      </w:pPr>
      <w:r>
        <w:t xml:space="preserve">Recommended form microcopy</w:t>
      </w:r>
    </w:p>
    <w:p>
      <w:pPr>
        <w:pStyle w:val="MdParagraph"/>
      </w:pPr>
      <w:r>
        <w:rPr>
          <w:rStyle w:val="MdStrong"/>
          <w:b/>
          <w:bCs/>
        </w:rPr>
        <w:t xml:space="preserve">Form heading</w:t>
      </w:r>
      <w:r>
        <w:t xml:space="preserve">  </w:t>
      </w:r>
    </w:p>
    <w:p>
      <w:pPr>
        <w:pStyle w:val="MdBlockquote"/>
      </w:pPr>
      <w:r>
        <w:t xml:space="preserve">Ask George a general process question</w:t>
      </w:r>
    </w:p>
    <w:p>
      <w:pPr>
        <w:pStyle w:val="MdSpace"/>
        <w:spacing w:before="0" w:after="60"/>
      </w:pPr>
    </w:p>
    <w:p>
      <w:pPr>
        <w:pStyle w:val="MdParagraph"/>
      </w:pPr>
      <w:r>
        <w:rPr>
          <w:rStyle w:val="MdStrong"/>
          <w:b/>
          <w:bCs/>
        </w:rPr>
        <w:t xml:space="preserve">Introductory text</w:t>
      </w:r>
      <w:r>
        <w:t xml:space="preserve">  </w:t>
      </w:r>
    </w:p>
    <w:p>
      <w:pPr>
        <w:pStyle w:val="MdBlockquote"/>
      </w:pPr>
      <w:r>
        <w:t xml:space="preserve">Use this form for questions about George’s </w:t>
      </w:r>
      <w:r>
        <w:rPr>
          <w:rStyle w:val="MdStrong"/>
          <w:b/>
          <w:bCs/>
        </w:rPr>
        <w:t xml:space="preserve">[MODEL]</w:t>
      </w:r>
      <w:r>
        <w:t xml:space="preserve"> process, documentation, availability, or approved next step. Please do not include medical records, identification numbers, payment details, prescriptions, diagnoses, or other sensitive information.</w:t>
      </w:r>
    </w:p>
    <w:p>
      <w:pPr>
        <w:pStyle w:val="MdSpace"/>
        <w:spacing w:before="0" w:after="60"/>
      </w:pPr>
    </w:p>
    <w:p>
      <w:pPr>
        <w:pStyle w:val="MdParagraph"/>
      </w:pPr>
      <w:r>
        <w:rPr>
          <w:rStyle w:val="MdStrong"/>
          <w:b/>
          <w:bCs/>
        </w:rPr>
        <w:t xml:space="preserve">Enquiry category label</w:t>
      </w:r>
      <w:r>
        <w:t xml:space="preserve">  </w:t>
      </w:r>
    </w:p>
    <w:p>
      <w:pPr>
        <w:pStyle w:val="MdBlockquote"/>
      </w:pPr>
      <w:r>
        <w:t xml:space="preserve">What is your question about?</w:t>
      </w:r>
    </w:p>
    <w:p>
      <w:pPr>
        <w:pStyle w:val="MdSpace"/>
        <w:spacing w:before="0" w:after="60"/>
      </w:pPr>
    </w:p>
    <w:p>
      <w:pPr>
        <w:pStyle w:val="MdParagraph"/>
      </w:pPr>
      <w:r>
        <w:rPr>
          <w:rStyle w:val="MdStrong"/>
          <w:b/>
          <w:bCs/>
        </w:rPr>
        <w:t xml:space="preserve">Dropdown options</w:t>
      </w:r>
    </w:p>
    <w:p>
      <w:pPr>
        <w:pStyle w:val="MdSpace"/>
        <w:spacing w:before="0" w:after="60"/>
      </w:pPr>
    </w:p>
    <w:p>
      <w:pPr>
        <w:pStyle w:val="MdListItem"/>
        <w:numPr>
          <w:ilvl w:val="0"/>
          <w:numId w:val="3"/>
        </w:numPr>
      </w:pPr>
      <w:r>
        <w:t xml:space="preserve">How the George process works</w:t>
      </w:r>
    </w:p>
    <w:p>
      <w:pPr>
        <w:pStyle w:val="MdListItem"/>
        <w:numPr>
          <w:ilvl w:val="0"/>
          <w:numId w:val="3"/>
        </w:numPr>
      </w:pPr>
      <w:r>
        <w:t xml:space="preserve">Documentation or evidence information</w:t>
      </w:r>
    </w:p>
    <w:p>
      <w:pPr>
        <w:pStyle w:val="MdListItem"/>
        <w:numPr>
          <w:ilvl w:val="0"/>
          <w:numId w:val="3"/>
        </w:numPr>
      </w:pPr>
      <w:r>
        <w:t xml:space="preserve">Service or product availability</w:t>
      </w:r>
    </w:p>
    <w:p>
      <w:pPr>
        <w:pStyle w:val="MdListItem"/>
        <w:numPr>
          <w:ilvl w:val="0"/>
          <w:numId w:val="3"/>
        </w:numPr>
      </w:pPr>
      <w:r>
        <w:t xml:space="preserve">Research/technical enquiry — use only for the approved research model</w:t>
      </w:r>
    </w:p>
    <w:p>
      <w:pPr>
        <w:pStyle w:val="MdListItem"/>
        <w:numPr>
          <w:ilvl w:val="0"/>
          <w:numId w:val="3"/>
        </w:numPr>
      </w:pPr>
      <w:r>
        <w:t xml:space="preserve">Website or account support</w:t>
      </w:r>
    </w:p>
    <w:p>
      <w:pPr>
        <w:pStyle w:val="MdListItem"/>
        <w:numPr>
          <w:ilvl w:val="0"/>
          <w:numId w:val="3"/>
        </w:numPr>
      </w:pPr>
      <w:r>
        <w:t xml:space="preserve">Partnership or media enquiry</w:t>
      </w:r>
    </w:p>
    <w:p>
      <w:pPr>
        <w:pStyle w:val="MdListItem"/>
        <w:numPr>
          <w:ilvl w:val="0"/>
          <w:numId w:val="3"/>
        </w:numPr>
      </w:pPr>
      <w:r>
        <w:t xml:space="preserve">Other general question</w:t>
      </w:r>
    </w:p>
    <w:p>
      <w:pPr>
        <w:pStyle w:val="MdSpace"/>
        <w:spacing w:before="0" w:after="60"/>
      </w:pPr>
    </w:p>
    <w:p>
      <w:pPr>
        <w:pStyle w:val="MdParagraph"/>
      </w:pPr>
      <w:r>
        <w:rPr>
          <w:rStyle w:val="MdStrong"/>
          <w:b/>
          <w:bCs/>
        </w:rPr>
        <w:t xml:space="preserve">Contact permission checkbox—service response</w:t>
      </w:r>
      <w:r>
        <w:t xml:space="preserve">  </w:t>
      </w:r>
    </w:p>
    <w:p>
      <w:pPr>
        <w:pStyle w:val="MdBlockquote"/>
      </w:pPr>
      <w:r>
        <w:t xml:space="preserve">I understand that George may use the details provided to respond to this enquiry.</w:t>
      </w:r>
    </w:p>
    <w:p>
      <w:pPr>
        <w:pStyle w:val="MdSpace"/>
        <w:spacing w:before="0" w:after="60"/>
      </w:pPr>
    </w:p>
    <w:p>
      <w:pPr>
        <w:pStyle w:val="MdParagraph"/>
      </w:pPr>
      <w:r>
        <w:rPr>
          <w:rStyle w:val="MdStrong"/>
          <w:b/>
          <w:bCs/>
        </w:rPr>
        <w:t xml:space="preserve">Separate optional marketing checkbox</w:t>
      </w:r>
      <w:r>
        <w:t xml:space="preserve">  </w:t>
      </w:r>
    </w:p>
    <w:p>
      <w:pPr>
        <w:pStyle w:val="MdBlockquote"/>
      </w:pPr>
      <w:r>
        <w:t xml:space="preserve">I would also like to receive George’s approved educational updates. I can opt out at any time.</w:t>
      </w:r>
    </w:p>
    <w:p>
      <w:pPr>
        <w:pStyle w:val="MdSpace"/>
        <w:spacing w:before="0" w:after="60"/>
      </w:pPr>
    </w:p>
    <w:p>
      <w:pPr>
        <w:pStyle w:val="MdParagraph"/>
      </w:pPr>
      <w:r>
        <w:rPr>
          <w:rStyle w:val="MdStrong"/>
          <w:b/>
          <w:bCs/>
        </w:rPr>
        <w:t xml:space="preserve">Submit button</w:t>
      </w:r>
      <w:r>
        <w:t xml:space="preserve">  </w:t>
      </w:r>
    </w:p>
    <w:p>
      <w:pPr>
        <w:pStyle w:val="MdBlockquote"/>
      </w:pPr>
      <w:r>
        <w:t xml:space="preserve">Send my enquiry</w:t>
      </w:r>
    </w:p>
    <w:p>
      <w:pPr>
        <w:pStyle w:val="MdSpace"/>
        <w:spacing w:before="0" w:after="60"/>
      </w:pPr>
    </w:p>
    <w:p>
      <w:pPr>
        <w:pStyle w:val="MdParagraph"/>
      </w:pPr>
      <w:r>
        <w:rPr>
          <w:rStyle w:val="MdStrong"/>
          <w:b/>
          <w:bCs/>
        </w:rPr>
        <w:t xml:space="preserve">Success message</w:t>
      </w:r>
      <w:r>
        <w:t xml:space="preserve">  </w:t>
      </w:r>
    </w:p>
    <w:p>
      <w:pPr>
        <w:pStyle w:val="MdBlockquote"/>
      </w:pPr>
      <w:r>
        <w:t xml:space="preserve">Thank you. Your enquiry has been received. </w:t>
      </w:r>
      <w:r>
        <w:rPr>
          <w:rStyle w:val="MdStrong"/>
          <w:b/>
          <w:bCs/>
        </w:rPr>
        <w:t xml:space="preserve">[RESPONSIBLE PERSON OR TEAM]</w:t>
      </w:r>
      <w:r>
        <w:t xml:space="preserve"> will respond within </w:t>
      </w:r>
      <w:r>
        <w:rPr>
          <w:rStyle w:val="MdStrong"/>
          <w:b/>
          <w:bCs/>
        </w:rPr>
        <w:t xml:space="preserve">[RESPONSE WINDOW]</w:t>
      </w:r>
      <w:r>
        <w:t xml:space="preserve">. Submission does not confirm eligibility, availability, or an outcome.</w:t>
      </w:r>
    </w:p>
    <w:p>
      <w:pPr>
        <w:pStyle w:val="MdSpace"/>
        <w:spacing w:before="0" w:after="60"/>
      </w:pPr>
    </w:p>
    <w:p>
      <w:pPr>
        <w:pStyle w:val="Heading3"/>
        <w:pStyle w:val="MdHeading3"/>
      </w:pPr>
      <w:r>
        <w:t xml:space="preserve">CTA options</w:t>
      </w:r>
    </w:p>
    <w:p>
      <w:pPr>
        <w:pStyle w:val="MdListItem"/>
        <w:numPr>
          <w:ilvl w:val="0"/>
          <w:numId w:val="3"/>
        </w:numPr>
      </w:pPr>
      <w:r>
        <w:t xml:space="preserve">“Read the enquiry and privacy policy.”</w:t>
      </w:r>
    </w:p>
    <w:p>
      <w:pPr>
        <w:pStyle w:val="MdListItem"/>
        <w:numPr>
          <w:ilvl w:val="0"/>
          <w:numId w:val="3"/>
        </w:numPr>
      </w:pPr>
      <w:r>
        <w:t xml:space="preserve">“Review your own form using this eight-slide checklist.”</w:t>
      </w:r>
    </w:p>
    <w:p>
      <w:pPr>
        <w:pStyle w:val="MdListItem"/>
        <w:numPr>
          <w:ilvl w:val="0"/>
          <w:numId w:val="3"/>
        </w:numPr>
      </w:pPr>
      <w:r>
        <w:t xml:space="preserve">“Save this before building your next lead form.”</w:t>
      </w:r>
    </w:p>
    <w:p>
      <w:pPr>
        <w:pStyle w:val="MdSpace"/>
        <w:spacing w:before="0" w:after="60"/>
      </w:pPr>
    </w:p>
    <w:p>
      <w:pPr>
        <w:pStyle w:val="Heading3"/>
        <w:pStyle w:val="MdHeading3"/>
      </w:pPr>
      <w:r>
        <w:t xml:space="preserve">Pre-publication checks</w:t>
      </w:r>
    </w:p>
    <w:p>
      <w:pPr>
        <w:pStyle w:val="MdListItem"/>
        <w:numPr>
          <w:ilvl w:val="0"/>
          <w:numId w:val="3"/>
        </w:numPr>
      </w:pPr>
      <w:r>
        <w:t xml:space="preserve">The live form follows the standard described in the carousel.</w:t>
      </w:r>
    </w:p>
    <w:p>
      <w:pPr>
        <w:pStyle w:val="MdListItem"/>
        <w:numPr>
          <w:ilvl w:val="0"/>
          <w:numId w:val="3"/>
        </w:numPr>
      </w:pPr>
      <w:r>
        <w:t xml:space="preserve">Service-response permission and optional marketing consent are not combined misleadingly.</w:t>
      </w:r>
    </w:p>
    <w:p>
      <w:pPr>
        <w:pStyle w:val="MdListItem"/>
        <w:numPr>
          <w:ilvl w:val="0"/>
          <w:numId w:val="3"/>
        </w:numPr>
      </w:pPr>
      <w:r>
        <w:t xml:space="preserve">The retention, access, correction, deletion, suppression, and opt-out process is documented internally.</w:t>
      </w:r>
    </w:p>
    <w:p>
      <w:pPr>
        <w:pStyle w:val="MdListItem"/>
        <w:numPr>
          <w:ilvl w:val="0"/>
          <w:numId w:val="3"/>
        </w:numPr>
      </w:pPr>
      <w:r>
        <w:t xml:space="preserve">Only the selected model’s relevant enquiry options appear.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Item 6 — FAQ post and website decision block</w:t>
      </w:r>
    </w:p>
    <w:p>
      <w:pPr>
        <w:pStyle w:val="MdParagraph"/>
      </w:pPr>
      <w:r>
        <w:rPr>
          <w:rStyle w:val="MdStrong"/>
          <w:b/>
          <w:bCs/>
        </w:rPr>
        <w:t xml:space="preserve">Calendar topic:</w:t>
      </w:r>
      <w:r>
        <w:t xml:space="preserve"> Consultation, research enquiry, quote, or waitlist—choosing the right next step</w:t>
      </w:r>
      <w:r>
        <w:rPr>
          <w:rStyle w:val="MdBr"/>
        </w:rPr>
        <w:br/>
        <w:t xml:space="preserve"/>
      </w:r>
      <w:r>
        <w:rPr>
          <w:rStyle w:val="MdStrong"/>
          <w:b/>
          <w:bCs/>
        </w:rPr>
        <w:t xml:space="preserve">Channel:</w:t>
      </w:r>
      <w:r>
        <w:t xml:space="preserve"> Website and Instagram</w:t>
      </w:r>
      <w:r>
        <w:rPr>
          <w:rStyle w:val="MdBr"/>
        </w:rPr>
        <w:br/>
        <w:t xml:space="preserve"/>
      </w:r>
      <w:r>
        <w:rPr>
          <w:rStyle w:val="MdStrong"/>
          <w:b/>
          <w:bCs/>
        </w:rPr>
        <w:t xml:space="preserve">Recommended format:</w:t>
      </w:r>
      <w:r>
        <w:t xml:space="preserve"> 6-card FAQ or decision-tree graphic</w:t>
      </w:r>
      <w:r>
        <w:rPr>
          <w:rStyle w:val="MdBr"/>
        </w:rPr>
        <w:br/>
        <w:t xml:space="preserve"/>
      </w:r>
      <w:r>
        <w:rPr>
          <w:rStyle w:val="MdStrong"/>
          <w:b/>
          <w:bCs/>
        </w:rPr>
        <w:t xml:space="preserve">Objective:</w:t>
      </w:r>
      <w:r>
        <w:t xml:space="preserve"> Direct visitors to the correct conversion without mixing operating models.</w:t>
      </w:r>
    </w:p>
    <w:p>
      <w:pPr>
        <w:pStyle w:val="MdSpace"/>
        <w:spacing w:before="0" w:after="60"/>
      </w:pPr>
    </w:p>
    <w:p>
      <w:pPr>
        <w:pStyle w:val="Heading3"/>
        <w:pStyle w:val="MdHeading3"/>
      </w:pPr>
      <w:r>
        <w:t xml:space="preserve">Hook options</w:t>
      </w:r>
    </w:p>
    <w:p>
      <w:pPr>
        <w:pStyle w:val="MdParagraph"/>
      </w:pPr>
      <w:r>
        <w:rPr>
          <w:rStyle w:val="MdStrong"/>
          <w:b/>
          <w:bCs/>
        </w:rPr>
        <w:t xml:space="preserve">Hook A — decision-led</w:t>
      </w:r>
      <w:r>
        <w:t xml:space="preserve">  </w:t>
      </w:r>
    </w:p>
    <w:p>
      <w:pPr>
        <w:pStyle w:val="MdBlockquote"/>
      </w:pPr>
      <w:r>
        <w:t xml:space="preserve">Not every visitor needs a consultation—and not every business should offer one.</w:t>
      </w:r>
    </w:p>
    <w:p>
      <w:pPr>
        <w:pStyle w:val="MdSpace"/>
        <w:spacing w:before="0" w:after="60"/>
      </w:pPr>
    </w:p>
    <w:p>
      <w:pPr>
        <w:pStyle w:val="MdParagraph"/>
      </w:pPr>
      <w:r>
        <w:rPr>
          <w:rStyle w:val="MdStrong"/>
          <w:b/>
          <w:bCs/>
        </w:rPr>
        <w:t xml:space="preserve">Hook B — clarity-led</w:t>
      </w:r>
      <w:r>
        <w:t xml:space="preserve">  </w:t>
      </w:r>
    </w:p>
    <w:p>
      <w:pPr>
        <w:pStyle w:val="MdBlockquote"/>
      </w:pPr>
      <w:r>
        <w:t xml:space="preserve">The right next step depends on the model: consultation, research enquiry, product information, or education.</w:t>
      </w:r>
    </w:p>
    <w:p>
      <w:pPr>
        <w:pStyle w:val="MdSpace"/>
        <w:spacing w:before="0" w:after="60"/>
      </w:pPr>
    </w:p>
    <w:p>
      <w:pPr>
        <w:pStyle w:val="MdParagraph"/>
      </w:pPr>
      <w:r>
        <w:rPr>
          <w:rStyle w:val="MdStrong"/>
          <w:b/>
          <w:bCs/>
        </w:rPr>
        <w:t xml:space="preserve">Hook C — funnel-led</w:t>
      </w:r>
      <w:r>
        <w:t xml:space="preserve">  </w:t>
      </w:r>
    </w:p>
    <w:p>
      <w:pPr>
        <w:pStyle w:val="MdBlockquote"/>
      </w:pPr>
      <w:r>
        <w:t xml:space="preserve">One vague “Buy now” button cannot serve five different peptide-business models.</w:t>
      </w:r>
    </w:p>
    <w:p>
      <w:pPr>
        <w:pStyle w:val="MdSpace"/>
        <w:spacing w:before="0" w:after="60"/>
      </w:pPr>
    </w:p>
    <w:p>
      <w:pPr>
        <w:pStyle w:val="MdParagraph"/>
      </w:pPr>
      <w:r>
        <w:rPr>
          <w:rStyle w:val="MdStrong"/>
          <w:b/>
          <w:bCs/>
        </w:rPr>
        <w:t xml:space="preserve">Recommended hook:</w:t>
      </w:r>
      <w:r>
        <w:t xml:space="preserve"> Hook B. It is clear and avoids sounding combative.</w:t>
      </w:r>
    </w:p>
    <w:p>
      <w:pPr>
        <w:pStyle w:val="MdSpace"/>
        <w:spacing w:before="0" w:after="60"/>
      </w:pPr>
    </w:p>
    <w:p>
      <w:pPr>
        <w:pStyle w:val="Heading3"/>
        <w:pStyle w:val="MdHeading3"/>
      </w:pPr>
      <w:r>
        <w:t xml:space="preserve">Copy-ready social graphic</w:t>
      </w:r>
    </w:p>
    <w:p>
      <w:pPr>
        <w:pStyle w:val="MdParagraph"/>
      </w:pPr>
      <w:r>
        <w:rPr>
          <w:rStyle w:val="MdStrong"/>
          <w:b/>
          <w:bCs/>
        </w:rPr>
        <w:t xml:space="preserve">Headline:</w:t>
      </w:r>
      <w:r>
        <w:rPr>
          <w:rStyle w:val="MdBr"/>
        </w:rPr>
        <w:br/>
        <w:t xml:space="preserve"/>
      </w:r>
      <w:r>
        <w:rPr>
          <w:rStyle w:val="MdStrong"/>
          <w:b/>
          <w:bCs/>
        </w:rPr>
        <w:t xml:space="preserve">Choose the next step that matches the model</w:t>
      </w:r>
    </w:p>
    <w:p>
      <w:pPr>
        <w:pStyle w:val="MdSpace"/>
        <w:spacing w:before="0" w:after="60"/>
      </w:pPr>
    </w:p>
    <w:p>
      <w:pPr>
        <w:pStyle w:val="MdParagraph"/>
      </w:pPr>
      <w:r>
        <w:rPr>
          <w:rStyle w:val="MdStrong"/>
          <w:b/>
          <w:bCs/>
        </w:rPr>
        <w:t xml:space="preserve">Card 1 — Clinic-led care</w:t>
      </w:r>
      <w:r>
        <w:rPr>
          <w:rStyle w:val="MdBr"/>
        </w:rPr>
        <w:br/>
        <w:t xml:space="preserve"/>
      </w:r>
      <w:r>
        <w:rPr>
          <w:rStyle w:val="MdStrong"/>
          <w:b/>
          <w:bCs/>
        </w:rPr>
        <w:t xml:space="preserve">Request an eligibility discussion</w:t>
      </w:r>
      <w:r>
        <w:rPr>
          <w:rStyle w:val="MdBr"/>
        </w:rPr>
        <w:br/>
        <w:t xml:space="preserve"/>
      </w:r>
      <w:r>
        <w:t xml:space="preserve">A qualified professional determines whether an assessment or service is appropriate. An enquiry does not guarantee eligibility or an outcome.</w:t>
      </w:r>
    </w:p>
    <w:p>
      <w:pPr>
        <w:pStyle w:val="MdSpace"/>
        <w:spacing w:before="0" w:after="60"/>
      </w:pPr>
    </w:p>
    <w:p>
      <w:pPr>
        <w:pStyle w:val="MdParagraph"/>
      </w:pPr>
      <w:r>
        <w:rPr>
          <w:rStyle w:val="MdStrong"/>
          <w:b/>
          <w:bCs/>
        </w:rPr>
        <w:t xml:space="preserve">Card 2 — Research supply</w:t>
      </w:r>
      <w:r>
        <w:rPr>
          <w:rStyle w:val="MdBr"/>
        </w:rPr>
        <w:br/>
        <w:t xml:space="preserve"/>
      </w:r>
      <w:r>
        <w:rPr>
          <w:rStyle w:val="MdStrong"/>
          <w:b/>
          <w:bCs/>
        </w:rPr>
        <w:t xml:space="preserve">Request technical documentation or send an institutional research enquiry</w:t>
      </w:r>
      <w:r>
        <w:rPr>
          <w:rStyle w:val="MdBr"/>
        </w:rPr>
        <w:br/>
        <w:t xml:space="preserve"/>
      </w:r>
      <w:r>
        <w:t xml:space="preserve">Keep the conversation within the approved research scope. Do not present research supply as human-use guidance.</w:t>
      </w:r>
    </w:p>
    <w:p>
      <w:pPr>
        <w:pStyle w:val="MdSpace"/>
        <w:spacing w:before="0" w:after="60"/>
      </w:pPr>
    </w:p>
    <w:p>
      <w:pPr>
        <w:pStyle w:val="MdParagraph"/>
      </w:pPr>
      <w:r>
        <w:rPr>
          <w:rStyle w:val="MdStrong"/>
          <w:b/>
          <w:bCs/>
        </w:rPr>
        <w:t xml:space="preserve">Card 3 — Cosmetics</w:t>
      </w:r>
      <w:r>
        <w:rPr>
          <w:rStyle w:val="MdBr"/>
        </w:rPr>
        <w:br/>
        <w:t xml:space="preserve"/>
      </w:r>
      <w:r>
        <w:rPr>
          <w:rStyle w:val="MdStrong"/>
          <w:b/>
          <w:bCs/>
        </w:rPr>
        <w:t xml:space="preserve">View the ingredient and product information</w:t>
      </w:r>
      <w:r>
        <w:rPr>
          <w:rStyle w:val="MdBr"/>
        </w:rPr>
        <w:br/>
        <w:t xml:space="preserve"/>
      </w:r>
      <w:r>
        <w:t xml:space="preserve">Use verified cosmetic-purpose language and the approved customer-service route.</w:t>
      </w:r>
    </w:p>
    <w:p>
      <w:pPr>
        <w:pStyle w:val="MdSpace"/>
        <w:spacing w:before="0" w:after="60"/>
      </w:pPr>
    </w:p>
    <w:p>
      <w:pPr>
        <w:pStyle w:val="MdParagraph"/>
      </w:pPr>
      <w:r>
        <w:rPr>
          <w:rStyle w:val="MdStrong"/>
          <w:b/>
          <w:bCs/>
        </w:rPr>
        <w:t xml:space="preserve">Card 4 — Supplements</w:t>
      </w:r>
      <w:r>
        <w:rPr>
          <w:rStyle w:val="MdBr"/>
        </w:rPr>
        <w:br/>
        <w:t xml:space="preserve"/>
      </w:r>
      <w:r>
        <w:rPr>
          <w:rStyle w:val="MdStrong"/>
          <w:b/>
          <w:bCs/>
        </w:rPr>
        <w:t xml:space="preserve">Read the label and ingredient guide</w:t>
      </w:r>
      <w:r>
        <w:rPr>
          <w:rStyle w:val="MdBr"/>
        </w:rPr>
        <w:br/>
        <w:t xml:space="preserve"/>
      </w:r>
      <w:r>
        <w:t xml:space="preserve">Ask a general product question without implying diagnosis, treatment, prevention, or guaranteed results.</w:t>
      </w:r>
    </w:p>
    <w:p>
      <w:pPr>
        <w:pStyle w:val="MdSpace"/>
        <w:spacing w:before="0" w:after="60"/>
      </w:pPr>
    </w:p>
    <w:p>
      <w:pPr>
        <w:pStyle w:val="MdParagraph"/>
      </w:pPr>
      <w:r>
        <w:rPr>
          <w:rStyle w:val="MdStrong"/>
          <w:b/>
          <w:bCs/>
        </w:rPr>
        <w:t xml:space="preserve">Card 5 — Education</w:t>
      </w:r>
      <w:r>
        <w:rPr>
          <w:rStyle w:val="MdBr"/>
        </w:rPr>
        <w:br/>
        <w:t xml:space="preserve"/>
      </w:r>
      <w:r>
        <w:rPr>
          <w:rStyle w:val="MdStrong"/>
          <w:b/>
          <w:bCs/>
        </w:rPr>
        <w:t xml:space="preserve">Download the evidence guide or join the information list</w:t>
      </w:r>
      <w:r>
        <w:rPr>
          <w:rStyle w:val="MdBr"/>
        </w:rPr>
        <w:br/>
        <w:t xml:space="preserve"/>
      </w:r>
      <w:r>
        <w:t xml:space="preserve">Educational material is general information and not individualized medical advice.</w:t>
      </w:r>
    </w:p>
    <w:p>
      <w:pPr>
        <w:pStyle w:val="MdSpace"/>
        <w:spacing w:before="0" w:after="60"/>
      </w:pPr>
    </w:p>
    <w:p>
      <w:pPr>
        <w:pStyle w:val="MdParagraph"/>
      </w:pPr>
      <w:r>
        <w:rPr>
          <w:rStyle w:val="MdStrong"/>
          <w:b/>
          <w:bCs/>
        </w:rPr>
        <w:t xml:space="preserve">Card 6 — George</w:t>
      </w:r>
      <w:r>
        <w:rPr>
          <w:rStyle w:val="MdBr"/>
        </w:rPr>
        <w:br/>
        <w:t xml:space="preserve"/>
      </w:r>
      <w:r>
        <w:t xml:space="preserve">George is a </w:t>
      </w:r>
      <w:r>
        <w:rPr>
          <w:rStyle w:val="MdStrong"/>
          <w:b/>
          <w:bCs/>
        </w:rPr>
        <w:t xml:space="preserve">[MODEL]</w:t>
      </w:r>
      <w:r>
        <w:t xml:space="preserve"> business. The correct next step is </w:t>
      </w:r>
      <w:r>
        <w:rPr>
          <w:rStyle w:val="MdStrong"/>
          <w:b/>
          <w:bCs/>
        </w:rPr>
        <w:t xml:space="preserve">[NEXT STEP]</w:t>
      </w:r>
      <w:r>
        <w:t xml:space="preserve"> at </w:t>
      </w:r>
      <w:r>
        <w:rPr>
          <w:rStyle w:val="MdCode"/>
          <w:u w:val="single"/>
        </w:rPr>
        <w:t xml:space="preserve">[GUIDE LINK]</w:t>
      </w:r>
      <w:r>
        <w:t xml:space="preserve">.</w:t>
      </w:r>
    </w:p>
    <w:p>
      <w:pPr>
        <w:pStyle w:val="MdSpace"/>
        <w:spacing w:before="0" w:after="60"/>
      </w:pPr>
    </w:p>
    <w:p>
      <w:pPr>
        <w:pStyle w:val="Heading3"/>
        <w:pStyle w:val="MdHeading3"/>
      </w:pPr>
      <w:r>
        <w:t xml:space="preserve">Caption</w:t>
      </w:r>
    </w:p>
    <w:p>
      <w:pPr>
        <w:pStyle w:val="MdParagraph"/>
      </w:pPr>
      <w:r>
        <w:t xml:space="preserve">The right conversion depends on the operating model.</w:t>
      </w:r>
    </w:p>
    <w:p>
      <w:pPr>
        <w:pStyle w:val="MdSpace"/>
        <w:spacing w:before="0" w:after="60"/>
      </w:pPr>
    </w:p>
    <w:p>
      <w:pPr>
        <w:pStyle w:val="MdParagraph"/>
      </w:pPr>
      <w:r>
        <w:t xml:space="preserve">A clinician-led service may use an </w:t>
      </w:r>
      <w:r>
        <w:rPr>
          <w:rStyle w:val="MdStrong"/>
          <w:b/>
          <w:bCs/>
        </w:rPr>
        <w:t xml:space="preserve">eligibility discussion</w:t>
      </w:r>
      <w:r>
        <w:t xml:space="preserve">. A research supplier may use a </w:t>
      </w:r>
      <w:r>
        <w:rPr>
          <w:rStyle w:val="MdStrong"/>
          <w:b/>
          <w:bCs/>
        </w:rPr>
        <w:t xml:space="preserve">technical or institutional research enquiry</w:t>
      </w:r>
      <w:r>
        <w:t xml:space="preserve">. A cosmetic or supplement business may direct visitors to </w:t>
      </w:r>
      <w:r>
        <w:rPr>
          <w:rStyle w:val="MdStrong"/>
          <w:b/>
          <w:bCs/>
        </w:rPr>
        <w:t xml:space="preserve">verified product and ingredient information</w:t>
      </w:r>
      <w:r>
        <w:t xml:space="preserve">. An education business may offer an </w:t>
      </w:r>
      <w:r>
        <w:rPr>
          <w:rStyle w:val="MdStrong"/>
          <w:b/>
          <w:bCs/>
        </w:rPr>
        <w:t xml:space="preserve">evidence guide or information list</w:t>
      </w:r>
      <w:r>
        <w:t xml:space="preserve">.</w:t>
      </w:r>
    </w:p>
    <w:p>
      <w:pPr>
        <w:pStyle w:val="MdSpace"/>
        <w:spacing w:before="0" w:after="60"/>
      </w:pPr>
    </w:p>
    <w:p>
      <w:pPr>
        <w:pStyle w:val="MdParagraph"/>
      </w:pPr>
      <w:r>
        <w:t xml:space="preserve">These actions are not interchangeable. The CTA, landing page, qualification questions, reply script, and follow-up must all match the same model.</w:t>
      </w:r>
    </w:p>
    <w:p>
      <w:pPr>
        <w:pStyle w:val="MdSpace"/>
        <w:spacing w:before="0" w:after="60"/>
      </w:pPr>
    </w:p>
    <w:p>
      <w:pPr>
        <w:pStyle w:val="MdParagraph"/>
      </w:pPr>
      <w:r>
        <w:t xml:space="preserve">George is a </w:t>
      </w:r>
      <w:r>
        <w:rPr>
          <w:rStyle w:val="MdStrong"/>
          <w:b/>
          <w:bCs/>
        </w:rPr>
        <w:t xml:space="preserve">[MODEL]</w:t>
      </w:r>
      <w:r>
        <w:t xml:space="preserve"> business. Our approved next step is </w:t>
      </w:r>
      <w:r>
        <w:rPr>
          <w:rStyle w:val="MdStrong"/>
          <w:b/>
          <w:bCs/>
        </w:rPr>
        <w:t xml:space="preserve">[NEXT STEP]</w:t>
      </w:r>
      <w:r>
        <w:t xml:space="preserve">.</w:t>
      </w:r>
    </w:p>
    <w:p>
      <w:pPr>
        <w:pStyle w:val="MdSpace"/>
        <w:spacing w:before="0" w:after="60"/>
      </w:pPr>
    </w:p>
    <w:p>
      <w:pPr>
        <w:pStyle w:val="MdParagraph"/>
      </w:pPr>
      <w:r>
        <w:rPr>
          <w:rStyle w:val="MdStrong"/>
          <w:b/>
          <w:bCs/>
        </w:rPr>
        <w:t xml:space="preserve">Start here:</w:t>
      </w:r>
      <w:r>
        <w:t xml:space="preserve"> </w:t>
      </w:r>
      <w:r>
        <w:rPr>
          <w:rStyle w:val="MdCode"/>
          <w:u w:val="single"/>
        </w:rPr>
        <w:t xml:space="preserve">[GUIDE LINK]</w:t>
      </w:r>
    </w:p>
    <w:p>
      <w:pPr>
        <w:pStyle w:val="MdSpace"/>
        <w:spacing w:before="0" w:after="60"/>
      </w:pPr>
    </w:p>
    <w:p>
      <w:pPr>
        <w:pStyle w:val="Heading3"/>
        <w:pStyle w:val="MdHeading3"/>
      </w:pPr>
      <w:r>
        <w:t xml:space="preserve">Copy-ready website decision block</w:t>
      </w:r>
    </w:p>
    <w:p>
      <w:pPr>
        <w:pStyle w:val="MdParagraph"/>
      </w:pPr>
      <w:r>
        <w:rPr>
          <w:rStyle w:val="MdStrong"/>
          <w:b/>
          <w:bCs/>
        </w:rPr>
        <w:t xml:space="preserve">Heading:</w:t>
      </w:r>
      <w:r>
        <w:t xml:space="preserve"> Which George route is right for your question?</w:t>
      </w:r>
    </w:p>
    <w:p>
      <w:pPr>
        <w:pStyle w:val="MdSpace"/>
        <w:spacing w:before="0" w:after="60"/>
      </w:pPr>
    </w:p>
    <w:p>
      <w:pPr>
        <w:pStyle w:val="MdParagraph"/>
      </w:pPr>
      <w:r>
        <w:rPr>
          <w:rStyle w:val="MdStrong"/>
          <w:b/>
          <w:bCs/>
        </w:rPr>
        <w:t xml:space="preserve">Intro:</w:t>
      </w:r>
      <w:r>
        <w:t xml:space="preserve"> George operates as a </w:t>
      </w:r>
      <w:r>
        <w:rPr>
          <w:rStyle w:val="MdStrong"/>
          <w:b/>
          <w:bCs/>
        </w:rPr>
        <w:t xml:space="preserve">[MODEL]</w:t>
      </w:r>
      <w:r>
        <w:t xml:space="preserve"> business. Choose the option that best matches your general enquiry. If your request falls outside George’s scope, the team will say so clearly rather than routing you into an unrelated sales process.</w:t>
      </w:r>
    </w:p>
    <w:p>
      <w:pPr>
        <w:pStyle w:val="MdSpace"/>
        <w:spacing w:before="0" w:after="60"/>
      </w:pPr>
    </w:p>
    <w:p>
      <w:pPr>
        <w:pStyle w:val="MdParagraph"/>
      </w:pPr>
      <w:r>
        <w:rPr>
          <w:rStyle w:val="MdStrong"/>
          <w:b/>
          <w:bCs/>
        </w:rPr>
        <w:t xml:space="preserve">Option A — Learn how George works</w:t>
      </w:r>
      <w:r>
        <w:rPr>
          <w:rStyle w:val="MdBr"/>
        </w:rPr>
        <w:br/>
        <w:t xml:space="preserve"/>
      </w:r>
      <w:r>
        <w:t xml:space="preserve">Read the model, process, boundaries, documentation, and common questions.</w:t>
      </w:r>
      <w:r>
        <w:rPr>
          <w:rStyle w:val="MdBr"/>
        </w:rPr>
        <w:br/>
        <w:t xml:space="preserve"/>
      </w:r>
      <w:r>
        <w:rPr>
          <w:rStyle w:val="MdStrong"/>
          <w:b/>
          <w:bCs/>
        </w:rPr>
        <w:t xml:space="preserve">Button:</w:t>
      </w:r>
      <w:r>
        <w:t xml:space="preserve"> </w:t>
      </w:r>
      <w:r>
        <w:rPr>
          <w:rStyle w:val="MdCode"/>
          <w:u w:val="single"/>
        </w:rPr>
        <w:t xml:space="preserve">Read how it works</w:t>
      </w:r>
    </w:p>
    <w:p>
      <w:pPr>
        <w:pStyle w:val="MdSpace"/>
        <w:spacing w:before="0" w:after="60"/>
      </w:pPr>
    </w:p>
    <w:p>
      <w:pPr>
        <w:pStyle w:val="MdParagraph"/>
      </w:pPr>
      <w:r>
        <w:rPr>
          <w:rStyle w:val="MdStrong"/>
          <w:b/>
          <w:bCs/>
        </w:rPr>
        <w:t xml:space="preserve">Option B — Ask a general question</w:t>
      </w:r>
      <w:r>
        <w:rPr>
          <w:rStyle w:val="MdBr"/>
        </w:rPr>
        <w:br/>
        <w:t xml:space="preserve"/>
      </w:r>
      <w:r>
        <w:t xml:space="preserve">Contact </w:t>
      </w:r>
      <w:r>
        <w:rPr>
          <w:rStyle w:val="MdStrong"/>
          <w:b/>
          <w:bCs/>
        </w:rPr>
        <w:t xml:space="preserve">[RESPONSIBLE PERSON OR TEAM]</w:t>
      </w:r>
      <w:r>
        <w:t xml:space="preserve"> about the approved process, documentation, or availability.</w:t>
      </w:r>
      <w:r>
        <w:rPr>
          <w:rStyle w:val="MdBr"/>
        </w:rPr>
        <w:br/>
        <w:t xml:space="preserve"/>
      </w:r>
      <w:r>
        <w:rPr>
          <w:rStyle w:val="MdStrong"/>
          <w:b/>
          <w:bCs/>
        </w:rPr>
        <w:t xml:space="preserve">Button:</w:t>
      </w:r>
      <w:r>
        <w:t xml:space="preserve"> </w:t>
      </w:r>
      <w:r>
        <w:rPr>
          <w:rStyle w:val="MdCode"/>
          <w:u w:val="single"/>
        </w:rPr>
        <w:t xml:space="preserve">Send a general enquiry</w:t>
      </w:r>
    </w:p>
    <w:p>
      <w:pPr>
        <w:pStyle w:val="MdSpace"/>
        <w:spacing w:before="0" w:after="60"/>
      </w:pPr>
    </w:p>
    <w:p>
      <w:pPr>
        <w:pStyle w:val="MdParagraph"/>
      </w:pPr>
      <w:r>
        <w:rPr>
          <w:rStyle w:val="MdStrong"/>
          <w:b/>
          <w:bCs/>
        </w:rPr>
        <w:t xml:space="preserve">Option C — Take the approved next step</w:t>
      </w:r>
      <w:r>
        <w:rPr>
          <w:rStyle w:val="MdBr"/>
        </w:rPr>
        <w:br/>
        <w:t xml:space="preserve"/>
      </w:r>
      <w:r>
        <w:t xml:space="preserve">Proceed to </w:t>
      </w:r>
      <w:r>
        <w:rPr>
          <w:rStyle w:val="MdStrong"/>
          <w:b/>
          <w:bCs/>
        </w:rPr>
        <w:t xml:space="preserve">[NEXT STEP]</w:t>
      </w:r>
      <w:r>
        <w:t xml:space="preserve"> only if it matches the selected model and your enquiry type.</w:t>
      </w:r>
      <w:r>
        <w:rPr>
          <w:rStyle w:val="MdBr"/>
        </w:rPr>
        <w:br/>
        <w:t xml:space="preserve"/>
      </w:r>
      <w:r>
        <w:rPr>
          <w:rStyle w:val="MdStrong"/>
          <w:b/>
          <w:bCs/>
        </w:rPr>
        <w:t xml:space="preserve">Button:</w:t>
      </w:r>
      <w:r>
        <w:t xml:space="preserve"> </w:t>
      </w:r>
      <w:r>
        <w:rPr>
          <w:rStyle w:val="MdCode"/>
          <w:u w:val="single"/>
        </w:rPr>
        <w:t xml:space="preserve">[MODEL-SPECIFIC BUTTON LABEL]</w:t>
      </w:r>
    </w:p>
    <w:p>
      <w:pPr>
        <w:pStyle w:val="MdSpace"/>
        <w:spacing w:before="0" w:after="60"/>
      </w:pPr>
    </w:p>
    <w:p>
      <w:pPr>
        <w:pStyle w:val="MdParagraph"/>
      </w:pPr>
      <w:r>
        <w:rPr>
          <w:rStyle w:val="MdStrong"/>
          <w:b/>
          <w:bCs/>
        </w:rPr>
        <w:t xml:space="preserve">Boundary note:</w:t>
      </w:r>
      <w:r>
        <w:t xml:space="preserve"> Submission does not confirm eligibility, availability, professional approval, supply, or an outcome. Do not submit sensitive personal information unless an approved process specifically requests it.</w:t>
      </w:r>
    </w:p>
    <w:p>
      <w:pPr>
        <w:pStyle w:val="MdSpace"/>
        <w:spacing w:before="0" w:after="60"/>
      </w:pPr>
    </w:p>
    <w:p>
      <w:pPr>
        <w:pStyle w:val="Heading3"/>
        <w:pStyle w:val="MdHeading3"/>
      </w:pPr>
      <w:r>
        <w:t xml:space="preserve">Model-specific button labels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Model</w:t>
            </w:r>
          </w:p>
        </w:tc>
        <w:tc>
          <w:tcPr>
            <w:tcBorders>
              <w:right w:val="none"/>
            </w:tcBorders>
            <w:tcMar>
              <w:top w:type="dxa" w:w="100"/>
              <w:left w:type="dxa" w:w="120"/>
              <w:bottom w:type="dxa" w:w="100"/>
              <w:right w:type="dxa" w:w="120"/>
            </w:tcMar>
            <w:vAlign w:val="center"/>
          </w:tcPr>
          <w:p>
            <w:pPr>
              <w:pStyle w:val="MdTableHeader"/>
            </w:pPr>
            <w:r>
              <w:t xml:space="preserve">Button label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Clinic-led care</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Request an eligibility discussion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Research supply</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Send a research enquiry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Cosmetics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View product information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Supplements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Read label and ingredient information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Education</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Code"/>
                <w:u w:val="single"/>
              </w:rPr>
              <w:t xml:space="preserve">Download the evidence guide</w:t>
            </w:r>
          </w:p>
        </w:tc>
      </w:tr>
    </w:tbl>
    <w:p>
      <w:pPr>
        <w:pStyle w:val="Heading3"/>
        <w:pStyle w:val="MdHeading3"/>
      </w:pPr>
      <w:r>
        <w:t xml:space="preserve">CTA options</w:t>
      </w:r>
    </w:p>
    <w:p>
      <w:pPr>
        <w:pStyle w:val="MdListItem"/>
        <w:numPr>
          <w:ilvl w:val="0"/>
          <w:numId w:val="3"/>
        </w:numPr>
      </w:pPr>
      <w:r>
        <w:t xml:space="preserve">“Choose the route that matches your question.”</w:t>
      </w:r>
    </w:p>
    <w:p>
      <w:pPr>
        <w:pStyle w:val="MdListItem"/>
        <w:numPr>
          <w:ilvl w:val="0"/>
          <w:numId w:val="3"/>
        </w:numPr>
      </w:pPr>
      <w:r>
        <w:t xml:space="preserve">“Read how George works before submitting an enquiry.”</w:t>
      </w:r>
    </w:p>
    <w:p>
      <w:pPr>
        <w:pStyle w:val="MdListItem"/>
        <w:numPr>
          <w:ilvl w:val="0"/>
          <w:numId w:val="3"/>
        </w:numPr>
      </w:pPr>
      <w:r>
        <w:t xml:space="preserve">“Save this decision guide.”</w:t>
      </w:r>
    </w:p>
    <w:p>
      <w:pPr>
        <w:pStyle w:val="MdSpace"/>
        <w:spacing w:before="0" w:after="60"/>
      </w:pPr>
    </w:p>
    <w:p>
      <w:pPr>
        <w:pStyle w:val="Heading3"/>
        <w:pStyle w:val="MdHeading3"/>
      </w:pPr>
      <w:r>
        <w:t xml:space="preserve">Pre-publication checks</w:t>
      </w:r>
    </w:p>
    <w:p>
      <w:pPr>
        <w:pStyle w:val="MdListItem"/>
        <w:numPr>
          <w:ilvl w:val="0"/>
          <w:numId w:val="3"/>
        </w:numPr>
      </w:pPr>
      <w:r>
        <w:t xml:space="preserve">Publish only the selected model’s card as the George CTA; the full five-model comparison may remain educational.</w:t>
      </w:r>
    </w:p>
    <w:p>
      <w:pPr>
        <w:pStyle w:val="MdListItem"/>
        <w:numPr>
          <w:ilvl w:val="0"/>
          <w:numId w:val="3"/>
        </w:numPr>
      </w:pPr>
      <w:r>
        <w:t xml:space="preserve">The website does not route an education or research visitor into an undisclosed human-use sales flow.</w:t>
      </w:r>
    </w:p>
    <w:p>
      <w:pPr>
        <w:pStyle w:val="MdListItem"/>
        <w:numPr>
          <w:ilvl w:val="0"/>
          <w:numId w:val="3"/>
        </w:numPr>
      </w:pPr>
      <w:r>
        <w:t xml:space="preserve">Button labels and destination pages match exactly.</w:t>
      </w:r>
    </w:p>
    <w:p>
      <w:pPr>
        <w:pStyle w:val="MdListItem"/>
        <w:numPr>
          <w:ilvl w:val="0"/>
          <w:numId w:val="3"/>
        </w:numPr>
      </w:pPr>
      <w:r>
        <w:t xml:space="preserve">Confirmation and follow-up messages repeat the same scope and boundary.</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Two-week production checklist</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Day</w:t>
            </w:r>
          </w:p>
        </w:tc>
        <w:tc>
          <w:tcPr>
            <w:tcMar>
              <w:top w:type="dxa" w:w="100"/>
              <w:left w:type="dxa" w:w="120"/>
              <w:bottom w:type="dxa" w:w="100"/>
              <w:right w:type="dxa" w:w="120"/>
            </w:tcMar>
            <w:vAlign w:val="center"/>
          </w:tcPr>
          <w:p>
            <w:pPr>
              <w:pStyle w:val="MdTableHeader"/>
            </w:pPr>
            <w:r>
              <w:t xml:space="preserve">Production action</w:t>
            </w:r>
          </w:p>
        </w:tc>
        <w:tc>
          <w:tcPr>
            <w:tcBorders>
              <w:right w:val="none"/>
            </w:tcBorders>
            <w:tcMar>
              <w:top w:type="dxa" w:w="100"/>
              <w:left w:type="dxa" w:w="120"/>
              <w:bottom w:type="dxa" w:w="100"/>
              <w:right w:type="dxa" w:w="120"/>
            </w:tcMar>
            <w:vAlign w:val="center"/>
          </w:tcPr>
          <w:p>
            <w:pPr>
              <w:pStyle w:val="MdTableHeader"/>
            </w:pPr>
            <w:r>
              <w:t xml:space="preserve">Output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Week 1 Monday</w:t>
            </w:r>
          </w:p>
        </w:tc>
        <w:tc>
          <w:tcPr>
            <w:tcMar>
              <w:top w:type="dxa" w:w="80"/>
              <w:left w:type="dxa" w:w="120"/>
              <w:bottom w:type="dxa" w:w="80"/>
              <w:right w:type="dxa" w:w="120"/>
            </w:tcMar>
            <w:vAlign w:val="center"/>
          </w:tcPr>
          <w:p>
            <w:pPr>
              <w:pStyle w:val="MdTableCell"/>
            </w:pPr>
            <w:r>
              <w:t xml:space="preserve">Approve model placeholders, hooks, scripts, CTAs, and visual boundaries</w:t>
            </w:r>
          </w:p>
        </w:tc>
        <w:tc>
          <w:tcPr>
            <w:tcBorders>
              <w:right w:val="none"/>
            </w:tcBorders>
            <w:tcMar>
              <w:top w:type="dxa" w:w="80"/>
              <w:left w:type="dxa" w:w="120"/>
              <w:bottom w:type="dxa" w:w="80"/>
              <w:right w:type="dxa" w:w="120"/>
            </w:tcMar>
            <w:vAlign w:val="center"/>
          </w:tcPr>
          <w:p>
            <w:pPr>
              <w:pStyle w:val="MdTableCell"/>
            </w:pPr>
            <w:r>
              <w:t xml:space="preserve">Six items cleared for production or marked blocked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Week 1 Tuesday</w:t>
            </w:r>
          </w:p>
        </w:tc>
        <w:tc>
          <w:tcPr>
            <w:tcMar>
              <w:top w:type="dxa" w:w="80"/>
              <w:left w:type="dxa" w:w="120"/>
              <w:bottom w:type="dxa" w:w="80"/>
              <w:right w:type="dxa" w:w="120"/>
            </w:tcMar>
            <w:vAlign w:val="center"/>
          </w:tcPr>
          <w:p>
            <w:pPr>
              <w:pStyle w:val="MdTableCell"/>
            </w:pPr>
            <w:r>
              <w:t xml:space="preserve">Record Videos 1 and 4 in one filming session</w:t>
            </w:r>
          </w:p>
        </w:tc>
        <w:tc>
          <w:tcPr>
            <w:tcBorders>
              <w:right w:val="none"/>
            </w:tcBorders>
            <w:tcMar>
              <w:top w:type="dxa" w:w="80"/>
              <w:left w:type="dxa" w:w="120"/>
              <w:bottom w:type="dxa" w:w="80"/>
              <w:right w:type="dxa" w:w="120"/>
            </w:tcMar>
            <w:vAlign w:val="center"/>
          </w:tcPr>
          <w:p>
            <w:pPr>
              <w:pStyle w:val="MdTableCell"/>
            </w:pPr>
            <w:r>
              <w:t xml:space="preserve">Two clean vertical-video masters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Week 1 Wednesday</w:t>
            </w:r>
          </w:p>
        </w:tc>
        <w:tc>
          <w:tcPr>
            <w:tcMar>
              <w:top w:type="dxa" w:w="80"/>
              <w:left w:type="dxa" w:w="120"/>
              <w:bottom w:type="dxa" w:w="80"/>
              <w:right w:type="dxa" w:w="120"/>
            </w:tcMar>
            <w:vAlign w:val="center"/>
          </w:tcPr>
          <w:p>
            <w:pPr>
              <w:pStyle w:val="MdTableCell"/>
            </w:pPr>
            <w:r>
              <w:t xml:space="preserve">Design Carousels 2 and 5 from approved copy</w:t>
            </w:r>
          </w:p>
        </w:tc>
        <w:tc>
          <w:tcPr>
            <w:tcBorders>
              <w:right w:val="none"/>
            </w:tcBorders>
            <w:tcMar>
              <w:top w:type="dxa" w:w="80"/>
              <w:left w:type="dxa" w:w="120"/>
              <w:bottom w:type="dxa" w:w="80"/>
              <w:right w:type="dxa" w:w="120"/>
            </w:tcMar>
            <w:vAlign w:val="center"/>
          </w:tcPr>
          <w:p>
            <w:pPr>
              <w:pStyle w:val="MdTableCell"/>
            </w:pPr>
            <w:r>
              <w:t xml:space="preserve">Two eight-slide carousels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Week 1 Thursday</w:t>
            </w:r>
          </w:p>
        </w:tc>
        <w:tc>
          <w:tcPr>
            <w:tcMar>
              <w:top w:type="dxa" w:w="80"/>
              <w:left w:type="dxa" w:w="120"/>
              <w:bottom w:type="dxa" w:w="80"/>
              <w:right w:type="dxa" w:w="120"/>
            </w:tcMar>
            <w:vAlign w:val="center"/>
          </w:tcPr>
          <w:p>
            <w:pPr>
              <w:pStyle w:val="MdTableCell"/>
            </w:pPr>
            <w:r>
              <w:t xml:space="preserve">Build FAQ graphics and website blocks for Items 3 and 6</w:t>
            </w:r>
          </w:p>
        </w:tc>
        <w:tc>
          <w:tcPr>
            <w:tcBorders>
              <w:right w:val="none"/>
            </w:tcBorders>
            <w:tcMar>
              <w:top w:type="dxa" w:w="80"/>
              <w:left w:type="dxa" w:w="120"/>
              <w:bottom w:type="dxa" w:w="80"/>
              <w:right w:type="dxa" w:w="120"/>
            </w:tcMar>
            <w:vAlign w:val="center"/>
          </w:tcPr>
          <w:p>
            <w:pPr>
              <w:pStyle w:val="MdTableCell"/>
            </w:pPr>
            <w:r>
              <w:t xml:space="preserve">Two social assets and two website sections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Week 1 Friday</w:t>
            </w:r>
          </w:p>
        </w:tc>
        <w:tc>
          <w:tcPr>
            <w:tcMar>
              <w:top w:type="dxa" w:w="80"/>
              <w:left w:type="dxa" w:w="120"/>
              <w:bottom w:type="dxa" w:w="80"/>
              <w:right w:type="dxa" w:w="120"/>
            </w:tcMar>
            <w:vAlign w:val="center"/>
          </w:tcPr>
          <w:p>
            <w:pPr>
              <w:pStyle w:val="MdTableCell"/>
            </w:pPr>
            <w:r>
              <w:t xml:space="preserve">Review links, captions, subtitles, claim register, form flow, and response scripts</w:t>
            </w:r>
          </w:p>
        </w:tc>
        <w:tc>
          <w:tcPr>
            <w:tcBorders>
              <w:right w:val="none"/>
            </w:tcBorders>
            <w:tcMar>
              <w:top w:type="dxa" w:w="80"/>
              <w:left w:type="dxa" w:w="120"/>
              <w:bottom w:type="dxa" w:w="80"/>
              <w:right w:type="dxa" w:w="120"/>
            </w:tcMar>
            <w:vAlign w:val="center"/>
          </w:tcPr>
          <w:p>
            <w:pPr>
              <w:pStyle w:val="MdTableCell"/>
            </w:pPr>
            <w:r>
              <w:t xml:space="preserve">Publication-ready Week 1 package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Week 2 Monday</w:t>
            </w:r>
          </w:p>
        </w:tc>
        <w:tc>
          <w:tcPr>
            <w:tcMar>
              <w:top w:type="dxa" w:w="80"/>
              <w:left w:type="dxa" w:w="120"/>
              <w:bottom w:type="dxa" w:w="80"/>
              <w:right w:type="dxa" w:w="120"/>
            </w:tcMar>
            <w:vAlign w:val="center"/>
          </w:tcPr>
          <w:p>
            <w:pPr>
              <w:pStyle w:val="MdTableCell"/>
            </w:pPr>
            <w:r>
              <w:t xml:space="preserve">Review Week 1 questions, saves, replies, form completions, and objections</w:t>
            </w:r>
          </w:p>
        </w:tc>
        <w:tc>
          <w:tcPr>
            <w:tcBorders>
              <w:right w:val="none"/>
            </w:tcBorders>
            <w:tcMar>
              <w:top w:type="dxa" w:w="80"/>
              <w:left w:type="dxa" w:w="120"/>
              <w:bottom w:type="dxa" w:w="80"/>
              <w:right w:type="dxa" w:w="120"/>
            </w:tcMar>
            <w:vAlign w:val="center"/>
          </w:tcPr>
          <w:p>
            <w:pPr>
              <w:pStyle w:val="MdTableCell"/>
            </w:pPr>
            <w:r>
              <w:t xml:space="preserve">One-page learning note; Week 2 edits only where evidence supports them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Every publication day</w:t>
            </w:r>
          </w:p>
        </w:tc>
        <w:tc>
          <w:tcPr>
            <w:tcMar>
              <w:top w:type="dxa" w:w="80"/>
              <w:left w:type="dxa" w:w="120"/>
              <w:bottom w:type="dxa" w:w="80"/>
              <w:right w:type="dxa" w:w="120"/>
            </w:tcMar>
            <w:vAlign w:val="center"/>
          </w:tcPr>
          <w:p>
            <w:pPr>
              <w:pStyle w:val="MdTableCell"/>
            </w:pPr>
            <w:r>
              <w:t xml:space="preserve">Monitor comments and enquiries; move personal questions to the approved private route</w:t>
            </w:r>
          </w:p>
        </w:tc>
        <w:tc>
          <w:tcPr>
            <w:tcBorders>
              <w:right w:val="none"/>
            </w:tcBorders>
            <w:tcMar>
              <w:top w:type="dxa" w:w="80"/>
              <w:left w:type="dxa" w:w="120"/>
              <w:bottom w:type="dxa" w:w="80"/>
              <w:right w:type="dxa" w:w="120"/>
            </w:tcMar>
            <w:vAlign w:val="center"/>
          </w:tcPr>
          <w:p>
            <w:pPr>
              <w:pStyle w:val="MdTableCell"/>
            </w:pPr>
            <w:r>
              <w:t xml:space="preserve">Comment log and response-time record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Every Friday</w:t>
            </w:r>
          </w:p>
        </w:tc>
        <w:tc>
          <w:tcPr>
            <w:tcBorders>
              <w:bottom w:val="single" w:color="E1E4E8" w:sz="4"/>
            </w:tcBorders>
            <w:tcMar>
              <w:top w:type="dxa" w:w="80"/>
              <w:left w:type="dxa" w:w="120"/>
              <w:bottom w:type="dxa" w:w="80"/>
              <w:right w:type="dxa" w:w="120"/>
            </w:tcMar>
            <w:vAlign w:val="center"/>
          </w:tcPr>
          <w:p>
            <w:pPr>
              <w:pStyle w:val="MdTableCell"/>
            </w:pPr>
            <w:r>
              <w:t xml:space="preserve">Record source, engagement, enquiries, quality, complaints, opt-outs, and lessons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KPI tracker updated</w:t>
            </w:r>
          </w:p>
        </w:tc>
      </w:tr>
    </w:tbl>
    <w:p>
      <w:pPr>
        <w:pStyle w:val="Heading2"/>
        <w:pStyle w:val="MdHeading2"/>
      </w:pPr>
      <w:r>
        <w:t xml:space="preserve">Recommended optional hashtag set</w:t>
      </w:r>
    </w:p>
    <w:p>
      <w:pPr>
        <w:pStyle w:val="MdParagraph"/>
      </w:pPr>
      <w:r>
        <w:t xml:space="preserve">Use a maximum of five relevant tags and remove any tag that would misrepresent the selected model:</w:t>
      </w:r>
    </w:p>
    <w:p>
      <w:pPr>
        <w:pStyle w:val="MdSpace"/>
        <w:spacing w:before="0" w:after="60"/>
      </w:pPr>
    </w:p>
    <w:p>
      <w:pPr>
        <w:pStyle w:val="MdParagraph"/>
      </w:pPr>
      <w:r>
        <w:rPr>
          <w:rStyle w:val="MdCode"/>
          <w:u w:val="single"/>
        </w:rPr>
        <w:t xml:space="preserve">#George</w:t>
      </w:r>
      <w:r>
        <w:t xml:space="preserve"> </w:t>
      </w:r>
      <w:r>
        <w:rPr>
          <w:rStyle w:val="MdCode"/>
          <w:u w:val="single"/>
        </w:rPr>
        <w:t xml:space="preserve">#EvidenceMatters</w:t>
      </w:r>
      <w:r>
        <w:t xml:space="preserve"> </w:t>
      </w:r>
      <w:r>
        <w:rPr>
          <w:rStyle w:val="MdCode"/>
          <w:u w:val="single"/>
        </w:rPr>
        <w:t xml:space="preserve">#ConsumerEducation</w:t>
      </w:r>
      <w:r>
        <w:t xml:space="preserve"> </w:t>
      </w:r>
      <w:r>
        <w:rPr>
          <w:rStyle w:val="MdCode"/>
          <w:u w:val="single"/>
        </w:rPr>
        <w:t xml:space="preserve">#TrustAndTransparency</w:t>
      </w:r>
      <w:r>
        <w:t xml:space="preserve"> </w:t>
      </w:r>
      <w:r>
        <w:rPr>
          <w:rStyle w:val="MdCode"/>
          <w:u w:val="single"/>
        </w:rPr>
        <w:t xml:space="preserve">#SouthAfricaBusiness</w:t>
      </w:r>
    </w:p>
    <w:p>
      <w:pPr>
        <w:pStyle w:val="MdSpace"/>
        <w:spacing w:before="0" w:after="60"/>
      </w:pPr>
    </w:p>
    <w:p>
      <w:pPr>
        <w:pStyle w:val="MdParagraph"/>
      </w:pPr>
      <w:r>
        <w:t xml:space="preserve">Add </w:t>
      </w:r>
      <w:r>
        <w:rPr>
          <w:rStyle w:val="MdCode"/>
          <w:u w:val="single"/>
        </w:rPr>
        <w:t xml:space="preserve">#PeptideEducation</w:t>
      </w:r>
      <w:r>
        <w:t xml:space="preserve"> only after the operating model, content scope, and destination have been approved. Hashtags must not be used to smuggle restricted product terms or claims into otherwise general content.</w:t>
      </w:r>
    </w:p>
    <w:p>
      <w:pPr>
        <w:pStyle w:val="MdSpace"/>
        <w:spacing w:before="0" w:after="60"/>
      </w:pPr>
    </w:p>
    <w:p>
      <w:pPr>
        <w:pStyle w:val="Heading2"/>
        <w:pStyle w:val="MdHeading2"/>
      </w:pPr>
      <w:r>
        <w:t xml:space="preserve">Final publishing rule</w:t>
      </w:r>
    </w:p>
    <w:p>
      <w:pPr>
        <w:pStyle w:val="MdBlockquote"/>
      </w:pPr>
      <w:r>
        <w:t xml:space="preserve">If the operating model, audience, evidence, CTA, destination, approver, or response route is unclear, the item remains a draft. Do not solve an approval problem by making the language vague.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2026-08-18T21:19:42.520Z</dcterms:created>
  <dcterms:modified xsi:type="dcterms:W3CDTF">2026-08-18T21:19:42.520Z</dcterms:modified>
</cp:coreProperties>
</file>

<file path=docProps/custom.xml><?xml version="1.0" encoding="utf-8"?>
<Properties xmlns="http://schemas.openxmlformats.org/officeDocument/2006/custom-properties" xmlns:vt="http://schemas.openxmlformats.org/officeDocument/2006/docPropsVTypes"/>
</file>