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George: CRM, Analytics and WhatsApp Stack Setup Guide</w:t>
      </w:r>
    </w:p>
    <w:p>
      <w:pPr>
        <w:pStyle w:val="MdParagraph"/>
      </w:pPr>
      <w:r>
        <w:rPr>
          <w:rStyle w:val="MdStrong"/>
          <w:b/>
          <w:bCs/>
        </w:rPr>
        <w:t xml:space="preserve">Month-one ceiling:</w:t>
      </w:r>
      <w:r>
        <w:t xml:space="preserve"> R1,000</w:t>
      </w:r>
      <w:r>
        <w:rPr>
          <w:rStyle w:val="MdBr"/>
        </w:rPr>
        <w:br/>
        <w:t xml:space="preserve"/>
      </w:r>
      <w:r>
        <w:rPr>
          <w:rStyle w:val="MdStrong"/>
          <w:b/>
          <w:bCs/>
        </w:rPr>
        <w:t xml:space="preserve">Recommended software-licence spend:</w:t>
      </w:r>
      <w:r>
        <w:t xml:space="preserve"> R0</w:t>
      </w:r>
      <w:r>
        <w:rPr>
          <w:rStyle w:val="MdBr"/>
        </w:rPr>
        <w:br/>
        <w:t xml:space="preserve"/>
      </w:r>
      <w:r>
        <w:rPr>
          <w:rStyle w:val="MdStrong"/>
          <w:b/>
          <w:bCs/>
        </w:rPr>
        <w:t xml:space="preserve">Prepared by:</w:t>
      </w:r>
      <w:r>
        <w:t xml:space="preserve"> Manus AI</w:t>
      </w:r>
      <w:r>
        <w:rPr>
          <w:rStyle w:val="MdBr"/>
        </w:rPr>
        <w:br/>
        <w:t xml:space="preserve"/>
      </w:r>
      <w:r>
        <w:rPr>
          <w:rStyle w:val="MdStrong"/>
          <w:b/>
          <w:bCs/>
        </w:rPr>
        <w:t xml:space="preserve">Date:</w:t>
      </w:r>
      <w:r>
        <w:t xml:space="preserve"> 20 August 2026</w:t>
      </w:r>
    </w:p>
    <w:p>
      <w:pPr>
        <w:pStyle w:val="MdSpace"/>
        <w:spacing w:before="0" w:after="60"/>
      </w:pPr>
    </w:p>
    <w:p>
      <w:pPr>
        <w:pStyle w:val="Heading2"/>
        <w:pStyle w:val="MdHeading2"/>
      </w:pPr>
      <w:r>
        <w:t xml:space="preserve">Executive decision</w:t>
      </w:r>
    </w:p>
    <w:p>
      <w:pPr>
        <w:pStyle w:val="MdParagraph"/>
      </w:pPr>
      <w:r>
        <w:t xml:space="preserve">George can implement the required lead-management and measurement stack without paying a monthly software subscription. The primary configuration is </w:t>
      </w:r>
      <w:r>
        <w:rPr>
          <w:rStyle w:val="MdStrong"/>
          <w:b/>
          <w:bCs/>
        </w:rPr>
        <w:t xml:space="preserve">HubSpot Free CRM + HubSpot Forms + Google Tag Manager + Google Analytics 4 + Google Search Console + Looker Studio + the WhatsApp Business app</w:t>
      </w:r>
      <w:r>
        <w:t xml:space="preserve">. For a very small site, a free consent-management plan can be used if its terms and traffic limits suit the business; otherwise analytics should remain disabled until an appropriate consent implementation is available.</w:t>
      </w:r>
    </w:p>
    <w:p>
      <w:pPr>
        <w:pStyle w:val="MdSpace"/>
        <w:spacing w:before="0" w:after="60"/>
      </w:pPr>
    </w:p>
    <w:p>
      <w:pPr>
        <w:pStyle w:val="MdParagraph"/>
      </w:pPr>
      <w:r>
        <w:t xml:space="preserve">HubSpot currently states that its free CRM has no expiry, requires no credit card, and supports up to </w:t>
      </w:r>
      <w:r>
        <w:rPr>
          <w:rStyle w:val="MdStrong"/>
          <w:b/>
          <w:bCs/>
        </w:rPr>
        <w:t xml:space="preserve">two users and 1,000 contacts</w:t>
      </w:r>
      <w:r>
        <w:t xml:space="preserve">.</w:t>
      </w:r>
      <w:hyperlink w:history="1" r:id="rIdr4leqss38ddv-leeylaa2">
        <w:r>
          <w:rPr>
            <w:rStyle w:val="MdLink"/>
          </w:rPr>
          <w:t xml:space="preserve">1</w:t>
        </w:r>
      </w:hyperlink>
      <w:r>
        <w:t xml:space="preserve"> The free form builder sends completed forms into the CRM automatically.</w:t>
      </w:r>
      <w:hyperlink w:history="1" r:id="rIdnfa-hxqfluvyo1jrgzp_c">
        <w:r>
          <w:rPr>
            <w:rStyle w:val="MdLink"/>
          </w:rPr>
          <w:t xml:space="preserve">2</w:t>
        </w:r>
      </w:hyperlink>
      <w:r>
        <w:t xml:space="preserve"> Google provides the standard Analytics, Tag Manager, Search Console and Looker Studio products without a software licence charge.</w:t>
      </w:r>
      <w:hyperlink w:history="1" r:id="rIdrjmhavgpbtuinpgubdpwu">
        <w:r>
          <w:rPr>
            <w:rStyle w:val="MdLink"/>
          </w:rPr>
          <w:t xml:space="preserve">3</w:t>
        </w:r>
      </w:hyperlink>
      <w:r>
        <w:t xml:space="preserve"> </w:t>
      </w:r>
      <w:hyperlink w:history="1" r:id="rIdp9jgoke9wh4apmppehvid">
        <w:r>
          <w:rPr>
            <w:rStyle w:val="MdLink"/>
          </w:rPr>
          <w:t xml:space="preserve">4</w:t>
        </w:r>
      </w:hyperlink>
      <w:r>
        <w:t xml:space="preserve"> </w:t>
      </w:r>
      <w:hyperlink w:history="1" r:id="rIdg4kdoau_e4p0cmyo5ait6">
        <w:r>
          <w:rPr>
            <w:rStyle w:val="MdLink"/>
          </w:rPr>
          <w:t xml:space="preserve">5</w:t>
        </w:r>
      </w:hyperlink>
      <w:r>
        <w:t xml:space="preserve"> </w:t>
      </w:r>
      <w:hyperlink w:history="1" r:id="rId2baz2h_k2rc-0mo8tubtc">
        <w:r>
          <w:rPr>
            <w:rStyle w:val="MdLink"/>
          </w:rPr>
          <w:t xml:space="preserve">6</w:t>
        </w:r>
      </w:hyperlink>
      <w:r>
        <w:t xml:space="preserve"> The WhatsApp Business app is designed for small businesses and provides a business profile, greetings, away messages, quick replies, labels and free entry points such as short links and QR codes.</w:t>
      </w:r>
      <w:hyperlink w:history="1" r:id="rIdf8ovxskvo04pstdyyds_-">
        <w:r>
          <w:rPr>
            <w:rStyle w:val="MdLink"/>
          </w:rPr>
          <w:t xml:space="preserve">7</w:t>
        </w:r>
      </w:hyperlink>
    </w:p>
    <w:p>
      <w:pPr>
        <w:pStyle w:val="MdSpace"/>
        <w:spacing w:before="0" w:after="60"/>
      </w:pPr>
    </w:p>
    <w:p>
      <w:pPr>
        <w:pStyle w:val="MdBlockquote"/>
      </w:pPr>
      <w:r>
        <w:rPr>
          <w:rStyle w:val="MdStrong"/>
          <w:b/>
          <w:bCs/>
        </w:rPr>
        <w:t xml:space="preserve">Critical data boundary:</w:t>
      </w:r>
      <w:r>
        <w:t xml:space="preserve"> This is a sales-enquiry system, not a clinical record. Do not collect or store diagnoses, symptoms, medical histories, medications, prescriptions, dosing requests, laboratory results, pregnancy or fertility information, before-and-after photographs, identification documents, card data, or adverse-event narratives in HubSpot, GA4, GTM, Looker Studio or the WhatsApp lead workflow.</w:t>
      </w:r>
    </w:p>
    <w:p>
      <w:pPr>
        <w:pStyle w:val="MdSpace"/>
        <w:spacing w:before="0" w:after="60"/>
      </w:pPr>
    </w:p>
    <w:p>
      <w:pPr>
        <w:pStyle w:val="Heading2"/>
        <w:pStyle w:val="MdHeading2"/>
      </w:pPr>
      <w:r>
        <w:t xml:space="preserve">1. Exact stack and cost</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Function</w:t>
            </w:r>
          </w:p>
        </w:tc>
        <w:tc>
          <w:tcPr>
            <w:tcMar>
              <w:top w:type="dxa" w:w="100"/>
              <w:left w:type="dxa" w:w="120"/>
              <w:bottom w:type="dxa" w:w="100"/>
              <w:right w:type="dxa" w:w="120"/>
            </w:tcMar>
            <w:vAlign w:val="center"/>
          </w:tcPr>
          <w:p>
            <w:pPr>
              <w:pStyle w:val="MdTableHeader"/>
            </w:pPr>
            <w:r>
              <w:t xml:space="preserve">Selected tool</w:t>
            </w:r>
          </w:p>
        </w:tc>
        <w:tc>
          <w:tcPr>
            <w:tcMar>
              <w:top w:type="dxa" w:w="100"/>
              <w:left w:type="dxa" w:w="120"/>
              <w:bottom w:type="dxa" w:w="100"/>
              <w:right w:type="dxa" w:w="120"/>
            </w:tcMar>
            <w:vAlign w:val="center"/>
          </w:tcPr>
          <w:p>
            <w:pPr>
              <w:pStyle w:val="MdTableHeader"/>
              <w:jc w:val="right"/>
            </w:pPr>
            <w:r>
              <w:t xml:space="preserve">Month-one licence cost</w:t>
            </w:r>
          </w:p>
        </w:tc>
        <w:tc>
          <w:tcPr>
            <w:tcBorders>
              <w:right w:val="none"/>
            </w:tcBorders>
            <w:tcMar>
              <w:top w:type="dxa" w:w="100"/>
              <w:left w:type="dxa" w:w="120"/>
              <w:bottom w:type="dxa" w:w="100"/>
              <w:right w:type="dxa" w:w="120"/>
            </w:tcMar>
            <w:vAlign w:val="center"/>
          </w:tcPr>
          <w:p>
            <w:pPr>
              <w:pStyle w:val="MdTableHeader"/>
            </w:pPr>
            <w:r>
              <w:t xml:space="preserve">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CRM and lead pipeline</w:t>
            </w:r>
          </w:p>
        </w:tc>
        <w:tc>
          <w:tcPr>
            <w:tcMar>
              <w:top w:type="dxa" w:w="80"/>
              <w:left w:type="dxa" w:w="120"/>
              <w:bottom w:type="dxa" w:w="80"/>
              <w:right w:type="dxa" w:w="120"/>
            </w:tcMar>
            <w:vAlign w:val="center"/>
          </w:tcPr>
          <w:p>
            <w:pPr>
              <w:pStyle w:val="MdTableCell"/>
            </w:pPr>
            <w:r>
              <w:t xml:space="preserve">HubSpot Free CRM</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Contact records, deals, activities, tasks, owners and basic reporting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lead capture</w:t>
            </w:r>
          </w:p>
        </w:tc>
        <w:tc>
          <w:tcPr>
            <w:tcMar>
              <w:top w:type="dxa" w:w="80"/>
              <w:left w:type="dxa" w:w="120"/>
              <w:bottom w:type="dxa" w:w="80"/>
              <w:right w:type="dxa" w:w="120"/>
            </w:tcMar>
            <w:vAlign w:val="center"/>
          </w:tcPr>
          <w:p>
            <w:pPr>
              <w:pStyle w:val="MdTableCell"/>
            </w:pPr>
            <w:r>
              <w:t xml:space="preserve">HubSpot Free Forms</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Sends website enquiries directly into HubSpot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Tag deployment</w:t>
            </w:r>
          </w:p>
        </w:tc>
        <w:tc>
          <w:tcPr>
            <w:tcMar>
              <w:top w:type="dxa" w:w="80"/>
              <w:left w:type="dxa" w:w="120"/>
              <w:bottom w:type="dxa" w:w="80"/>
              <w:right w:type="dxa" w:w="120"/>
            </w:tcMar>
            <w:vAlign w:val="center"/>
          </w:tcPr>
          <w:p>
            <w:pPr>
              <w:pStyle w:val="MdTableCell"/>
            </w:pPr>
            <w:r>
              <w:t xml:space="preserve">Google Tag Manager</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Controls the GA4 base tag and approved events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Website analytics</w:t>
            </w:r>
          </w:p>
        </w:tc>
        <w:tc>
          <w:tcPr>
            <w:tcMar>
              <w:top w:type="dxa" w:w="80"/>
              <w:left w:type="dxa" w:w="120"/>
              <w:bottom w:type="dxa" w:w="80"/>
              <w:right w:type="dxa" w:w="120"/>
            </w:tcMar>
            <w:vAlign w:val="center"/>
          </w:tcPr>
          <w:p>
            <w:pPr>
              <w:pStyle w:val="MdTableCell"/>
            </w:pPr>
            <w:r>
              <w:t xml:space="preserve">Google Analytics 4</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Sessions, landing pages, sources, form successes and WhatsApp-click intent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Organic search</w:t>
            </w:r>
          </w:p>
        </w:tc>
        <w:tc>
          <w:tcPr>
            <w:tcMar>
              <w:top w:type="dxa" w:w="80"/>
              <w:left w:type="dxa" w:w="120"/>
              <w:bottom w:type="dxa" w:w="80"/>
              <w:right w:type="dxa" w:w="120"/>
            </w:tcMar>
            <w:vAlign w:val="center"/>
          </w:tcPr>
          <w:p>
            <w:pPr>
              <w:pStyle w:val="MdTableCell"/>
            </w:pPr>
            <w:r>
              <w:t xml:space="preserve">Google Search Console</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Search queries, pages, clicks, impressions, indexing and site health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t xml:space="preserve">Looker Studio</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Weekly management dashboard using native GA4 and Search Console connectors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Lead messaging</w:t>
            </w:r>
          </w:p>
        </w:tc>
        <w:tc>
          <w:tcPr>
            <w:tcMar>
              <w:top w:type="dxa" w:w="80"/>
              <w:left w:type="dxa" w:w="120"/>
              <w:bottom w:type="dxa" w:w="80"/>
              <w:right w:type="dxa" w:w="120"/>
            </w:tcMar>
            <w:vAlign w:val="center"/>
          </w:tcPr>
          <w:p>
            <w:pPr>
              <w:pStyle w:val="MdTableCell"/>
            </w:pPr>
            <w:r>
              <w:t xml:space="preserve">WhatsApp Business app</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Fast manual lead response, quick replies and simple pipeline labels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banner</w:t>
            </w:r>
          </w:p>
        </w:tc>
        <w:tc>
          <w:tcPr>
            <w:tcMar>
              <w:top w:type="dxa" w:w="80"/>
              <w:left w:type="dxa" w:w="120"/>
              <w:bottom w:type="dxa" w:w="80"/>
              <w:right w:type="dxa" w:w="120"/>
            </w:tcMar>
            <w:vAlign w:val="center"/>
          </w:tcPr>
          <w:p>
            <w:pPr>
              <w:pStyle w:val="MdTableCell"/>
            </w:pPr>
            <w:r>
              <w:t xml:space="preserve">CookieYes Free, only if eligible and within limits</w:t>
            </w:r>
          </w:p>
        </w:tc>
        <w:tc>
          <w:tcPr>
            <w:tcMar>
              <w:top w:type="dxa" w:w="80"/>
              <w:left w:type="dxa" w:w="120"/>
              <w:bottom w:type="dxa" w:w="80"/>
              <w:right w:type="dxa" w:w="120"/>
            </w:tcMar>
            <w:vAlign w:val="center"/>
          </w:tcPr>
          <w:p>
            <w:pPr>
              <w:pStyle w:val="MdTableCell"/>
              <w:jc w:val="right"/>
            </w:pPr>
            <w:r>
              <w:t xml:space="preserve">R0</w:t>
            </w:r>
          </w:p>
        </w:tc>
        <w:tc>
          <w:tcPr>
            <w:tcBorders>
              <w:right w:val="none"/>
            </w:tcBorders>
            <w:tcMar>
              <w:top w:type="dxa" w:w="80"/>
              <w:left w:type="dxa" w:w="120"/>
              <w:bottom w:type="dxa" w:w="80"/>
              <w:right w:type="dxa" w:w="120"/>
            </w:tcMar>
            <w:vAlign w:val="center"/>
          </w:tcPr>
          <w:p>
            <w:pPr>
              <w:pStyle w:val="MdTableCell"/>
            </w:pPr>
            <w:r>
              <w:t xml:space="preserve">Consent interface and Google Consent Mode support; free plan currently lists 100 pages per scan and 5,000 pageviews per month for one free domain per account.</w:t>
            </w:r>
            <w:hyperlink w:history="1" r:id="rIdc-indeto0s6dm_kp0rul-">
              <w:r>
                <w:rPr>
                  <w:rStyle w:val="MdLink"/>
                </w:rPr>
                <w:t xml:space="preserve">8</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Software total</w:t>
            </w:r>
          </w:p>
        </w:tc>
        <w:tc>
          <w:tcPr>
            <w:tcBorders>
              <w:bottom w:val="single" w:color="E1E4E8" w:sz="4"/>
            </w:tcBorders>
            <w:tcMar>
              <w:top w:type="dxa" w:w="80"/>
              <w:left w:type="dxa" w:w="120"/>
              <w:bottom w:type="dxa" w:w="80"/>
              <w:right w:type="dxa" w:w="120"/>
            </w:tcMar>
            <w:vAlign w:val="center"/>
          </w:tcPr>
          <w:p>
            <w:pPr>
              <w:pStyle w:val="MdTableCell"/>
            </w:pP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R0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No paid plan, trial, API, connector or Marketplace add-on is required</w:t>
            </w:r>
          </w:p>
        </w:tc>
      </w:tr>
    </w:tbl>
    <w:p>
      <w:pPr>
        <w:pStyle w:val="Heading3"/>
        <w:pStyle w:val="MdHeading3"/>
      </w:pPr>
      <w:r>
        <w:t xml:space="preserve">How to use the R1,000 allowance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Use</w:t>
            </w:r>
          </w:p>
        </w:tc>
        <w:tc>
          <w:tcPr>
            <w:tcMar>
              <w:top w:type="dxa" w:w="100"/>
              <w:left w:type="dxa" w:w="120"/>
              <w:bottom w:type="dxa" w:w="100"/>
              <w:right w:type="dxa" w:w="120"/>
            </w:tcMar>
            <w:vAlign w:val="center"/>
          </w:tcPr>
          <w:p>
            <w:pPr>
              <w:pStyle w:val="MdTableHeader"/>
              <w:jc w:val="right"/>
            </w:pPr>
            <w:r>
              <w:t xml:space="preserve">Maximum allocation</w:t>
            </w:r>
          </w:p>
        </w:tc>
        <w:tc>
          <w:tcPr>
            <w:tcBorders>
              <w:right w:val="none"/>
            </w:tcBorders>
            <w:tcMar>
              <w:top w:type="dxa" w:w="100"/>
              <w:left w:type="dxa" w:w="120"/>
              <w:bottom w:type="dxa" w:w="100"/>
              <w:right w:type="dxa" w:w="120"/>
            </w:tcMar>
            <w:vAlign w:val="center"/>
          </w:tcPr>
          <w:p>
            <w:pPr>
              <w:pStyle w:val="MdTableHeader"/>
            </w:pPr>
            <w:r>
              <w:t xml:space="preserve">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Technical implementation and testing allowance</w:t>
            </w:r>
          </w:p>
        </w:tc>
        <w:tc>
          <w:tcPr>
            <w:tcMar>
              <w:top w:type="dxa" w:w="80"/>
              <w:left w:type="dxa" w:w="120"/>
              <w:bottom w:type="dxa" w:w="80"/>
              <w:right w:type="dxa" w:w="120"/>
            </w:tcMar>
            <w:vAlign w:val="center"/>
          </w:tcPr>
          <w:p>
            <w:pPr>
              <w:pStyle w:val="MdTableCell"/>
              <w:jc w:val="right"/>
            </w:pPr>
            <w:r>
              <w:t xml:space="preserve">R750</w:t>
            </w:r>
          </w:p>
        </w:tc>
        <w:tc>
          <w:tcPr>
            <w:tcBorders>
              <w:right w:val="none"/>
            </w:tcBorders>
            <w:tcMar>
              <w:top w:type="dxa" w:w="80"/>
              <w:left w:type="dxa" w:w="120"/>
              <w:bottom w:type="dxa" w:w="80"/>
              <w:right w:type="dxa" w:w="120"/>
            </w:tcMar>
            <w:vAlign w:val="center"/>
          </w:tcPr>
          <w:p>
            <w:pPr>
              <w:pStyle w:val="MdTableCell"/>
            </w:pPr>
            <w:r>
              <w:t xml:space="preserve">Pay only against the acceptance checklist in Section 8; founder setup can reduce this to R0</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Dedicated WhatsApp SIM and first-month data</w:t>
            </w:r>
          </w:p>
        </w:tc>
        <w:tc>
          <w:tcPr>
            <w:tcMar>
              <w:top w:type="dxa" w:w="80"/>
              <w:left w:type="dxa" w:w="120"/>
              <w:bottom w:type="dxa" w:w="80"/>
              <w:right w:type="dxa" w:w="120"/>
            </w:tcMar>
            <w:vAlign w:val="center"/>
          </w:tcPr>
          <w:p>
            <w:pPr>
              <w:pStyle w:val="MdTableCell"/>
              <w:jc w:val="right"/>
            </w:pPr>
            <w:r>
              <w:t xml:space="preserve">R250</w:t>
            </w:r>
          </w:p>
        </w:tc>
        <w:tc>
          <w:tcPr>
            <w:tcBorders>
              <w:right w:val="none"/>
            </w:tcBorders>
            <w:tcMar>
              <w:top w:type="dxa" w:w="80"/>
              <w:left w:type="dxa" w:w="120"/>
              <w:bottom w:type="dxa" w:w="80"/>
              <w:right w:type="dxa" w:w="120"/>
            </w:tcMar>
            <w:vAlign w:val="center"/>
          </w:tcPr>
          <w:p>
            <w:pPr>
              <w:pStyle w:val="MdTableCell"/>
            </w:pPr>
            <w:r>
              <w:t xml:space="preserve">Use a business-owned number; actual carrier cost may be lower</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Maximum Month 1 spend</w:t>
            </w:r>
          </w:p>
        </w:tc>
        <w:tc>
          <w:tcPr>
            <w:tcBorders>
              <w:bottom w:val="single" w:color="E1E4E8" w:sz="4"/>
            </w:tcBorders>
            <w:tcMar>
              <w:top w:type="dxa" w:w="80"/>
              <w:left w:type="dxa" w:w="120"/>
              <w:bottom w:type="dxa" w:w="80"/>
              <w:right w:type="dxa" w:w="120"/>
            </w:tcMar>
            <w:vAlign w:val="center"/>
          </w:tcPr>
          <w:p>
            <w:pPr>
              <w:pStyle w:val="MdTableCell"/>
              <w:jc w:val="right"/>
            </w:pPr>
            <w:r>
              <w:rPr>
                <w:rStyle w:val="MdStrong"/>
                <w:b/>
                <w:bCs/>
              </w:rPr>
              <w:t xml:space="preserve">R1,000</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Software subscriptions remain R0</w:t>
            </w:r>
          </w:p>
        </w:tc>
      </w:tr>
    </w:tbl>
    <w:p>
      <w:pPr>
        <w:pStyle w:val="MdParagraph"/>
      </w:pPr>
      <w:r>
        <w:t xml:space="preserve">Do not enter card details, start a paid HubSpot trial, buy a paid HubSpot seat, add a paid CRM app, activate WhatsApp Business Platform/API, purchase Meta Verified, subscribe to Looker Studio Pro, or enable a paid consent plan during Month 1. Those are separate decisions, not requirements for this setup.</w:t>
      </w:r>
    </w:p>
    <w:p>
      <w:pPr>
        <w:pStyle w:val="MdSpace"/>
        <w:spacing w:before="0" w:after="60"/>
      </w:pPr>
    </w:p>
    <w:p>
      <w:pPr>
        <w:pStyle w:val="Heading2"/>
        <w:pStyle w:val="MdHeading2"/>
      </w:pPr>
      <w:r>
        <w:t xml:space="preserve">2. Two viable configurations</w:t>
      </w:r>
    </w:p>
    <w:p>
      <w:pPr>
        <w:pStyle w:val="MdParagraph"/>
      </w:pPr>
      <w:r>
        <w:t xml:space="preserve">The primary guide below uses the structured CRM configuration. The spreadsheet configuration remains a lighter alternative if George is operated by one person and the owner deliberately prefers manual administration.</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Approach</w:t>
            </w:r>
          </w:p>
        </w:tc>
        <w:tc>
          <w:tcPr>
            <w:tcMar>
              <w:top w:type="dxa" w:w="100"/>
              <w:left w:type="dxa" w:w="120"/>
              <w:bottom w:type="dxa" w:w="100"/>
              <w:right w:type="dxa" w:w="120"/>
            </w:tcMar>
            <w:vAlign w:val="center"/>
          </w:tcPr>
          <w:p>
            <w:pPr>
              <w:pStyle w:val="MdTableHeader"/>
            </w:pPr>
            <w:r>
              <w:t xml:space="preserve">Tradeoffs</w:t>
            </w:r>
          </w:p>
        </w:tc>
        <w:tc>
          <w:tcPr>
            <w:tcMar>
              <w:top w:type="dxa" w:w="100"/>
              <w:left w:type="dxa" w:w="120"/>
              <w:bottom w:type="dxa" w:w="100"/>
              <w:right w:type="dxa" w:w="120"/>
            </w:tcMar>
            <w:vAlign w:val="center"/>
          </w:tcPr>
          <w:p>
            <w:pPr>
              <w:pStyle w:val="MdTableHeader"/>
              <w:jc w:val="right"/>
            </w:pPr>
            <w:r>
              <w:t xml:space="preserve">Cost</w:t>
            </w:r>
          </w:p>
        </w:tc>
        <w:tc>
          <w:tcPr>
            <w:tcBorders>
              <w:right w:val="none"/>
            </w:tcBorders>
            <w:tcMar>
              <w:top w:type="dxa" w:w="100"/>
              <w:left w:type="dxa" w:w="120"/>
              <w:bottom w:type="dxa" w:w="100"/>
              <w:right w:type="dxa" w:w="120"/>
            </w:tcMar>
            <w:vAlign w:val="center"/>
          </w:tcPr>
          <w:p>
            <w:pPr>
              <w:pStyle w:val="MdTableHeader"/>
            </w:pPr>
            <w:r>
              <w:t xml:space="preserve">Setup complexity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Strong"/>
                <w:b/>
                <w:bCs/>
              </w:rPr>
              <w:t xml:space="preserve">Structured CRM:</w:t>
            </w:r>
            <w:r>
              <w:t xml:space="preserve"> HubSpot Free + Google stack + WhatsApp Business</w:t>
            </w:r>
          </w:p>
        </w:tc>
        <w:tc>
          <w:tcPr>
            <w:tcMar>
              <w:top w:type="dxa" w:w="80"/>
              <w:left w:type="dxa" w:w="120"/>
              <w:bottom w:type="dxa" w:w="80"/>
              <w:right w:type="dxa" w:w="120"/>
            </w:tcMar>
            <w:vAlign w:val="center"/>
          </w:tcPr>
          <w:p>
            <w:pPr>
              <w:pStyle w:val="MdTableCell"/>
            </w:pPr>
            <w:r>
              <w:t xml:space="preserve">Better contact/deal structure, ownership, tasks, activity timeline, pipeline board and exports. Limited to two free users and 1,000 contacts; free tools have branding and feature limits.</w:t>
            </w:r>
          </w:p>
        </w:tc>
        <w:tc>
          <w:tcPr>
            <w:tcMar>
              <w:top w:type="dxa" w:w="80"/>
              <w:left w:type="dxa" w:w="120"/>
              <w:bottom w:type="dxa" w:w="80"/>
              <w:right w:type="dxa" w:w="120"/>
            </w:tcMar>
            <w:vAlign w:val="center"/>
          </w:tcPr>
          <w:p>
            <w:pPr>
              <w:pStyle w:val="MdTableCell"/>
              <w:jc w:val="right"/>
            </w:pPr>
            <w:r>
              <w:t xml:space="preserve">R0 licences</w:t>
            </w:r>
          </w:p>
        </w:tc>
        <w:tc>
          <w:tcPr>
            <w:tcBorders>
              <w:right w:val="none"/>
            </w:tcBorders>
            <w:tcMar>
              <w:top w:type="dxa" w:w="80"/>
              <w:left w:type="dxa" w:w="120"/>
              <w:bottom w:type="dxa" w:w="80"/>
              <w:right w:type="dxa" w:w="120"/>
            </w:tcMar>
            <w:vAlign w:val="center"/>
          </w:tcPr>
          <w:p>
            <w:pPr>
              <w:pStyle w:val="MdTableCell"/>
            </w:pPr>
            <w:r>
              <w:t xml:space="preserve">Moderate; approximately one focused working day plus testing</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Strong"/>
                <w:b/>
                <w:bCs/>
              </w:rPr>
              <w:t xml:space="preserve">Lightweight tracker:</w:t>
            </w:r>
            <w:r>
              <w:t xml:space="preserve"> Google Sheets + Google stack + WhatsApp Business</w:t>
            </w:r>
          </w:p>
        </w:tc>
        <w:tc>
          <w:tcPr>
            <w:tcBorders>
              <w:bottom w:val="single" w:color="E1E4E8" w:sz="4"/>
            </w:tcBorders>
            <w:tcMar>
              <w:top w:type="dxa" w:w="80"/>
              <w:left w:type="dxa" w:w="120"/>
              <w:bottom w:type="dxa" w:w="80"/>
              <w:right w:type="dxa" w:w="120"/>
            </w:tcMar>
            <w:vAlign w:val="center"/>
          </w:tcPr>
          <w:p>
            <w:pPr>
              <w:pStyle w:val="MdTableCell"/>
            </w:pPr>
            <w:r>
              <w:t xml:space="preserve">Fastest setup and flexible, but duplicate control, activity history, reminders, relationships, audit discipline and permissions are manual. A Sheet must not be treated as a health record.</w:t>
            </w:r>
          </w:p>
        </w:tc>
        <w:tc>
          <w:tcPr>
            <w:tcBorders>
              <w:bottom w:val="single" w:color="E1E4E8" w:sz="4"/>
            </w:tcBorders>
            <w:tcMar>
              <w:top w:type="dxa" w:w="80"/>
              <w:left w:type="dxa" w:w="120"/>
              <w:bottom w:type="dxa" w:w="80"/>
              <w:right w:type="dxa" w:w="120"/>
            </w:tcMar>
            <w:vAlign w:val="center"/>
          </w:tcPr>
          <w:p>
            <w:pPr>
              <w:pStyle w:val="MdTableCell"/>
              <w:jc w:val="right"/>
            </w:pPr>
            <w:r>
              <w:t xml:space="preserve">R0 incremental cost with an existing business-controlled Google account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Low; approximately two to four hours plus testing</w:t>
            </w:r>
          </w:p>
        </w:tc>
      </w:tr>
    </w:tbl>
    <w:p>
      <w:pPr>
        <w:pStyle w:val="MdParagraph"/>
      </w:pPr>
      <w:r>
        <w:t xml:space="preserve">The remainder of this document is the </w:t>
      </w:r>
      <w:r>
        <w:rPr>
          <w:rStyle w:val="MdStrong"/>
          <w:b/>
          <w:bCs/>
        </w:rPr>
        <w:t xml:space="preserve">exact structured-CRM implementation</w:t>
      </w:r>
      <w:r>
        <w:t xml:space="preserve">. A Google Sheets fallback is included in Section 10.</w:t>
      </w:r>
    </w:p>
    <w:p>
      <w:pPr>
        <w:pStyle w:val="MdSpace"/>
        <w:spacing w:before="0" w:after="60"/>
      </w:pPr>
    </w:p>
    <w:p>
      <w:pPr>
        <w:pStyle w:val="Heading2"/>
        <w:pStyle w:val="MdHeading2"/>
      </w:pPr>
      <w:r>
        <w:t xml:space="preserve">3. Account ownership and security</w:t>
      </w:r>
    </w:p>
    <w:p>
      <w:pPr>
        <w:pStyle w:val="MdParagraph"/>
      </w:pPr>
      <w:r>
        <w:t xml:space="preserve">Create all assets under business-controlled identities. Do not share passwords. Use named accounts and enable multi-factor authentication on HubSpot, Google and the primary phone account.</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Asset</w:t>
            </w:r>
          </w:p>
        </w:tc>
        <w:tc>
          <w:tcPr>
            <w:tcMar>
              <w:top w:type="dxa" w:w="100"/>
              <w:left w:type="dxa" w:w="120"/>
              <w:bottom w:type="dxa" w:w="100"/>
              <w:right w:type="dxa" w:w="120"/>
            </w:tcMar>
            <w:vAlign w:val="center"/>
          </w:tcPr>
          <w:p>
            <w:pPr>
              <w:pStyle w:val="MdTableHeader"/>
            </w:pPr>
            <w:r>
              <w:t xml:space="preserve">Owner</w:t>
            </w:r>
          </w:p>
        </w:tc>
        <w:tc>
          <w:tcPr>
            <w:tcBorders>
              <w:right w:val="none"/>
            </w:tcBorders>
            <w:tcMar>
              <w:top w:type="dxa" w:w="100"/>
              <w:left w:type="dxa" w:w="120"/>
              <w:bottom w:type="dxa" w:w="100"/>
              <w:right w:type="dxa" w:w="120"/>
            </w:tcMar>
            <w:vAlign w:val="center"/>
          </w:tcPr>
          <w:p>
            <w:pPr>
              <w:pStyle w:val="MdTableHeader"/>
            </w:pPr>
            <w:r>
              <w:t xml:space="preserve">Additional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George business owner</w:t>
            </w:r>
          </w:p>
        </w:tc>
        <w:tc>
          <w:tcPr>
            <w:tcBorders>
              <w:right w:val="none"/>
            </w:tcBorders>
            <w:tcMar>
              <w:top w:type="dxa" w:w="80"/>
              <w:left w:type="dxa" w:w="120"/>
              <w:bottom w:type="dxa" w:w="80"/>
              <w:right w:type="dxa" w:w="120"/>
            </w:tcMar>
            <w:vAlign w:val="center"/>
          </w:tcPr>
          <w:p>
            <w:pPr>
              <w:pStyle w:val="MdTableCell"/>
            </w:pPr>
            <w:r>
              <w:t xml:space="preserve">One sales/operations user at most on the free plan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Tag Manager</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Technical implementer as temporary or named user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Google Analytics 4</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Marketing analyst with minimum required role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 Console</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Verified owner plus restricted users as needed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Looker Studio</w:t>
            </w:r>
          </w:p>
        </w:tc>
        <w:tc>
          <w:tcPr>
            <w:tcMar>
              <w:top w:type="dxa" w:w="80"/>
              <w:left w:type="dxa" w:w="120"/>
              <w:bottom w:type="dxa" w:w="80"/>
              <w:right w:type="dxa" w:w="120"/>
            </w:tcMar>
            <w:vAlign w:val="center"/>
          </w:tcPr>
          <w:p>
            <w:pPr>
              <w:pStyle w:val="MdTableCell"/>
            </w:pPr>
            <w:r>
              <w:t xml:space="preserve">George business Google account</w:t>
            </w:r>
          </w:p>
        </w:tc>
        <w:tc>
          <w:tcPr>
            <w:tcBorders>
              <w:right w:val="none"/>
            </w:tcBorders>
            <w:tcMar>
              <w:top w:type="dxa" w:w="80"/>
              <w:left w:type="dxa" w:w="120"/>
              <w:bottom w:type="dxa" w:w="80"/>
              <w:right w:type="dxa" w:w="120"/>
            </w:tcMar>
            <w:vAlign w:val="center"/>
          </w:tcPr>
          <w:p>
            <w:pPr>
              <w:pStyle w:val="MdTableCell"/>
            </w:pPr>
            <w:r>
              <w:t xml:space="preserve">Named internal viewers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Business</w:t>
            </w:r>
          </w:p>
        </w:tc>
        <w:tc>
          <w:tcPr>
            <w:tcMar>
              <w:top w:type="dxa" w:w="80"/>
              <w:left w:type="dxa" w:w="120"/>
              <w:bottom w:type="dxa" w:w="80"/>
              <w:right w:type="dxa" w:w="120"/>
            </w:tcMar>
            <w:vAlign w:val="center"/>
          </w:tcPr>
          <w:p>
            <w:pPr>
              <w:pStyle w:val="MdTableCell"/>
            </w:pPr>
            <w:r>
              <w:t xml:space="preserve">George-owned dedicated number and handset</w:t>
            </w:r>
          </w:p>
        </w:tc>
        <w:tc>
          <w:tcPr>
            <w:tcBorders>
              <w:right w:val="none"/>
            </w:tcBorders>
            <w:tcMar>
              <w:top w:type="dxa" w:w="80"/>
              <w:left w:type="dxa" w:w="120"/>
              <w:bottom w:type="dxa" w:w="80"/>
              <w:right w:type="dxa" w:w="120"/>
            </w:tcMar>
            <w:vAlign w:val="center"/>
          </w:tcPr>
          <w:p>
            <w:pPr>
              <w:pStyle w:val="MdTableCell"/>
            </w:pPr>
            <w:r>
              <w:t xml:space="preserve">Up to four linked devices on the free configuration, subject to current app limits.</w:t>
            </w:r>
            <w:hyperlink w:history="1" r:id="rIdnkv1cpn41rvv_i00c5y6o">
              <w:r>
                <w:rPr>
                  <w:rStyle w:val="MdLink"/>
                </w:rPr>
                <w:t xml:space="preserve">9</w:t>
              </w:r>
            </w:hyperlink>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Consent platform</w:t>
            </w:r>
          </w:p>
        </w:tc>
        <w:tc>
          <w:tcPr>
            <w:tcBorders>
              <w:bottom w:val="single" w:color="E1E4E8" w:sz="4"/>
            </w:tcBorders>
            <w:tcMar>
              <w:top w:type="dxa" w:w="80"/>
              <w:left w:type="dxa" w:w="120"/>
              <w:bottom w:type="dxa" w:w="80"/>
              <w:right w:type="dxa" w:w="120"/>
            </w:tcMar>
            <w:vAlign w:val="center"/>
          </w:tcPr>
          <w:p>
            <w:pPr>
              <w:pStyle w:val="MdTableCell"/>
            </w:pPr>
            <w:r>
              <w:t xml:space="preserve">George business email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Technical implementer only while configuring</w:t>
            </w:r>
          </w:p>
        </w:tc>
      </w:tr>
    </w:tbl>
    <w:p>
      <w:pPr>
        <w:pStyle w:val="MdParagraph"/>
      </w:pPr>
      <w:r>
        <w:t xml:space="preserve">Record the recovery email, recovery telephone number, account owner, creation date, data-hosting location where shown, and the date access was last reviewed. Remove temporary implementer access after the acceptance test.</w:t>
      </w:r>
    </w:p>
    <w:p>
      <w:pPr>
        <w:pStyle w:val="MdSpace"/>
        <w:spacing w:before="0" w:after="60"/>
      </w:pPr>
    </w:p>
    <w:p>
      <w:pPr>
        <w:pStyle w:val="Heading2"/>
        <w:pStyle w:val="MdHeading2"/>
      </w:pPr>
      <w:r>
        <w:t xml:space="preserve">4. HubSpot Free CRM setup</w:t>
      </w:r>
    </w:p>
    <w:p>
      <w:pPr>
        <w:pStyle w:val="Heading3"/>
        <w:pStyle w:val="MdHeading3"/>
      </w:pPr>
      <w:r>
        <w:t xml:space="preserve">4.1 Create the account</w:t>
      </w:r>
    </w:p>
    <w:p>
      <w:pPr>
        <w:pStyle w:val="MdListItem"/>
        <w:numPr>
          <w:ilvl w:val="0"/>
          <w:numId w:val="2"/>
        </w:numPr>
      </w:pPr>
      <w:r>
        <w:t xml:space="preserve">Open the official HubSpot Free CRM page and select </w:t>
      </w:r>
      <w:r>
        <w:rPr>
          <w:rStyle w:val="MdStrong"/>
          <w:b/>
          <w:bCs/>
        </w:rPr>
        <w:t xml:space="preserve">Get free CRM</w:t>
      </w:r>
      <w:r>
        <w:t xml:space="preserve">.</w:t>
      </w:r>
    </w:p>
    <w:p>
      <w:pPr>
        <w:pStyle w:val="MdListItem"/>
        <w:numPr>
          <w:ilvl w:val="0"/>
          <w:numId w:val="2"/>
        </w:numPr>
      </w:pPr>
      <w:r>
        <w:t xml:space="preserve">Register with the business owner’s email.</w:t>
      </w:r>
    </w:p>
    <w:p>
      <w:pPr>
        <w:pStyle w:val="MdListItem"/>
        <w:numPr>
          <w:ilvl w:val="0"/>
          <w:numId w:val="2"/>
        </w:numPr>
      </w:pPr>
      <w:r>
        <w:t xml:space="preserve">Select the </w:t>
      </w:r>
      <w:r>
        <w:rPr>
          <w:rStyle w:val="MdStrong"/>
          <w:b/>
          <w:bCs/>
        </w:rPr>
        <w:t xml:space="preserve">free</w:t>
      </w:r>
      <w:r>
        <w:t xml:space="preserve"> account. Do not provide a card or begin a premium trial.</w:t>
      </w:r>
    </w:p>
    <w:p>
      <w:pPr>
        <w:pStyle w:val="MdListItem"/>
        <w:numPr>
          <w:ilvl w:val="0"/>
          <w:numId w:val="2"/>
        </w:numPr>
      </w:pPr>
      <w:r>
        <w:t xml:space="preserve">In </w:t>
      </w:r>
      <w:r>
        <w:rPr>
          <w:rStyle w:val="MdStrong"/>
          <w:b/>
          <w:bCs/>
        </w:rPr>
        <w:t xml:space="preserve">Settings → Users &amp; Teams</w:t>
      </w:r>
      <w:r>
        <w:t xml:space="preserve">, create no more than two users:</w:t>
      </w:r>
    </w:p>
    <w:p>
      <w:pPr>
        <w:pStyle w:val="MdListItem"/>
        <w:numPr>
          <w:ilvl w:val="1"/>
          <w:numId w:val="3"/>
        </w:numPr>
      </w:pPr>
      <w:r>
        <w:rPr>
          <w:rStyle w:val="MdStrong"/>
          <w:b/>
          <w:bCs/>
        </w:rPr>
        <w:t xml:space="preserve">User 1:</w:t>
      </w:r>
      <w:r>
        <w:t xml:space="preserve"> Owner/Admin.</w:t>
      </w:r>
    </w:p>
    <w:p>
      <w:pPr>
        <w:pStyle w:val="MdListItem"/>
        <w:numPr>
          <w:ilvl w:val="1"/>
          <w:numId w:val="3"/>
        </w:numPr>
      </w:pPr>
      <w:r>
        <w:rPr>
          <w:rStyle w:val="MdStrong"/>
          <w:b/>
          <w:bCs/>
        </w:rPr>
        <w:t xml:space="preserve">User 2:</w:t>
      </w:r>
      <w:r>
        <w:t xml:space="preserve"> Sales/Operations.</w:t>
      </w:r>
    </w:p>
    <w:p>
      <w:pPr>
        <w:pStyle w:val="MdListItem"/>
        <w:numPr>
          <w:ilvl w:val="0"/>
          <w:numId w:val="2"/>
        </w:numPr>
      </w:pPr>
      <w:r>
        <w:t xml:space="preserve">Keep Super Admin access with the owner. For User 2, allow routine viewing, editing and creation of assigned contacts and deals, but initially disable bulk deletion, import and export.</w:t>
      </w:r>
    </w:p>
    <w:p>
      <w:pPr>
        <w:pStyle w:val="MdListItem"/>
        <w:numPr>
          <w:ilvl w:val="0"/>
          <w:numId w:val="2"/>
        </w:numPr>
      </w:pPr>
      <w:r>
        <w:t xml:space="preserve">Open </w:t>
      </w:r>
      <w:r>
        <w:rPr>
          <w:rStyle w:val="MdStrong"/>
          <w:b/>
          <w:bCs/>
        </w:rPr>
        <w:t xml:space="preserve">Settings → Privacy &amp; Consent → Data Hosting</w:t>
      </w:r>
      <w:r>
        <w:t xml:space="preserve"> and record the assigned location. HubSpot notes that free-account hosting assignment can depend on signup location and that processing may involve other locations or subprocessors; record this for the business’s POPIA and cross-border review.</w:t>
      </w:r>
      <w:hyperlink w:history="1" r:id="rIdeqbbexjr5n6o5c32ddve7">
        <w:r>
          <w:rPr>
            <w:rStyle w:val="MdLink"/>
          </w:rPr>
          <w:t xml:space="preserve">10</w:t>
        </w:r>
      </w:hyperlink>
    </w:p>
    <w:p>
      <w:pPr>
        <w:pStyle w:val="MdSpace"/>
        <w:spacing w:before="0" w:after="60"/>
      </w:pPr>
    </w:p>
    <w:p>
      <w:pPr>
        <w:pStyle w:val="Heading3"/>
        <w:pStyle w:val="MdHeading3"/>
      </w:pPr>
      <w:r>
        <w:t xml:space="preserve">4.2 Configure the sales pipeline</w:t>
      </w:r>
    </w:p>
    <w:p>
      <w:pPr>
        <w:pStyle w:val="MdParagraph"/>
      </w:pPr>
      <w:r>
        <w:t xml:space="preserve">HubSpot Free provides the default sales pipeline rather than additional custom pipelines. Edit the existing pipeline at </w:t>
      </w:r>
      <w:r>
        <w:rPr>
          <w:rStyle w:val="MdStrong"/>
          <w:b/>
          <w:bCs/>
        </w:rPr>
        <w:t xml:space="preserve">Settings → Data Management → Objects → Deals → Pipelines</w:t>
      </w:r>
      <w:r>
        <w:t xml:space="preserve">.</w:t>
      </w:r>
      <w:hyperlink w:history="1" r:id="rIdbkjetqwasggyxtbxcp_ta">
        <w:r>
          <w:rPr>
            <w:rStyle w:val="MdLink"/>
          </w:rPr>
          <w:t xml:space="preserve">11</w:t>
        </w:r>
      </w:hyperlink>
    </w:p>
    <w:p>
      <w:pPr>
        <w:pStyle w:val="MdSpace"/>
        <w:spacing w:before="0" w:after="60"/>
      </w:pPr>
    </w:p>
    <w:p>
      <w:pPr>
        <w:pStyle w:val="MdParagraph"/>
      </w:pPr>
      <w:r>
        <w:t xml:space="preserve">Use these stages: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Order</w:t>
            </w:r>
          </w:p>
        </w:tc>
        <w:tc>
          <w:tcPr>
            <w:tcMar>
              <w:top w:type="dxa" w:w="100"/>
              <w:left w:type="dxa" w:w="120"/>
              <w:bottom w:type="dxa" w:w="100"/>
              <w:right w:type="dxa" w:w="120"/>
            </w:tcMar>
            <w:vAlign w:val="center"/>
          </w:tcPr>
          <w:p>
            <w:pPr>
              <w:pStyle w:val="MdTableHeader"/>
            </w:pPr>
            <w:r>
              <w:t xml:space="preserve">Deal stage</w:t>
            </w:r>
          </w:p>
        </w:tc>
        <w:tc>
          <w:tcPr>
            <w:tcMar>
              <w:top w:type="dxa" w:w="100"/>
              <w:left w:type="dxa" w:w="120"/>
              <w:bottom w:type="dxa" w:w="100"/>
              <w:right w:type="dxa" w:w="120"/>
            </w:tcMar>
            <w:vAlign w:val="center"/>
          </w:tcPr>
          <w:p>
            <w:pPr>
              <w:pStyle w:val="MdTableHeader"/>
              <w:jc w:val="right"/>
            </w:pPr>
            <w:r>
              <w:t xml:space="preserve">Probability</w:t>
            </w:r>
          </w:p>
        </w:tc>
        <w:tc>
          <w:tcPr>
            <w:tcMar>
              <w:top w:type="dxa" w:w="100"/>
              <w:left w:type="dxa" w:w="120"/>
              <w:bottom w:type="dxa" w:w="100"/>
              <w:right w:type="dxa" w:w="120"/>
            </w:tcMar>
            <w:vAlign w:val="center"/>
          </w:tcPr>
          <w:p>
            <w:pPr>
              <w:pStyle w:val="MdTableHeader"/>
            </w:pPr>
            <w:r>
              <w:t xml:space="preserve">Meaning</w:t>
            </w:r>
          </w:p>
        </w:tc>
        <w:tc>
          <w:tcPr>
            <w:tcBorders>
              <w:right w:val="none"/>
            </w:tcBorders>
            <w:tcMar>
              <w:top w:type="dxa" w:w="100"/>
              <w:left w:type="dxa" w:w="120"/>
              <w:bottom w:type="dxa" w:w="100"/>
              <w:right w:type="dxa" w:w="120"/>
            </w:tcMar>
            <w:vAlign w:val="center"/>
          </w:tcPr>
          <w:p>
            <w:pPr>
              <w:pStyle w:val="MdTableHeader"/>
            </w:pPr>
            <w:r>
              <w:t xml:space="preserve">Required next action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1</w:t>
            </w:r>
          </w:p>
        </w:tc>
        <w:tc>
          <w:tcPr>
            <w:tcMar>
              <w:top w:type="dxa" w:w="80"/>
              <w:left w:type="dxa" w:w="120"/>
              <w:bottom w:type="dxa" w:w="80"/>
              <w:right w:type="dxa" w:w="120"/>
            </w:tcMar>
            <w:vAlign w:val="center"/>
          </w:tcPr>
          <w:p>
            <w:pPr>
              <w:pStyle w:val="MdTableCell"/>
            </w:pPr>
            <w:r>
              <w:t xml:space="preserve">New enquiry</w:t>
            </w:r>
          </w:p>
        </w:tc>
        <w:tc>
          <w:tcPr>
            <w:tcMar>
              <w:top w:type="dxa" w:w="80"/>
              <w:left w:type="dxa" w:w="120"/>
              <w:bottom w:type="dxa" w:w="80"/>
              <w:right w:type="dxa" w:w="120"/>
            </w:tcMar>
            <w:vAlign w:val="center"/>
          </w:tcPr>
          <w:p>
            <w:pPr>
              <w:pStyle w:val="MdTableCell"/>
              <w:jc w:val="right"/>
            </w:pPr>
            <w:r>
              <w:t xml:space="preserve">10%</w:t>
            </w:r>
          </w:p>
        </w:tc>
        <w:tc>
          <w:tcPr>
            <w:tcMar>
              <w:top w:type="dxa" w:w="80"/>
              <w:left w:type="dxa" w:w="120"/>
              <w:bottom w:type="dxa" w:w="80"/>
              <w:right w:type="dxa" w:w="120"/>
            </w:tcMar>
            <w:vAlign w:val="center"/>
          </w:tcPr>
          <w:p>
            <w:pPr>
              <w:pStyle w:val="MdTableCell"/>
            </w:pPr>
            <w:r>
              <w:t xml:space="preserve">A real person has submitted a form or started a WhatsApp conversation</w:t>
            </w:r>
          </w:p>
        </w:tc>
        <w:tc>
          <w:tcPr>
            <w:tcBorders>
              <w:right w:val="none"/>
            </w:tcBorders>
            <w:tcMar>
              <w:top w:type="dxa" w:w="80"/>
              <w:left w:type="dxa" w:w="120"/>
              <w:bottom w:type="dxa" w:w="80"/>
              <w:right w:type="dxa" w:w="120"/>
            </w:tcMar>
            <w:vAlign w:val="center"/>
          </w:tcPr>
          <w:p>
            <w:pPr>
              <w:pStyle w:val="MdTableCell"/>
            </w:pPr>
            <w:r>
              <w:t xml:space="preserve">Assign owner and respond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Contacted</w:t>
            </w:r>
          </w:p>
        </w:tc>
        <w:tc>
          <w:tcPr>
            <w:tcMar>
              <w:top w:type="dxa" w:w="80"/>
              <w:left w:type="dxa" w:w="120"/>
              <w:bottom w:type="dxa" w:w="80"/>
              <w:right w:type="dxa" w:w="120"/>
            </w:tcMar>
            <w:vAlign w:val="center"/>
          </w:tcPr>
          <w:p>
            <w:pPr>
              <w:pStyle w:val="MdTableCell"/>
              <w:jc w:val="right"/>
            </w:pPr>
            <w:r>
              <w:t xml:space="preserve">20%</w:t>
            </w:r>
          </w:p>
        </w:tc>
        <w:tc>
          <w:tcPr>
            <w:tcMar>
              <w:top w:type="dxa" w:w="80"/>
              <w:left w:type="dxa" w:w="120"/>
              <w:bottom w:type="dxa" w:w="80"/>
              <w:right w:type="dxa" w:w="120"/>
            </w:tcMar>
            <w:vAlign w:val="center"/>
          </w:tcPr>
          <w:p>
            <w:pPr>
              <w:pStyle w:val="MdTableCell"/>
            </w:pPr>
            <w:r>
              <w:t xml:space="preserve">A human response has been sent</w:t>
            </w:r>
          </w:p>
        </w:tc>
        <w:tc>
          <w:tcPr>
            <w:tcBorders>
              <w:right w:val="none"/>
            </w:tcBorders>
            <w:tcMar>
              <w:top w:type="dxa" w:w="80"/>
              <w:left w:type="dxa" w:w="120"/>
              <w:bottom w:type="dxa" w:w="80"/>
              <w:right w:type="dxa" w:w="120"/>
            </w:tcMar>
            <w:vAlign w:val="center"/>
          </w:tcPr>
          <w:p>
            <w:pPr>
              <w:pStyle w:val="MdTableCell"/>
            </w:pPr>
            <w:r>
              <w:t xml:space="preserve">Confirm the general enquiry category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Scope confirmed</w:t>
            </w:r>
          </w:p>
        </w:tc>
        <w:tc>
          <w:tcPr>
            <w:tcMar>
              <w:top w:type="dxa" w:w="80"/>
              <w:left w:type="dxa" w:w="120"/>
              <w:bottom w:type="dxa" w:w="80"/>
              <w:right w:type="dxa" w:w="120"/>
            </w:tcMar>
            <w:vAlign w:val="center"/>
          </w:tcPr>
          <w:p>
            <w:pPr>
              <w:pStyle w:val="MdTableCell"/>
              <w:jc w:val="right"/>
            </w:pPr>
            <w:r>
              <w:t xml:space="preserve">40%</w:t>
            </w:r>
          </w:p>
        </w:tc>
        <w:tc>
          <w:tcPr>
            <w:tcMar>
              <w:top w:type="dxa" w:w="80"/>
              <w:left w:type="dxa" w:w="120"/>
              <w:bottom w:type="dxa" w:w="80"/>
              <w:right w:type="dxa" w:w="120"/>
            </w:tcMar>
            <w:vAlign w:val="center"/>
          </w:tcPr>
          <w:p>
            <w:pPr>
              <w:pStyle w:val="MdTableCell"/>
            </w:pPr>
            <w:r>
              <w:t xml:space="preserve">The enquiry fits George’s approved operating model</w:t>
            </w:r>
          </w:p>
        </w:tc>
        <w:tc>
          <w:tcPr>
            <w:tcBorders>
              <w:right w:val="none"/>
            </w:tcBorders>
            <w:tcMar>
              <w:top w:type="dxa" w:w="80"/>
              <w:left w:type="dxa" w:w="120"/>
              <w:bottom w:type="dxa" w:w="80"/>
              <w:right w:type="dxa" w:w="120"/>
            </w:tcMar>
            <w:vAlign w:val="center"/>
          </w:tcPr>
          <w:p>
            <w:pPr>
              <w:pStyle w:val="MdTableCell"/>
            </w:pPr>
            <w:r>
              <w:t xml:space="preserve">Agree the appropriate next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Next step booked / information sent</w:t>
            </w:r>
          </w:p>
        </w:tc>
        <w:tc>
          <w:tcPr>
            <w:tcMar>
              <w:top w:type="dxa" w:w="80"/>
              <w:left w:type="dxa" w:w="120"/>
              <w:bottom w:type="dxa" w:w="80"/>
              <w:right w:type="dxa" w:w="120"/>
            </w:tcMar>
            <w:vAlign w:val="center"/>
          </w:tcPr>
          <w:p>
            <w:pPr>
              <w:pStyle w:val="MdTableCell"/>
              <w:jc w:val="right"/>
            </w:pPr>
            <w:r>
              <w:t xml:space="preserve">60%</w:t>
            </w:r>
          </w:p>
        </w:tc>
        <w:tc>
          <w:tcPr>
            <w:tcMar>
              <w:top w:type="dxa" w:w="80"/>
              <w:left w:type="dxa" w:w="120"/>
              <w:bottom w:type="dxa" w:w="80"/>
              <w:right w:type="dxa" w:w="120"/>
            </w:tcMar>
            <w:vAlign w:val="center"/>
          </w:tcPr>
          <w:p>
            <w:pPr>
              <w:pStyle w:val="MdTableCell"/>
            </w:pPr>
            <w:r>
              <w:t xml:space="preserve">Consultation discussion, research documentation, quote or approved information has been arranged</w:t>
            </w:r>
          </w:p>
        </w:tc>
        <w:tc>
          <w:tcPr>
            <w:tcBorders>
              <w:right w:val="none"/>
            </w:tcBorders>
            <w:tcMar>
              <w:top w:type="dxa" w:w="80"/>
              <w:left w:type="dxa" w:w="120"/>
              <w:bottom w:type="dxa" w:w="80"/>
              <w:right w:type="dxa" w:w="120"/>
            </w:tcMar>
            <w:vAlign w:val="center"/>
          </w:tcPr>
          <w:p>
            <w:pPr>
              <w:pStyle w:val="MdTableCell"/>
            </w:pPr>
            <w:r>
              <w:t xml:space="preserve">Set date and task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Decision pending</w:t>
            </w:r>
          </w:p>
        </w:tc>
        <w:tc>
          <w:tcPr>
            <w:tcMar>
              <w:top w:type="dxa" w:w="80"/>
              <w:left w:type="dxa" w:w="120"/>
              <w:bottom w:type="dxa" w:w="80"/>
              <w:right w:type="dxa" w:w="120"/>
            </w:tcMar>
            <w:vAlign w:val="center"/>
          </w:tcPr>
          <w:p>
            <w:pPr>
              <w:pStyle w:val="MdTableCell"/>
              <w:jc w:val="right"/>
            </w:pPr>
            <w:r>
              <w:t xml:space="preserve">80%</w:t>
            </w:r>
          </w:p>
        </w:tc>
        <w:tc>
          <w:tcPr>
            <w:tcMar>
              <w:top w:type="dxa" w:w="80"/>
              <w:left w:type="dxa" w:w="120"/>
              <w:bottom w:type="dxa" w:w="80"/>
              <w:right w:type="dxa" w:w="120"/>
            </w:tcMar>
            <w:vAlign w:val="center"/>
          </w:tcPr>
          <w:p>
            <w:pPr>
              <w:pStyle w:val="MdTableCell"/>
            </w:pPr>
            <w:r>
              <w:t xml:space="preserve">The person is considering or completing the approved next step</w:t>
            </w:r>
          </w:p>
        </w:tc>
        <w:tc>
          <w:tcPr>
            <w:tcBorders>
              <w:right w:val="none"/>
            </w:tcBorders>
            <w:tcMar>
              <w:top w:type="dxa" w:w="80"/>
              <w:left w:type="dxa" w:w="120"/>
              <w:bottom w:type="dxa" w:w="80"/>
              <w:right w:type="dxa" w:w="120"/>
            </w:tcMar>
            <w:vAlign w:val="center"/>
          </w:tcPr>
          <w:p>
            <w:pPr>
              <w:pStyle w:val="MdTableCell"/>
            </w:pPr>
            <w:r>
              <w:t xml:space="preserve">Follow up once at an agreed 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t xml:space="preserve">Closed won</w:t>
            </w:r>
          </w:p>
        </w:tc>
        <w:tc>
          <w:tcPr>
            <w:tcMar>
              <w:top w:type="dxa" w:w="80"/>
              <w:left w:type="dxa" w:w="120"/>
              <w:bottom w:type="dxa" w:w="80"/>
              <w:right w:type="dxa" w:w="120"/>
            </w:tcMar>
            <w:vAlign w:val="center"/>
          </w:tcPr>
          <w:p>
            <w:pPr>
              <w:pStyle w:val="MdTableCell"/>
              <w:jc w:val="right"/>
            </w:pPr>
            <w:r>
              <w:t xml:space="preserve">100%</w:t>
            </w:r>
          </w:p>
        </w:tc>
        <w:tc>
          <w:tcPr>
            <w:tcMar>
              <w:top w:type="dxa" w:w="80"/>
              <w:left w:type="dxa" w:w="120"/>
              <w:bottom w:type="dxa" w:w="80"/>
              <w:right w:type="dxa" w:w="120"/>
            </w:tcMar>
            <w:vAlign w:val="center"/>
          </w:tcPr>
          <w:p>
            <w:pPr>
              <w:pStyle w:val="MdTableCell"/>
            </w:pPr>
            <w:r>
              <w:t xml:space="preserve">The defined conversion has occurred</w:t>
            </w:r>
          </w:p>
        </w:tc>
        <w:tc>
          <w:tcPr>
            <w:tcBorders>
              <w:right w:val="none"/>
            </w:tcBorders>
            <w:tcMar>
              <w:top w:type="dxa" w:w="80"/>
              <w:left w:type="dxa" w:w="120"/>
              <w:bottom w:type="dxa" w:w="80"/>
              <w:right w:type="dxa" w:w="120"/>
            </w:tcMar>
            <w:vAlign w:val="center"/>
          </w:tcPr>
          <w:p>
            <w:pPr>
              <w:pStyle w:val="MdTableCell"/>
            </w:pPr>
            <w:r>
              <w:t xml:space="preserve">Record value and source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7</w:t>
            </w:r>
          </w:p>
        </w:tc>
        <w:tc>
          <w:tcPr>
            <w:tcBorders>
              <w:bottom w:val="single" w:color="E1E4E8" w:sz="4"/>
            </w:tcBorders>
            <w:tcMar>
              <w:top w:type="dxa" w:w="80"/>
              <w:left w:type="dxa" w:w="120"/>
              <w:bottom w:type="dxa" w:w="80"/>
              <w:right w:type="dxa" w:w="120"/>
            </w:tcMar>
            <w:vAlign w:val="center"/>
          </w:tcPr>
          <w:p>
            <w:pPr>
              <w:pStyle w:val="MdTableCell"/>
            </w:pPr>
            <w:r>
              <w:t xml:space="preserve">Closed lost</w:t>
            </w:r>
          </w:p>
        </w:tc>
        <w:tc>
          <w:tcPr>
            <w:tcBorders>
              <w:bottom w:val="single" w:color="E1E4E8" w:sz="4"/>
            </w:tcBorders>
            <w:tcMar>
              <w:top w:type="dxa" w:w="80"/>
              <w:left w:type="dxa" w:w="120"/>
              <w:bottom w:type="dxa" w:w="80"/>
              <w:right w:type="dxa" w:w="120"/>
            </w:tcMar>
            <w:vAlign w:val="center"/>
          </w:tcPr>
          <w:p>
            <w:pPr>
              <w:pStyle w:val="MdTableCell"/>
              <w:jc w:val="right"/>
            </w:pPr>
            <w:r>
              <w:t xml:space="preserve">0%</w:t>
            </w:r>
          </w:p>
        </w:tc>
        <w:tc>
          <w:tcPr>
            <w:tcBorders>
              <w:bottom w:val="single" w:color="E1E4E8" w:sz="4"/>
            </w:tcBorders>
            <w:tcMar>
              <w:top w:type="dxa" w:w="80"/>
              <w:left w:type="dxa" w:w="120"/>
              <w:bottom w:type="dxa" w:w="80"/>
              <w:right w:type="dxa" w:w="120"/>
            </w:tcMar>
            <w:vAlign w:val="center"/>
          </w:tcPr>
          <w:p>
            <w:pPr>
              <w:pStyle w:val="MdTableCell"/>
            </w:pPr>
            <w:r>
              <w:t xml:space="preserve">Not suitable, no response, declined, unavailable or outside scope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Record neutral loss reason</w:t>
            </w:r>
          </w:p>
        </w:tc>
      </w:tr>
    </w:tbl>
    <w:p>
      <w:pPr>
        <w:pStyle w:val="MdParagraph"/>
      </w:pPr>
      <w:r>
        <w:t xml:space="preserve">The percentages are planning weights, not claimed conversion rates. Every open deal must have a </w:t>
      </w:r>
      <w:r>
        <w:rPr>
          <w:rStyle w:val="MdStrong"/>
          <w:b/>
          <w:bCs/>
        </w:rPr>
        <w:t xml:space="preserve">Deal owner, Next step, Next activity date, Close date and Amount</w:t>
      </w:r>
      <w:r>
        <w:t xml:space="preserve"> when an amount is known.</w:t>
      </w:r>
    </w:p>
    <w:p>
      <w:pPr>
        <w:pStyle w:val="MdSpace"/>
        <w:spacing w:before="0" w:after="60"/>
      </w:pPr>
    </w:p>
    <w:p>
      <w:pPr>
        <w:pStyle w:val="MdParagraph"/>
      </w:pPr>
      <w:r>
        <w:t xml:space="preserve">Use these closed-lost reasons:</w:t>
      </w:r>
    </w:p>
    <w:p>
      <w:pPr>
        <w:pStyle w:val="MdSpace"/>
        <w:spacing w:before="0" w:after="60"/>
      </w:pPr>
    </w:p>
    <w:p>
      <w:pPr>
        <w:pStyle w:val="MdListItem"/>
        <w:numPr>
          <w:ilvl w:val="0"/>
          <w:numId w:val="3"/>
        </w:numPr>
      </w:pPr>
      <w:r>
        <w:t xml:space="preserve">Outside George’s approved scope</w:t>
      </w:r>
    </w:p>
    <w:p>
      <w:pPr>
        <w:pStyle w:val="MdListItem"/>
        <w:numPr>
          <w:ilvl w:val="0"/>
          <w:numId w:val="3"/>
        </w:numPr>
      </w:pPr>
      <w:r>
        <w:t xml:space="preserve">No response after approved follow-up</w:t>
      </w:r>
    </w:p>
    <w:p>
      <w:pPr>
        <w:pStyle w:val="MdListItem"/>
        <w:numPr>
          <w:ilvl w:val="0"/>
          <w:numId w:val="3"/>
        </w:numPr>
      </w:pPr>
      <w:r>
        <w:t xml:space="preserve">Not ready / timing</w:t>
      </w:r>
    </w:p>
    <w:p>
      <w:pPr>
        <w:pStyle w:val="MdListItem"/>
        <w:numPr>
          <w:ilvl w:val="0"/>
          <w:numId w:val="3"/>
        </w:numPr>
      </w:pPr>
      <w:r>
        <w:t xml:space="preserve">Availability or capacity</w:t>
      </w:r>
    </w:p>
    <w:p>
      <w:pPr>
        <w:pStyle w:val="MdListItem"/>
        <w:numPr>
          <w:ilvl w:val="0"/>
          <w:numId w:val="3"/>
        </w:numPr>
      </w:pPr>
      <w:r>
        <w:t xml:space="preserve">Price / budget</w:t>
      </w:r>
    </w:p>
    <w:p>
      <w:pPr>
        <w:pStyle w:val="MdListItem"/>
        <w:numPr>
          <w:ilvl w:val="0"/>
          <w:numId w:val="3"/>
        </w:numPr>
      </w:pPr>
      <w:r>
        <w:t xml:space="preserve">Chose another route</w:t>
      </w:r>
    </w:p>
    <w:p>
      <w:pPr>
        <w:pStyle w:val="MdListItem"/>
        <w:numPr>
          <w:ilvl w:val="0"/>
          <w:numId w:val="3"/>
        </w:numPr>
      </w:pPr>
      <w:r>
        <w:t xml:space="preserve">Duplicate or spam</w:t>
      </w:r>
    </w:p>
    <w:p>
      <w:pPr>
        <w:pStyle w:val="MdListItem"/>
        <w:numPr>
          <w:ilvl w:val="0"/>
          <w:numId w:val="3"/>
        </w:numPr>
      </w:pPr>
      <w:r>
        <w:t xml:space="preserve">Other neutral administrative reason</w:t>
      </w:r>
    </w:p>
    <w:p>
      <w:pPr>
        <w:pStyle w:val="MdSpace"/>
        <w:spacing w:before="0" w:after="60"/>
      </w:pPr>
    </w:p>
    <w:p>
      <w:pPr>
        <w:pStyle w:val="MdParagraph"/>
      </w:pPr>
      <w:r>
        <w:t xml:space="preserve">Do not encode health status or a diagnosis as a stage or loss reason.</w:t>
      </w:r>
    </w:p>
    <w:p>
      <w:pPr>
        <w:pStyle w:val="MdSpace"/>
        <w:spacing w:before="0" w:after="60"/>
      </w:pPr>
    </w:p>
    <w:p>
      <w:pPr>
        <w:pStyle w:val="Heading3"/>
        <w:pStyle w:val="MdHeading3"/>
      </w:pPr>
      <w:r>
        <w:t xml:space="preserve">4.3 Configure contact data</w:t>
      </w:r>
    </w:p>
    <w:p>
      <w:pPr>
        <w:pStyle w:val="MdParagraph"/>
      </w:pPr>
      <w:r>
        <w:t xml:space="preserve">Use standard properties wherever possible: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Property</w:t>
            </w:r>
          </w:p>
        </w:tc>
        <w:tc>
          <w:tcPr>
            <w:tcMar>
              <w:top w:type="dxa" w:w="100"/>
              <w:left w:type="dxa" w:w="120"/>
              <w:bottom w:type="dxa" w:w="100"/>
              <w:right w:type="dxa" w:w="120"/>
            </w:tcMar>
            <w:vAlign w:val="center"/>
          </w:tcPr>
          <w:p>
            <w:pPr>
              <w:pStyle w:val="MdTableHeader"/>
            </w:pPr>
            <w:r>
              <w:t xml:space="preserve">Use</w:t>
            </w:r>
          </w:p>
        </w:tc>
        <w:tc>
          <w:tcPr>
            <w:tcBorders>
              <w:right w:val="none"/>
            </w:tcBorders>
            <w:tcMar>
              <w:top w:type="dxa" w:w="100"/>
              <w:left w:type="dxa" w:w="120"/>
              <w:bottom w:type="dxa" w:w="100"/>
              <w:right w:type="dxa" w:w="120"/>
            </w:tcMar>
            <w:vAlign w:val="center"/>
          </w:tcPr>
          <w:p>
            <w:pPr>
              <w:pStyle w:val="MdTableHeader"/>
            </w:pPr>
            <w:r>
              <w:t xml:space="preserve">Rule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name and last name</w:t>
            </w:r>
          </w:p>
        </w:tc>
        <w:tc>
          <w:tcPr>
            <w:tcMar>
              <w:top w:type="dxa" w:w="80"/>
              <w:left w:type="dxa" w:w="120"/>
              <w:bottom w:type="dxa" w:w="80"/>
              <w:right w:type="dxa" w:w="120"/>
            </w:tcMar>
            <w:vAlign w:val="center"/>
          </w:tcPr>
          <w:p>
            <w:pPr>
              <w:pStyle w:val="MdTableCell"/>
            </w:pPr>
            <w:r>
              <w:t xml:space="preserve">Identification</w:t>
            </w:r>
          </w:p>
        </w:tc>
        <w:tc>
          <w:tcPr>
            <w:tcBorders>
              <w:right w:val="none"/>
            </w:tcBorders>
            <w:tcMar>
              <w:top w:type="dxa" w:w="80"/>
              <w:left w:type="dxa" w:w="120"/>
              <w:bottom w:type="dxa" w:w="80"/>
              <w:right w:type="dxa" w:w="120"/>
            </w:tcMar>
            <w:vAlign w:val="center"/>
          </w:tcPr>
          <w:p>
            <w:pPr>
              <w:pStyle w:val="MdTableCell"/>
            </w:pPr>
            <w:r>
              <w:t xml:space="preserve">Use only what the person provides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pPr>
            <w:r>
              <w:t xml:space="preserve">Reply and deduplication</w:t>
            </w:r>
          </w:p>
        </w:tc>
        <w:tc>
          <w:tcPr>
            <w:tcBorders>
              <w:right w:val="none"/>
            </w:tcBorders>
            <w:tcMar>
              <w:top w:type="dxa" w:w="80"/>
              <w:left w:type="dxa" w:w="120"/>
              <w:bottom w:type="dxa" w:w="80"/>
              <w:right w:type="dxa" w:w="120"/>
            </w:tcMar>
            <w:vAlign w:val="center"/>
          </w:tcPr>
          <w:p>
            <w:pPr>
              <w:pStyle w:val="MdTableCell"/>
            </w:pPr>
            <w:r>
              <w:t xml:space="preserve">Optional if WhatsApp is the selected response channel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phone number</w:t>
            </w:r>
          </w:p>
        </w:tc>
        <w:tc>
          <w:tcPr>
            <w:tcMar>
              <w:top w:type="dxa" w:w="80"/>
              <w:left w:type="dxa" w:w="120"/>
              <w:bottom w:type="dxa" w:w="80"/>
              <w:right w:type="dxa" w:w="120"/>
            </w:tcMar>
            <w:vAlign w:val="center"/>
          </w:tcPr>
          <w:p>
            <w:pPr>
              <w:pStyle w:val="MdTableCell"/>
            </w:pPr>
            <w:r>
              <w:t xml:space="preserve">WhatsApp or call response</w:t>
            </w:r>
          </w:p>
        </w:tc>
        <w:tc>
          <w:tcPr>
            <w:tcBorders>
              <w:right w:val="none"/>
            </w:tcBorders>
            <w:tcMar>
              <w:top w:type="dxa" w:w="80"/>
              <w:left w:type="dxa" w:w="120"/>
              <w:bottom w:type="dxa" w:w="80"/>
              <w:right w:type="dxa" w:w="120"/>
            </w:tcMar>
            <w:vAlign w:val="center"/>
          </w:tcPr>
          <w:p>
            <w:pPr>
              <w:pStyle w:val="MdTableCell"/>
            </w:pPr>
            <w:r>
              <w:t xml:space="preserve">Store in international format, e.g. </w:t>
            </w:r>
            <w:r>
              <w:rPr>
                <w:rStyle w:val="MdCode"/>
                <w:u w:val="single"/>
              </w:rPr>
              <w:t xml:space="preserve">+27821234567</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City / province</w:t>
            </w:r>
          </w:p>
        </w:tc>
        <w:tc>
          <w:tcPr>
            <w:tcMar>
              <w:top w:type="dxa" w:w="80"/>
              <w:left w:type="dxa" w:w="120"/>
              <w:bottom w:type="dxa" w:w="80"/>
              <w:right w:type="dxa" w:w="120"/>
            </w:tcMar>
            <w:vAlign w:val="center"/>
          </w:tcPr>
          <w:p>
            <w:pPr>
              <w:pStyle w:val="MdTableCell"/>
            </w:pPr>
            <w:r>
              <w:t xml:space="preserve">Service or fulfilment routing</w:t>
            </w:r>
          </w:p>
        </w:tc>
        <w:tc>
          <w:tcPr>
            <w:tcBorders>
              <w:right w:val="none"/>
            </w:tcBorders>
            <w:tcMar>
              <w:top w:type="dxa" w:w="80"/>
              <w:left w:type="dxa" w:w="120"/>
              <w:bottom w:type="dxa" w:w="80"/>
              <w:right w:type="dxa" w:w="120"/>
            </w:tcMar>
            <w:vAlign w:val="center"/>
          </w:tcPr>
          <w:p>
            <w:pPr>
              <w:pStyle w:val="MdTableCell"/>
            </w:pPr>
            <w:r>
              <w:t xml:space="preserve">Collect only if location materially changes service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 owner</w:t>
            </w:r>
          </w:p>
        </w:tc>
        <w:tc>
          <w:tcPr>
            <w:tcMar>
              <w:top w:type="dxa" w:w="80"/>
              <w:left w:type="dxa" w:w="120"/>
              <w:bottom w:type="dxa" w:w="80"/>
              <w:right w:type="dxa" w:w="120"/>
            </w:tcMar>
            <w:vAlign w:val="center"/>
          </w:tcPr>
          <w:p>
            <w:pPr>
              <w:pStyle w:val="MdTableCell"/>
            </w:pPr>
            <w:r>
              <w:t xml:space="preserve">Accountability</w:t>
            </w:r>
          </w:p>
        </w:tc>
        <w:tc>
          <w:tcPr>
            <w:tcBorders>
              <w:right w:val="none"/>
            </w:tcBorders>
            <w:tcMar>
              <w:top w:type="dxa" w:w="80"/>
              <w:left w:type="dxa" w:w="120"/>
              <w:bottom w:type="dxa" w:w="80"/>
              <w:right w:type="dxa" w:w="120"/>
            </w:tcMar>
            <w:vAlign w:val="center"/>
          </w:tcPr>
          <w:p>
            <w:pPr>
              <w:pStyle w:val="MdTableCell"/>
            </w:pPr>
            <w:r>
              <w:t xml:space="preserve">One named owner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Lifecycle stage</w:t>
            </w:r>
          </w:p>
        </w:tc>
        <w:tc>
          <w:tcPr>
            <w:tcMar>
              <w:top w:type="dxa" w:w="80"/>
              <w:left w:type="dxa" w:w="120"/>
              <w:bottom w:type="dxa" w:w="80"/>
              <w:right w:type="dxa" w:w="120"/>
            </w:tcMar>
            <w:vAlign w:val="center"/>
          </w:tcPr>
          <w:p>
            <w:pPr>
              <w:pStyle w:val="MdTableCell"/>
            </w:pPr>
            <w:r>
              <w:t xml:space="preserve">Basic funnel</w:t>
            </w:r>
          </w:p>
        </w:tc>
        <w:tc>
          <w:tcPr>
            <w:tcBorders>
              <w:right w:val="none"/>
            </w:tcBorders>
            <w:tcMar>
              <w:top w:type="dxa" w:w="80"/>
              <w:left w:type="dxa" w:w="120"/>
              <w:bottom w:type="dxa" w:w="80"/>
              <w:right w:type="dxa" w:w="120"/>
            </w:tcMar>
            <w:vAlign w:val="center"/>
          </w:tcPr>
          <w:p>
            <w:pPr>
              <w:pStyle w:val="MdTableCell"/>
            </w:pPr>
            <w:r>
              <w:t xml:space="preserve">Lead, Opportunity or Customer as appropriate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Lead status</w:t>
            </w:r>
          </w:p>
        </w:tc>
        <w:tc>
          <w:tcPr>
            <w:tcMar>
              <w:top w:type="dxa" w:w="80"/>
              <w:left w:type="dxa" w:w="120"/>
              <w:bottom w:type="dxa" w:w="80"/>
              <w:right w:type="dxa" w:w="120"/>
            </w:tcMar>
            <w:vAlign w:val="center"/>
          </w:tcPr>
          <w:p>
            <w:pPr>
              <w:pStyle w:val="MdTableCell"/>
            </w:pPr>
            <w:r>
              <w:t xml:space="preserve">Daily follow-up</w:t>
            </w:r>
          </w:p>
        </w:tc>
        <w:tc>
          <w:tcPr>
            <w:tcBorders>
              <w:right w:val="none"/>
            </w:tcBorders>
            <w:tcMar>
              <w:top w:type="dxa" w:w="80"/>
              <w:left w:type="dxa" w:w="120"/>
              <w:bottom w:type="dxa" w:w="80"/>
              <w:right w:type="dxa" w:w="120"/>
            </w:tcMar>
            <w:vAlign w:val="center"/>
          </w:tcPr>
          <w:p>
            <w:pPr>
              <w:pStyle w:val="MdTableCell"/>
            </w:pPr>
            <w:r>
              <w:t xml:space="preserve">New, Open, In progress, Connected, Unqualified or similar available values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Original source</w:t>
            </w:r>
          </w:p>
        </w:tc>
        <w:tc>
          <w:tcPr>
            <w:tcMar>
              <w:top w:type="dxa" w:w="80"/>
              <w:left w:type="dxa" w:w="120"/>
              <w:bottom w:type="dxa" w:w="80"/>
              <w:right w:type="dxa" w:w="120"/>
            </w:tcMar>
            <w:vAlign w:val="center"/>
          </w:tcPr>
          <w:p>
            <w:pPr>
              <w:pStyle w:val="MdTableCell"/>
            </w:pPr>
            <w:r>
              <w:t xml:space="preserve">Attribution</w:t>
            </w:r>
          </w:p>
        </w:tc>
        <w:tc>
          <w:tcPr>
            <w:tcBorders>
              <w:right w:val="none"/>
            </w:tcBorders>
            <w:tcMar>
              <w:top w:type="dxa" w:w="80"/>
              <w:left w:type="dxa" w:w="120"/>
              <w:bottom w:type="dxa" w:w="80"/>
              <w:right w:type="dxa" w:w="120"/>
            </w:tcMar>
            <w:vAlign w:val="center"/>
          </w:tcPr>
          <w:p>
            <w:pPr>
              <w:pStyle w:val="MdTableCell"/>
            </w:pPr>
            <w:r>
              <w:t xml:space="preserve">Allow HubSpot to populate where available; do not overwrite without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Last activity date</w:t>
            </w:r>
          </w:p>
        </w:tc>
        <w:tc>
          <w:tcPr>
            <w:tcMar>
              <w:top w:type="dxa" w:w="80"/>
              <w:left w:type="dxa" w:w="120"/>
              <w:bottom w:type="dxa" w:w="80"/>
              <w:right w:type="dxa" w:w="120"/>
            </w:tcMar>
            <w:vAlign w:val="center"/>
          </w:tcPr>
          <w:p>
            <w:pPr>
              <w:pStyle w:val="MdTableCell"/>
            </w:pPr>
            <w:r>
              <w:t xml:space="preserve">Follow-up control</w:t>
            </w:r>
          </w:p>
        </w:tc>
        <w:tc>
          <w:tcPr>
            <w:tcBorders>
              <w:right w:val="none"/>
            </w:tcBorders>
            <w:tcMar>
              <w:top w:type="dxa" w:w="80"/>
              <w:left w:type="dxa" w:w="120"/>
              <w:bottom w:type="dxa" w:w="80"/>
              <w:right w:type="dxa" w:w="120"/>
            </w:tcMar>
            <w:vAlign w:val="center"/>
          </w:tcPr>
          <w:p>
            <w:pPr>
              <w:pStyle w:val="MdTableCell"/>
            </w:pPr>
            <w:r>
              <w:t xml:space="preserve">System/activity field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Next activity date</w:t>
            </w:r>
          </w:p>
        </w:tc>
        <w:tc>
          <w:tcPr>
            <w:tcBorders>
              <w:bottom w:val="single" w:color="E1E4E8" w:sz="4"/>
            </w:tcBorders>
            <w:tcMar>
              <w:top w:type="dxa" w:w="80"/>
              <w:left w:type="dxa" w:w="120"/>
              <w:bottom w:type="dxa" w:w="80"/>
              <w:right w:type="dxa" w:w="120"/>
            </w:tcMar>
            <w:vAlign w:val="center"/>
          </w:tcPr>
          <w:p>
            <w:pPr>
              <w:pStyle w:val="MdTableCell"/>
            </w:pPr>
            <w:r>
              <w:t xml:space="preserve">Follow-up control</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Every active lead needs a next date</w:t>
            </w:r>
          </w:p>
        </w:tc>
      </w:tr>
    </w:tbl>
    <w:p>
      <w:pPr>
        <w:pStyle w:val="MdParagraph"/>
      </w:pPr>
      <w:r>
        <w:t xml:space="preserve">Create one dropdown property named </w:t>
      </w:r>
      <w:r>
        <w:rPr>
          <w:rStyle w:val="MdStrong"/>
          <w:b/>
          <w:bCs/>
        </w:rPr>
        <w:t xml:space="preserve">Enquiry category</w:t>
      </w:r>
      <w:r>
        <w:t xml:space="preserve"> if the portal permits it. Use only the categories that match George’s final operating model. A safe initial list is:</w:t>
      </w:r>
    </w:p>
    <w:p>
      <w:pPr>
        <w:pStyle w:val="MdSpace"/>
        <w:spacing w:before="0" w:after="60"/>
      </w:pPr>
    </w:p>
    <w:p>
      <w:pPr>
        <w:pStyle w:val="MdListItem"/>
        <w:numPr>
          <w:ilvl w:val="0"/>
          <w:numId w:val="3"/>
        </w:numPr>
      </w:pPr>
      <w:r>
        <w:t xml:space="preserve">How George works</w:t>
      </w:r>
    </w:p>
    <w:p>
      <w:pPr>
        <w:pStyle w:val="MdListItem"/>
        <w:numPr>
          <w:ilvl w:val="0"/>
          <w:numId w:val="3"/>
        </w:numPr>
      </w:pPr>
      <w:r>
        <w:t xml:space="preserve">Documentation or evidence information</w:t>
      </w:r>
    </w:p>
    <w:p>
      <w:pPr>
        <w:pStyle w:val="MdListItem"/>
        <w:numPr>
          <w:ilvl w:val="0"/>
          <w:numId w:val="3"/>
        </w:numPr>
      </w:pPr>
      <w:r>
        <w:t xml:space="preserve">Service or product availability</w:t>
      </w:r>
    </w:p>
    <w:p>
      <w:pPr>
        <w:pStyle w:val="MdListItem"/>
        <w:numPr>
          <w:ilvl w:val="0"/>
          <w:numId w:val="3"/>
        </w:numPr>
      </w:pPr>
      <w:r>
        <w:t xml:space="preserve">Approved next-step enquiry</w:t>
      </w:r>
    </w:p>
    <w:p>
      <w:pPr>
        <w:pStyle w:val="MdListItem"/>
        <w:numPr>
          <w:ilvl w:val="0"/>
          <w:numId w:val="3"/>
        </w:numPr>
      </w:pPr>
      <w:r>
        <w:t xml:space="preserve">Partnership or media enquiry</w:t>
      </w:r>
    </w:p>
    <w:p>
      <w:pPr>
        <w:pStyle w:val="MdListItem"/>
        <w:numPr>
          <w:ilvl w:val="0"/>
          <w:numId w:val="3"/>
        </w:numPr>
      </w:pPr>
      <w:r>
        <w:t xml:space="preserve">Website or account support</w:t>
      </w:r>
    </w:p>
    <w:p>
      <w:pPr>
        <w:pStyle w:val="MdListItem"/>
        <w:numPr>
          <w:ilvl w:val="0"/>
          <w:numId w:val="3"/>
        </w:numPr>
      </w:pPr>
      <w:r>
        <w:t xml:space="preserve">Other general administrative question</w:t>
      </w:r>
    </w:p>
    <w:p>
      <w:pPr>
        <w:pStyle w:val="MdSpace"/>
        <w:spacing w:before="0" w:after="60"/>
      </w:pPr>
    </w:p>
    <w:p>
      <w:pPr>
        <w:pStyle w:val="MdParagraph"/>
      </w:pPr>
      <w:r>
        <w:t xml:space="preserve">Do not create a free-text property called “health goal,” “condition,” “symptoms,” “treatment required” or anything similar.</w:t>
      </w:r>
    </w:p>
    <w:p>
      <w:pPr>
        <w:pStyle w:val="MdSpace"/>
        <w:spacing w:before="0" w:after="60"/>
      </w:pPr>
    </w:p>
    <w:p>
      <w:pPr>
        <w:pStyle w:val="Heading3"/>
        <w:pStyle w:val="MdHeading3"/>
      </w:pPr>
      <w:r>
        <w:t xml:space="preserve">4.4 Build the website form</w:t>
      </w:r>
    </w:p>
    <w:p>
      <w:pPr>
        <w:pStyle w:val="MdParagraph"/>
      </w:pPr>
      <w:r>
        <w:t xml:space="preserve">HubSpot’s free form builder can be embedded on a website or used as a standalone form, and submissions are logged in the CRM automatically.</w:t>
      </w:r>
      <w:hyperlink w:history="1" r:id="rIdwga3ckufpprizy_ydwkld">
        <w:r>
          <w:rPr>
            <w:rStyle w:val="MdLink"/>
          </w:rPr>
          <w:t xml:space="preserve">2</w:t>
        </w:r>
      </w:hyperlink>
    </w:p>
    <w:p>
      <w:pPr>
        <w:pStyle w:val="MdSpace"/>
        <w:spacing w:before="0" w:after="60"/>
      </w:pPr>
    </w:p>
    <w:p>
      <w:pPr>
        <w:pStyle w:val="MdParagraph"/>
      </w:pPr>
      <w:r>
        <w:t xml:space="preserve">Create a form named </w:t>
      </w:r>
      <w:r>
        <w:rPr>
          <w:rStyle w:val="MdStrong"/>
          <w:b/>
          <w:bCs/>
        </w:rPr>
        <w:t xml:space="preserve">George — General Enquiry — Website</w:t>
      </w:r>
      <w:r>
        <w:t xml:space="preserve"> with these fields: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Field</w:t>
            </w:r>
          </w:p>
        </w:tc>
        <w:tc>
          <w:tcPr>
            <w:tcMar>
              <w:top w:type="dxa" w:w="100"/>
              <w:left w:type="dxa" w:w="120"/>
              <w:bottom w:type="dxa" w:w="100"/>
              <w:right w:type="dxa" w:w="120"/>
            </w:tcMar>
            <w:vAlign w:val="center"/>
          </w:tcPr>
          <w:p>
            <w:pPr>
              <w:pStyle w:val="MdTableHeader"/>
              <w:jc w:val="right"/>
            </w:pPr>
            <w:r>
              <w:t xml:space="preserve">Required?</w:t>
            </w:r>
          </w:p>
        </w:tc>
        <w:tc>
          <w:tcPr>
            <w:tcBorders>
              <w:right w:val="none"/>
            </w:tcBorders>
            <w:tcMar>
              <w:top w:type="dxa" w:w="100"/>
              <w:left w:type="dxa" w:w="120"/>
              <w:bottom w:type="dxa" w:w="100"/>
              <w:right w:type="dxa" w:w="120"/>
            </w:tcMar>
            <w:vAlign w:val="center"/>
          </w:tcPr>
          <w:p>
            <w:pPr>
              <w:pStyle w:val="MdTableHeader"/>
            </w:pPr>
            <w:r>
              <w:t xml:space="preserve">Exact helper text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First name</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“How should we address you?”</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Mobile phone number</w:t>
            </w:r>
          </w:p>
        </w:tc>
        <w:tc>
          <w:tcPr>
            <w:tcMar>
              <w:top w:type="dxa" w:w="80"/>
              <w:left w:type="dxa" w:w="120"/>
              <w:bottom w:type="dxa" w:w="80"/>
              <w:right w:type="dxa" w:w="120"/>
            </w:tcMar>
            <w:vAlign w:val="center"/>
          </w:tcPr>
          <w:p>
            <w:pPr>
              <w:pStyle w:val="MdTableCell"/>
              <w:jc w:val="right"/>
            </w:pPr>
            <w:r>
              <w:t xml:space="preserve">Yes if WhatsApp is primary</w:t>
            </w:r>
          </w:p>
        </w:tc>
        <w:tc>
          <w:tcPr>
            <w:tcBorders>
              <w:right w:val="none"/>
            </w:tcBorders>
            <w:tcMar>
              <w:top w:type="dxa" w:w="80"/>
              <w:left w:type="dxa" w:w="120"/>
              <w:bottom w:type="dxa" w:w="80"/>
              <w:right w:type="dxa" w:w="120"/>
            </w:tcMar>
            <w:vAlign w:val="center"/>
          </w:tcPr>
          <w:p>
            <w:pPr>
              <w:pStyle w:val="MdTableCell"/>
            </w:pPr>
            <w:r>
              <w:t xml:space="preserve">“Use South African or international format.”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Email</w:t>
            </w:r>
          </w:p>
        </w:tc>
        <w:tc>
          <w:tcPr>
            <w:tcMar>
              <w:top w:type="dxa" w:w="80"/>
              <w:left w:type="dxa" w:w="120"/>
              <w:bottom w:type="dxa" w:w="80"/>
              <w:right w:type="dxa" w:w="120"/>
            </w:tcMar>
            <w:vAlign w:val="center"/>
          </w:tcPr>
          <w:p>
            <w:pPr>
              <w:pStyle w:val="MdTableCell"/>
              <w:jc w:val="right"/>
            </w:pPr>
            <w:r>
              <w:t xml:space="preserve">No</w:t>
            </w:r>
          </w:p>
        </w:tc>
        <w:tc>
          <w:tcPr>
            <w:tcBorders>
              <w:right w:val="none"/>
            </w:tcBorders>
            <w:tcMar>
              <w:top w:type="dxa" w:w="80"/>
              <w:left w:type="dxa" w:w="120"/>
              <w:bottom w:type="dxa" w:w="80"/>
              <w:right w:type="dxa" w:w="120"/>
            </w:tcMar>
            <w:vAlign w:val="center"/>
          </w:tcPr>
          <w:p>
            <w:pPr>
              <w:pStyle w:val="MdTableCell"/>
            </w:pPr>
            <w:r>
              <w:t xml:space="preserve">“Optional if you prefer an email reply.”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Enquiry category</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“Choose the general topic. Do not include medical details.”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Province / service area</w:t>
            </w:r>
          </w:p>
        </w:tc>
        <w:tc>
          <w:tcPr>
            <w:tcMar>
              <w:top w:type="dxa" w:w="80"/>
              <w:left w:type="dxa" w:w="120"/>
              <w:bottom w:type="dxa" w:w="80"/>
              <w:right w:type="dxa" w:w="120"/>
            </w:tcMar>
            <w:vAlign w:val="center"/>
          </w:tcPr>
          <w:p>
            <w:pPr>
              <w:pStyle w:val="MdTableCell"/>
              <w:jc w:val="right"/>
            </w:pPr>
            <w:r>
              <w:t xml:space="preserve">Only if operationally needed</w:t>
            </w:r>
          </w:p>
        </w:tc>
        <w:tc>
          <w:tcPr>
            <w:tcBorders>
              <w:right w:val="none"/>
            </w:tcBorders>
            <w:tcMar>
              <w:top w:type="dxa" w:w="80"/>
              <w:left w:type="dxa" w:w="120"/>
              <w:bottom w:type="dxa" w:w="80"/>
              <w:right w:type="dxa" w:w="120"/>
            </w:tcMar>
            <w:vAlign w:val="center"/>
          </w:tcPr>
          <w:p>
            <w:pPr>
              <w:pStyle w:val="MdTableCell"/>
            </w:pPr>
            <w:r>
              <w:t xml:space="preserve">“Used only to confirm service or fulfilment availability.”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Service-response permission</w:t>
            </w:r>
          </w:p>
        </w:tc>
        <w:tc>
          <w:tcPr>
            <w:tcMar>
              <w:top w:type="dxa" w:w="80"/>
              <w:left w:type="dxa" w:w="120"/>
              <w:bottom w:type="dxa" w:w="80"/>
              <w:right w:type="dxa" w:w="120"/>
            </w:tcMar>
            <w:vAlign w:val="center"/>
          </w:tcPr>
          <w:p>
            <w:pPr>
              <w:pStyle w:val="MdTableCell"/>
              <w:jc w:val="right"/>
            </w:pPr>
            <w:r>
              <w:t xml:space="preserve">Yes</w:t>
            </w:r>
          </w:p>
        </w:tc>
        <w:tc>
          <w:tcPr>
            <w:tcBorders>
              <w:right w:val="none"/>
            </w:tcBorders>
            <w:tcMar>
              <w:top w:type="dxa" w:w="80"/>
              <w:left w:type="dxa" w:w="120"/>
              <w:bottom w:type="dxa" w:w="80"/>
              <w:right w:type="dxa" w:w="120"/>
            </w:tcMar>
            <w:vAlign w:val="center"/>
          </w:tcPr>
          <w:p>
            <w:pPr>
              <w:pStyle w:val="MdTableCell"/>
            </w:pPr>
            <w:r>
              <w:t xml:space="preserve">“I understand that George may use these details to respond to this enquiry.”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Educational marketing permission</w:t>
            </w:r>
          </w:p>
        </w:tc>
        <w:tc>
          <w:tcPr>
            <w:tcBorders>
              <w:bottom w:val="single" w:color="E1E4E8" w:sz="4"/>
            </w:tcBorders>
            <w:tcMar>
              <w:top w:type="dxa" w:w="80"/>
              <w:left w:type="dxa" w:w="120"/>
              <w:bottom w:type="dxa" w:w="80"/>
              <w:right w:type="dxa" w:w="120"/>
            </w:tcMar>
            <w:vAlign w:val="center"/>
          </w:tcPr>
          <w:p>
            <w:pPr>
              <w:pStyle w:val="MdTableCell"/>
              <w:jc w:val="right"/>
            </w:pPr>
            <w:r>
              <w:t xml:space="preserve">No, separate and unticked</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“I would also like to receive George’s approved educational updates. I can opt out at any time.”</w:t>
            </w:r>
          </w:p>
        </w:tc>
      </w:tr>
    </w:tbl>
    <w:p>
      <w:pPr>
        <w:pStyle w:val="MdParagraph"/>
      </w:pPr>
      <w:r>
        <w:t xml:space="preserve">Place this text above the submit button:</w:t>
      </w:r>
    </w:p>
    <w:p>
      <w:pPr>
        <w:pStyle w:val="MdSpace"/>
        <w:spacing w:before="0" w:after="60"/>
      </w:pPr>
    </w:p>
    <w:p>
      <w:pPr>
        <w:pStyle w:val="MdBlockquote"/>
      </w:pPr>
      <w:r>
        <w:t xml:space="preserve">Use this form for general questions about George’s process, documentation, availability or approved next step. </w:t>
      </w:r>
      <w:r>
        <w:rPr>
          <w:rStyle w:val="MdStrong"/>
          <w:b/>
          <w:bCs/>
        </w:rPr>
        <w:t xml:space="preserve">Do not include medical records, diagnoses, prescriptions, dosing questions, laboratory results, identification documents, payment details or other sensitive information.</w:t>
      </w:r>
    </w:p>
    <w:p>
      <w:pPr>
        <w:pStyle w:val="MdSpace"/>
        <w:spacing w:before="0" w:after="60"/>
      </w:pPr>
    </w:p>
    <w:p>
      <w:pPr>
        <w:pStyle w:val="MdParagraph"/>
      </w:pPr>
      <w:r>
        <w:t xml:space="preserve">Use the submit button label </w:t>
      </w:r>
      <w:r>
        <w:rPr>
          <w:rStyle w:val="MdStrong"/>
          <w:b/>
          <w:bCs/>
        </w:rPr>
        <w:t xml:space="preserve">Send my enquiry</w:t>
      </w:r>
      <w:r>
        <w:t xml:space="preserve">.</w:t>
      </w:r>
    </w:p>
    <w:p>
      <w:pPr>
        <w:pStyle w:val="MdSpace"/>
        <w:spacing w:before="0" w:after="60"/>
      </w:pPr>
    </w:p>
    <w:p>
      <w:pPr>
        <w:pStyle w:val="MdParagraph"/>
      </w:pPr>
      <w:r>
        <w:t xml:space="preserve">Use this success message:</w:t>
      </w:r>
    </w:p>
    <w:p>
      <w:pPr>
        <w:pStyle w:val="MdSpace"/>
        <w:spacing w:before="0" w:after="60"/>
      </w:pPr>
    </w:p>
    <w:p>
      <w:pPr>
        <w:pStyle w:val="MdBlockquote"/>
      </w:pPr>
      <w:r>
        <w:t xml:space="preserve">Thank you. Your enquiry has been received. The George team will respond within </w:t>
      </w:r>
      <w:r>
        <w:rPr>
          <w:rStyle w:val="MdCode"/>
          <w:u w:val="single"/>
        </w:rPr>
        <w:t xml:space="preserve">[APPROVED RESPONSE WINDOW]</w:t>
      </w:r>
      <w:r>
        <w:t xml:space="preserve">. Submission does not confirm eligibility, availability, supply, professional approval or an outcome.</w:t>
      </w:r>
    </w:p>
    <w:p>
      <w:pPr>
        <w:pStyle w:val="MdSpace"/>
        <w:spacing w:before="0" w:after="60"/>
      </w:pPr>
    </w:p>
    <w:p>
      <w:pPr>
        <w:pStyle w:val="MdParagraph"/>
      </w:pPr>
      <w:r>
        <w:t xml:space="preserve">If the form editor requires a privacy notice, link to George’s approved privacy notice and name the responsible business. Do not bundle service-response permission with marketing permission.</w:t>
      </w:r>
    </w:p>
    <w:p>
      <w:pPr>
        <w:pStyle w:val="MdSpace"/>
        <w:spacing w:before="0" w:after="60"/>
      </w:pPr>
    </w:p>
    <w:p>
      <w:pPr>
        <w:pStyle w:val="Heading3"/>
        <w:pStyle w:val="MdHeading3"/>
      </w:pPr>
      <w:r>
        <w:t xml:space="preserve">4.5 Create views and daily controls</w:t>
      </w:r>
    </w:p>
    <w:p>
      <w:pPr>
        <w:pStyle w:val="MdParagraph"/>
      </w:pPr>
      <w:r>
        <w:t xml:space="preserve">Create or use filters for:</w:t>
      </w:r>
    </w:p>
    <w:p>
      <w:pPr>
        <w:pStyle w:val="MdSpace"/>
        <w:spacing w:before="0" w:after="60"/>
      </w:pPr>
    </w:p>
    <w:p>
      <w:pPr>
        <w:pStyle w:val="MdListItem"/>
        <w:numPr>
          <w:ilvl w:val="0"/>
          <w:numId w:val="3"/>
        </w:numPr>
      </w:pPr>
      <w:r>
        <w:t xml:space="preserve">New enquiries awaiting first response</w:t>
      </w:r>
    </w:p>
    <w:p>
      <w:pPr>
        <w:pStyle w:val="MdListItem"/>
        <w:numPr>
          <w:ilvl w:val="0"/>
          <w:numId w:val="3"/>
        </w:numPr>
      </w:pPr>
      <w:r>
        <w:t xml:space="preserve">Unassigned contacts</w:t>
      </w:r>
    </w:p>
    <w:p>
      <w:pPr>
        <w:pStyle w:val="MdListItem"/>
        <w:numPr>
          <w:ilvl w:val="0"/>
          <w:numId w:val="3"/>
        </w:numPr>
      </w:pPr>
      <w:r>
        <w:t xml:space="preserve">My open deals</w:t>
      </w:r>
    </w:p>
    <w:p>
      <w:pPr>
        <w:pStyle w:val="MdListItem"/>
        <w:numPr>
          <w:ilvl w:val="0"/>
          <w:numId w:val="3"/>
        </w:numPr>
      </w:pPr>
      <w:r>
        <w:t xml:space="preserve">No next activity</w:t>
      </w:r>
    </w:p>
    <w:p>
      <w:pPr>
        <w:pStyle w:val="MdListItem"/>
        <w:numPr>
          <w:ilvl w:val="0"/>
          <w:numId w:val="3"/>
        </w:numPr>
      </w:pPr>
      <w:r>
        <w:t xml:space="preserve">Overdue tasks</w:t>
      </w:r>
    </w:p>
    <w:p>
      <w:pPr>
        <w:pStyle w:val="MdListItem"/>
        <w:numPr>
          <w:ilvl w:val="0"/>
          <w:numId w:val="3"/>
        </w:numPr>
      </w:pPr>
      <w:r>
        <w:t xml:space="preserve">Deals closing this month</w:t>
      </w:r>
    </w:p>
    <w:p>
      <w:pPr>
        <w:pStyle w:val="MdListItem"/>
        <w:numPr>
          <w:ilvl w:val="0"/>
          <w:numId w:val="3"/>
        </w:numPr>
      </w:pPr>
      <w:r>
        <w:t xml:space="preserve">Closed won this month</w:t>
      </w:r>
    </w:p>
    <w:p>
      <w:pPr>
        <w:pStyle w:val="MdListItem"/>
        <w:numPr>
          <w:ilvl w:val="0"/>
          <w:numId w:val="3"/>
        </w:numPr>
      </w:pPr>
      <w:r>
        <w:t xml:space="preserve">Closed lost this month</w:t>
      </w:r>
    </w:p>
    <w:p>
      <w:pPr>
        <w:pStyle w:val="MdSpace"/>
        <w:spacing w:before="0" w:after="60"/>
      </w:pPr>
    </w:p>
    <w:p>
      <w:pPr>
        <w:pStyle w:val="MdParagraph"/>
      </w:pPr>
      <w:r>
        <w:t xml:space="preserve">Daily operating procedure:</w:t>
      </w:r>
    </w:p>
    <w:p>
      <w:pPr>
        <w:pStyle w:val="MdSpace"/>
        <w:spacing w:before="0" w:after="60"/>
      </w:pPr>
    </w:p>
    <w:p>
      <w:pPr>
        <w:pStyle w:val="MdListItem"/>
        <w:numPr>
          <w:ilvl w:val="0"/>
          <w:numId w:val="2"/>
        </w:numPr>
      </w:pPr>
      <w:r>
        <w:t xml:space="preserve">Check </w:t>
      </w:r>
      <w:r>
        <w:rPr>
          <w:rStyle w:val="MdStrong"/>
          <w:b/>
          <w:bCs/>
        </w:rPr>
        <w:t xml:space="preserve">New enquiries</w:t>
      </w:r>
      <w:r>
        <w:t xml:space="preserve"> at opening, midday and before close.</w:t>
      </w:r>
    </w:p>
    <w:p>
      <w:pPr>
        <w:pStyle w:val="MdListItem"/>
        <w:numPr>
          <w:ilvl w:val="0"/>
          <w:numId w:val="2"/>
        </w:numPr>
      </w:pPr>
      <w:r>
        <w:t xml:space="preserve">Search before creating a contact to prevent duplicates.</w:t>
      </w:r>
    </w:p>
    <w:p>
      <w:pPr>
        <w:pStyle w:val="MdListItem"/>
        <w:numPr>
          <w:ilvl w:val="0"/>
          <w:numId w:val="2"/>
        </w:numPr>
      </w:pPr>
      <w:r>
        <w:t xml:space="preserve">Create one deal only when there is a genuine conversion opportunity.</w:t>
      </w:r>
    </w:p>
    <w:p>
      <w:pPr>
        <w:pStyle w:val="MdListItem"/>
        <w:numPr>
          <w:ilvl w:val="0"/>
          <w:numId w:val="2"/>
        </w:numPr>
      </w:pPr>
      <w:r>
        <w:t xml:space="preserve">After every meaningful interaction, log a neutral activity note, update the stage, write the next step and create a dated task.</w:t>
      </w:r>
    </w:p>
    <w:p>
      <w:pPr>
        <w:pStyle w:val="MdListItem"/>
        <w:numPr>
          <w:ilvl w:val="0"/>
          <w:numId w:val="2"/>
        </w:numPr>
      </w:pPr>
      <w:r>
        <w:t xml:space="preserve">Do not paste full WhatsApp chats into HubSpot.</w:t>
      </w:r>
    </w:p>
    <w:p>
      <w:pPr>
        <w:pStyle w:val="MdListItem"/>
        <w:numPr>
          <w:ilvl w:val="0"/>
          <w:numId w:val="2"/>
        </w:numPr>
      </w:pPr>
      <w:r>
        <w:t xml:space="preserve">Close unsuitable or stale opportunities instead of leaving them open indefinitely.</w:t>
      </w:r>
    </w:p>
    <w:p>
      <w:pPr>
        <w:pStyle w:val="MdSpace"/>
        <w:spacing w:before="0" w:after="60"/>
      </w:pPr>
    </w:p>
    <w:p>
      <w:pPr>
        <w:pStyle w:val="Heading3"/>
        <w:pStyle w:val="MdHeading3"/>
      </w:pPr>
      <w:r>
        <w:t xml:space="preserve">4.6 Back up HubSpot weekly</w:t>
      </w:r>
    </w:p>
    <w:p>
      <w:pPr>
        <w:pStyle w:val="MdParagraph"/>
      </w:pPr>
      <w:r>
        <w:t xml:space="preserve">The owner should export Contacts, Companies and Deals every Friday as CSV using </w:t>
      </w:r>
      <w:r>
        <w:rPr>
          <w:rStyle w:val="MdStrong"/>
          <w:b/>
          <w:bCs/>
        </w:rPr>
        <w:t xml:space="preserve">Export</w:t>
      </w:r>
      <w:r>
        <w:t xml:space="preserve">, naming files:</w:t>
      </w:r>
    </w:p>
    <w:p>
      <w:pPr>
        <w:pStyle w:val="MdSpace"/>
        <w:spacing w:before="0" w:after="60"/>
      </w:pPr>
    </w:p>
    <w:p>
      <w:pPr>
        <w:pStyle w:val="MdListItem"/>
        <w:numPr>
          <w:ilvl w:val="0"/>
          <w:numId w:val="3"/>
        </w:numPr>
      </w:pPr>
      <w:r>
        <w:rPr>
          <w:rStyle w:val="MdCode"/>
          <w:u w:val="single"/>
        </w:rPr>
        <w:t xml:space="preserve">YYYY-MM-DD_george_contacts.csv</w:t>
      </w:r>
    </w:p>
    <w:p>
      <w:pPr>
        <w:pStyle w:val="MdListItem"/>
        <w:numPr>
          <w:ilvl w:val="0"/>
          <w:numId w:val="3"/>
        </w:numPr>
      </w:pPr>
      <w:r>
        <w:rPr>
          <w:rStyle w:val="MdCode"/>
          <w:u w:val="single"/>
        </w:rPr>
        <w:t xml:space="preserve">YYYY-MM-DD_george_companies.csv</w:t>
      </w:r>
    </w:p>
    <w:p>
      <w:pPr>
        <w:pStyle w:val="MdListItem"/>
        <w:numPr>
          <w:ilvl w:val="0"/>
          <w:numId w:val="3"/>
        </w:numPr>
      </w:pPr>
      <w:r>
        <w:rPr>
          <w:rStyle w:val="MdCode"/>
          <w:u w:val="single"/>
        </w:rPr>
        <w:t xml:space="preserve">YYYY-MM-DD_george_deals.csv</w:t>
      </w:r>
    </w:p>
    <w:p>
      <w:pPr>
        <w:pStyle w:val="MdSpace"/>
        <w:spacing w:before="0" w:after="60"/>
      </w:pPr>
    </w:p>
    <w:p>
      <w:pPr>
        <w:pStyle w:val="MdParagraph"/>
      </w:pPr>
      <w:r>
        <w:t xml:space="preserve">Store exports in a restricted owner-controlled folder and delete old exports according to the approved retention schedule. HubSpot notes that export links expire and that exports can contain selected properties and associations; ordinary record exports are not a complete backup of all activities.</w:t>
      </w:r>
      <w:hyperlink w:history="1" r:id="rId_jf_k_thksigozwyzy6a3">
        <w:r>
          <w:rPr>
            <w:rStyle w:val="MdLink"/>
          </w:rPr>
          <w:t xml:space="preserve">12</w:t>
        </w:r>
      </w:hyperlink>
    </w:p>
    <w:p>
      <w:pPr>
        <w:pStyle w:val="MdSpace"/>
        <w:spacing w:before="0" w:after="60"/>
      </w:pPr>
    </w:p>
    <w:p>
      <w:pPr>
        <w:pStyle w:val="Heading2"/>
        <w:pStyle w:val="MdHeading2"/>
      </w:pPr>
      <w:r>
        <w:t xml:space="preserve">5. WhatsApp Business app setup</w:t>
      </w:r>
    </w:p>
    <w:p>
      <w:pPr>
        <w:pStyle w:val="Heading3"/>
        <w:pStyle w:val="MdHeading3"/>
      </w:pPr>
      <w:r>
        <w:t xml:space="preserve">5.1 Register a dedicated number</w:t>
      </w:r>
    </w:p>
    <w:p>
      <w:pPr>
        <w:pStyle w:val="MdListItem"/>
        <w:numPr>
          <w:ilvl w:val="0"/>
          <w:numId w:val="2"/>
        </w:numPr>
      </w:pPr>
      <w:r>
        <w:t xml:space="preserve">Obtain a business-owned South African number that can receive SMS or calls.</w:t>
      </w:r>
    </w:p>
    <w:p>
      <w:pPr>
        <w:pStyle w:val="MdListItem"/>
        <w:numPr>
          <w:ilvl w:val="0"/>
          <w:numId w:val="2"/>
        </w:numPr>
      </w:pPr>
      <w:r>
        <w:t xml:space="preserve">Install the official </w:t>
      </w:r>
      <w:r>
        <w:rPr>
          <w:rStyle w:val="MdStrong"/>
          <w:b/>
          <w:bCs/>
        </w:rPr>
        <w:t xml:space="preserve">WhatsApp Business</w:t>
      </w:r>
      <w:r>
        <w:t xml:space="preserve"> app—not the consumer app and not the API.</w:t>
      </w:r>
    </w:p>
    <w:p>
      <w:pPr>
        <w:pStyle w:val="MdListItem"/>
        <w:numPr>
          <w:ilvl w:val="0"/>
          <w:numId w:val="2"/>
        </w:numPr>
      </w:pPr>
      <w:r>
        <w:t xml:space="preserve">Select South Africa and enter the number without its first zero. For example, </w:t>
      </w:r>
      <w:r>
        <w:rPr>
          <w:rStyle w:val="MdCode"/>
          <w:u w:val="single"/>
        </w:rPr>
        <w:t xml:space="preserve">082 123 4567</w:t>
      </w:r>
      <w:r>
        <w:t xml:space="preserve"> becomes </w:t>
      </w:r>
      <w:r>
        <w:rPr>
          <w:rStyle w:val="MdCode"/>
          <w:u w:val="single"/>
        </w:rPr>
        <w:t xml:space="preserve">+27 82 123 4567</w:t>
      </w:r>
      <w:r>
        <w:t xml:space="preserve">.</w:t>
      </w:r>
    </w:p>
    <w:p>
      <w:pPr>
        <w:pStyle w:val="MdListItem"/>
        <w:numPr>
          <w:ilvl w:val="0"/>
          <w:numId w:val="2"/>
        </w:numPr>
      </w:pPr>
      <w:r>
        <w:t xml:space="preserve">Complete SMS or call verification.</w:t>
      </w:r>
    </w:p>
    <w:p>
      <w:pPr>
        <w:pStyle w:val="MdListItem"/>
        <w:numPr>
          <w:ilvl w:val="0"/>
          <w:numId w:val="2"/>
        </w:numPr>
      </w:pPr>
      <w:r>
        <w:t xml:space="preserve">Enable WhatsApp two-step verification and secure the handset with a passcode or biometric lock.</w:t>
      </w:r>
    </w:p>
    <w:p>
      <w:pPr>
        <w:pStyle w:val="MdListItem"/>
        <w:numPr>
          <w:ilvl w:val="0"/>
          <w:numId w:val="2"/>
        </w:numPr>
      </w:pPr>
      <w:r>
        <w:t xml:space="preserve">Link only approved devices at </w:t>
      </w:r>
      <w:r>
        <w:rPr>
          <w:rStyle w:val="MdStrong"/>
          <w:b/>
          <w:bCs/>
        </w:rPr>
        <w:t xml:space="preserve">Settings → Linked devices</w:t>
      </w:r>
      <w:r>
        <w:t xml:space="preserve">. The free app currently supports the primary phone plus up to four linked devices.</w:t>
      </w:r>
      <w:hyperlink w:history="1" r:id="rId7sxrkjk3-wcymhzy1ndhq">
        <w:r>
          <w:rPr>
            <w:rStyle w:val="MdLink"/>
          </w:rPr>
          <w:t xml:space="preserve">9</w:t>
        </w:r>
      </w:hyperlink>
    </w:p>
    <w:p>
      <w:pPr>
        <w:pStyle w:val="MdSpace"/>
        <w:spacing w:before="0" w:after="60"/>
      </w:pPr>
    </w:p>
    <w:p>
      <w:pPr>
        <w:pStyle w:val="Heading3"/>
        <w:pStyle w:val="MdHeading3"/>
      </w:pPr>
      <w:r>
        <w:t xml:space="preserve">5.2 Complete the profile</w:t>
      </w:r>
    </w:p>
    <w:p>
      <w:pPr>
        <w:pStyle w:val="MdParagraph"/>
      </w:pPr>
      <w:r>
        <w:t xml:space="preserve">Use the exact legal or trading name, approved logo, business category, website, email, operating hours and service area. The description should state George’s verified operating model in one sentence.</w:t>
      </w:r>
    </w:p>
    <w:p>
      <w:pPr>
        <w:pStyle w:val="MdSpace"/>
        <w:spacing w:before="0" w:after="60"/>
      </w:pPr>
    </w:p>
    <w:p>
      <w:pPr>
        <w:pStyle w:val="MdParagraph"/>
      </w:pPr>
      <w:r>
        <w:t xml:space="preserve">Template:</w:t>
      </w:r>
    </w:p>
    <w:p>
      <w:pPr>
        <w:pStyle w:val="MdSpace"/>
        <w:spacing w:before="0" w:after="60"/>
      </w:pPr>
    </w:p>
    <w:p>
      <w:pPr>
        <w:pStyle w:val="MdBlockquote"/>
      </w:pPr>
      <w:r>
        <w:t xml:space="preserve">George is a South African </w:t>
      </w:r>
      <w:r>
        <w:rPr>
          <w:rStyle w:val="MdStrong"/>
          <w:b/>
          <w:bCs/>
        </w:rPr>
        <w:t xml:space="preserve">[OPERATING MODEL]</w:t>
      </w:r>
      <w:r>
        <w:t xml:space="preserve"> business providing </w:t>
      </w:r>
      <w:r>
        <w:rPr>
          <w:rStyle w:val="MdStrong"/>
          <w:b/>
          <w:bCs/>
        </w:rPr>
        <w:t xml:space="preserve">[APPROVED OFFER DESCRIPTION]</w:t>
      </w:r>
      <w:r>
        <w:t xml:space="preserve"> for </w:t>
      </w:r>
      <w:r>
        <w:rPr>
          <w:rStyle w:val="MdStrong"/>
          <w:b/>
          <w:bCs/>
        </w:rPr>
        <w:t xml:space="preserve">[APPROVED AUDIENCE]</w:t>
      </w:r>
      <w:r>
        <w:t xml:space="preserve">. General enquiries are answered during </w:t>
      </w:r>
      <w:r>
        <w:rPr>
          <w:rStyle w:val="MdStrong"/>
          <w:b/>
          <w:bCs/>
        </w:rPr>
        <w:t xml:space="preserve">[HOURS]</w:t>
      </w:r>
      <w:r>
        <w:t xml:space="preserve">.</w:t>
      </w:r>
    </w:p>
    <w:p>
      <w:pPr>
        <w:pStyle w:val="MdSpace"/>
        <w:spacing w:before="0" w:after="60"/>
      </w:pPr>
    </w:p>
    <w:p>
      <w:pPr>
        <w:pStyle w:val="Heading3"/>
        <w:pStyle w:val="MdHeading3"/>
      </w:pPr>
      <w:r>
        <w:t xml:space="preserve">5.3 Create the click-to-chat link</w:t>
      </w:r>
    </w:p>
    <w:p>
      <w:pPr>
        <w:pStyle w:val="MdParagraph"/>
      </w:pPr>
      <w:r>
        <w:t xml:space="preserve">WhatsApp’s click-to-chat format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https://wa.me/27XXXXXXXXX</w:t>
      </w:r>
    </w:p>
    <w:p>
      <w:pPr>
        <w:pStyle w:val="MdSpace"/>
        <w:spacing w:before="0" w:after="60"/>
      </w:pPr>
    </w:p>
    <w:p>
      <w:pPr>
        <w:pStyle w:val="MdParagraph"/>
      </w:pPr>
      <w:r>
        <w:t xml:space="preserve">Use the full international number without </w:t>
      </w:r>
      <w:r>
        <w:rPr>
          <w:rStyle w:val="MdCode"/>
          <w:u w:val="single"/>
        </w:rPr>
        <w:t xml:space="preserve">+</w:t>
      </w:r>
      <w:r>
        <w:t xml:space="preserve">, spaces, brackets or dashes. A prefilled message is:</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https://wa.me/27XXXXXXXXX?text=Hello%20George%2C%20I%20have%20a%20general%20question%20about%20your%20process.</w:t>
      </w:r>
    </w:p>
    <w:p>
      <w:pPr>
        <w:pStyle w:val="MdSpace"/>
        <w:spacing w:before="0" w:after="60"/>
      </w:pPr>
    </w:p>
    <w:p>
      <w:pPr>
        <w:pStyle w:val="MdParagraph"/>
      </w:pPr>
      <w:r>
        <w:t xml:space="preserve">The app can also generate a short link in its business tools.</w:t>
      </w:r>
      <w:hyperlink w:history="1" r:id="rIda9ll047t9ctbjjfz-s_mp">
        <w:r>
          <w:rPr>
            <w:rStyle w:val="MdLink"/>
          </w:rPr>
          <w:t xml:space="preserve">13</w:t>
        </w:r>
      </w:hyperlink>
      <w:r>
        <w:t xml:space="preserve"> Use the same approved link on the website, Instagram profile, email signature and QR code. Do not include a person’s name, health information or other PII in the URL.</w:t>
      </w:r>
    </w:p>
    <w:p>
      <w:pPr>
        <w:pStyle w:val="MdSpace"/>
        <w:spacing w:before="0" w:after="60"/>
      </w:pPr>
    </w:p>
    <w:p>
      <w:pPr>
        <w:pStyle w:val="MdParagraph"/>
      </w:pPr>
      <w:r>
        <w:t xml:space="preserve">Assign IDs to website links for analytics:</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Placement</w:t>
            </w:r>
          </w:p>
        </w:tc>
        <w:tc>
          <w:tcPr>
            <w:tcBorders>
              <w:right w:val="none"/>
            </w:tcBorders>
            <w:tcMar>
              <w:top w:type="dxa" w:w="100"/>
              <w:left w:type="dxa" w:w="120"/>
              <w:bottom w:type="dxa" w:w="100"/>
              <w:right w:type="dxa" w:w="120"/>
            </w:tcMar>
            <w:vAlign w:val="center"/>
          </w:tcPr>
          <w:p>
            <w:pPr>
              <w:pStyle w:val="MdTableHeader"/>
            </w:pPr>
            <w:r>
              <w:t xml:space="preserve">HTML element ID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Header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Floating button</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wa_floating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Contact page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wa_contact</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Article CTA</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wa_article</w:t>
            </w:r>
          </w:p>
        </w:tc>
      </w:tr>
    </w:tbl>
    <w:p>
      <w:pPr>
        <w:pStyle w:val="Heading3"/>
        <w:pStyle w:val="MdHeading3"/>
      </w:pPr>
      <w:r>
        <w:t xml:space="preserve">5.4 Configure automatic messages</w:t>
      </w:r>
    </w:p>
    <w:p>
      <w:pPr>
        <w:pStyle w:val="MdParagraph"/>
      </w:pPr>
      <w:r>
        <w:rPr>
          <w:rStyle w:val="MdStrong"/>
          <w:b/>
          <w:bCs/>
        </w:rPr>
        <w:t xml:space="preserve">Greeting message</w:t>
      </w:r>
    </w:p>
    <w:p>
      <w:pPr>
        <w:pStyle w:val="MdSpace"/>
        <w:spacing w:before="0" w:after="60"/>
      </w:pPr>
    </w:p>
    <w:p>
      <w:pPr>
        <w:pStyle w:val="MdBlockquote"/>
      </w:pPr>
      <w:r>
        <w:t xml:space="preserve">Thank you for contacting George. We can help with general questions about our </w:t>
      </w:r>
      <w:r>
        <w:rPr>
          <w:rStyle w:val="MdStrong"/>
          <w:b/>
          <w:bCs/>
        </w:rPr>
        <w:t xml:space="preserve">[OPERATING MODEL]</w:t>
      </w:r>
      <w:r>
        <w:t xml:space="preserve"> process, documentation, availability and approved next step. Please do not send medical records, diagnoses, prescriptions, dosing questions, laboratory results, identification documents or payment details here. A team member will respond during </w:t>
      </w:r>
      <w:r>
        <w:rPr>
          <w:rStyle w:val="MdStrong"/>
          <w:b/>
          <w:bCs/>
        </w:rPr>
        <w:t xml:space="preserve">[HOURS]</w:t>
      </w:r>
      <w:r>
        <w:t xml:space="preserve">.</w:t>
      </w:r>
    </w:p>
    <w:p>
      <w:pPr>
        <w:pStyle w:val="MdSpace"/>
        <w:spacing w:before="0" w:after="60"/>
      </w:pPr>
    </w:p>
    <w:p>
      <w:pPr>
        <w:pStyle w:val="MdParagraph"/>
      </w:pPr>
      <w:r>
        <w:rPr>
          <w:rStyle w:val="MdStrong"/>
          <w:b/>
          <w:bCs/>
        </w:rPr>
        <w:t xml:space="preserve">Away message</w:t>
      </w:r>
    </w:p>
    <w:p>
      <w:pPr>
        <w:pStyle w:val="MdSpace"/>
        <w:spacing w:before="0" w:after="60"/>
      </w:pPr>
    </w:p>
    <w:p>
      <w:pPr>
        <w:pStyle w:val="MdBlockquote"/>
      </w:pPr>
      <w:r>
        <w:t xml:space="preserve">Thank you for contacting George outside our response hours. We will reply by </w:t>
      </w:r>
      <w:r>
        <w:rPr>
          <w:rStyle w:val="MdStrong"/>
          <w:b/>
          <w:bCs/>
        </w:rPr>
        <w:t xml:space="preserve">[REALISTIC TIME]</w:t>
      </w:r>
      <w:r>
        <w:t xml:space="preserve">. Please do not send sensitive medical, identity or payment information. If your question concerns an emergency, use the appropriate emergency or qualified professional service; this WhatsApp account is not an emergency channel.</w:t>
      </w:r>
    </w:p>
    <w:p>
      <w:pPr>
        <w:pStyle w:val="MdSpace"/>
        <w:spacing w:before="0" w:after="60"/>
      </w:pPr>
    </w:p>
    <w:p>
      <w:pPr>
        <w:pStyle w:val="Heading3"/>
        <w:pStyle w:val="MdHeading3"/>
      </w:pPr>
      <w:r>
        <w:t xml:space="preserve">5.5 Create quick replies</w:t>
      </w:r>
    </w:p>
    <w:p>
      <w:pPr>
        <w:pStyle w:val="MdParagraph"/>
      </w:pPr>
      <w:r>
        <w:t xml:space="preserve">WhatsApp supports quick-reply shortcuts in the Business app.</w:t>
      </w:r>
      <w:hyperlink w:history="1" r:id="rIdz_bwqovsdkqlfflrpu5b8">
        <w:r>
          <w:rPr>
            <w:rStyle w:val="MdLink"/>
          </w:rPr>
          <w:t xml:space="preserve">7</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Shortcut</w:t>
            </w:r>
          </w:p>
        </w:tc>
        <w:tc>
          <w:tcPr>
            <w:tcBorders>
              <w:right w:val="none"/>
            </w:tcBorders>
            <w:tcMar>
              <w:top w:type="dxa" w:w="100"/>
              <w:left w:type="dxa" w:w="120"/>
              <w:bottom w:type="dxa" w:w="100"/>
              <w:right w:type="dxa" w:w="120"/>
            </w:tcMar>
            <w:vAlign w:val="center"/>
          </w:tcPr>
          <w:p>
            <w:pPr>
              <w:pStyle w:val="MdTableHeader"/>
            </w:pPr>
            <w:r>
              <w:t xml:space="preserve">Exact template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/welcome</w:t>
            </w:r>
          </w:p>
        </w:tc>
        <w:tc>
          <w:tcPr>
            <w:tcBorders>
              <w:right w:val="none"/>
            </w:tcBorders>
            <w:tcMar>
              <w:top w:type="dxa" w:w="80"/>
              <w:left w:type="dxa" w:w="120"/>
              <w:bottom w:type="dxa" w:w="80"/>
              <w:right w:type="dxa" w:w="120"/>
            </w:tcMar>
            <w:vAlign w:val="center"/>
          </w:tcPr>
          <w:p>
            <w:pPr>
              <w:pStyle w:val="MdTableCell"/>
            </w:pPr>
            <w:r>
              <w:t xml:space="preserve">“Hello </w:t>
            </w:r>
            <w:r>
              <w:rPr>
                <w:rStyle w:val="MdCode"/>
                <w:u w:val="single"/>
              </w:rPr>
              <w:t xml:space="preserve">[FIRST NAME]</w:t>
            </w:r>
            <w:r>
              <w:t xml:space="preserve">, thank you for contacting George. I’m </w:t>
            </w:r>
            <w:r>
              <w:rPr>
                <w:rStyle w:val="MdCode"/>
                <w:u w:val="single"/>
              </w:rPr>
              <w:t xml:space="preserve">[NAME]</w:t>
            </w:r>
            <w:r>
              <w:t xml:space="preserve">. I can help with a general question about our approved process, documentation, availability or next step.”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/scope</w:t>
            </w:r>
          </w:p>
        </w:tc>
        <w:tc>
          <w:tcPr>
            <w:tcBorders>
              <w:right w:val="none"/>
            </w:tcBorders>
            <w:tcMar>
              <w:top w:type="dxa" w:w="80"/>
              <w:left w:type="dxa" w:w="120"/>
              <w:bottom w:type="dxa" w:w="80"/>
              <w:right w:type="dxa" w:w="120"/>
            </w:tcMar>
            <w:vAlign w:val="center"/>
          </w:tcPr>
          <w:p>
            <w:pPr>
              <w:pStyle w:val="MdTableCell"/>
            </w:pPr>
            <w:r>
              <w:t xml:space="preserve">“George operates as a </w:t>
            </w:r>
            <w:r>
              <w:rPr>
                <w:rStyle w:val="MdCode"/>
                <w:u w:val="single"/>
              </w:rPr>
              <w:t xml:space="preserve">[MODEL]</w:t>
            </w:r>
            <w:r>
              <w:t xml:space="preserve"> business. Our approved scope is </w:t>
            </w:r>
            <w:r>
              <w:rPr>
                <w:rStyle w:val="MdCode"/>
                <w:u w:val="single"/>
              </w:rPr>
              <w:t xml:space="preserve">[ONE-SENTENCE SCOPE]</w:t>
            </w:r>
            <w:r>
              <w:t xml:space="preserve">. We do not diagnose, prescribe, recommend dosing or assess individual medical situations through marketing channels.”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/privacy</w:t>
            </w:r>
          </w:p>
        </w:tc>
        <w:tc>
          <w:tcPr>
            <w:tcBorders>
              <w:right w:val="none"/>
            </w:tcBorders>
            <w:tcMar>
              <w:top w:type="dxa" w:w="80"/>
              <w:left w:type="dxa" w:w="120"/>
              <w:bottom w:type="dxa" w:w="80"/>
              <w:right w:type="dxa" w:w="120"/>
            </w:tcMar>
            <w:vAlign w:val="center"/>
          </w:tcPr>
          <w:p>
            <w:pPr>
              <w:pStyle w:val="MdTableCell"/>
            </w:pPr>
            <w:r>
              <w:t xml:space="preserve">“Please do not send medical records, diagnoses, prescriptions, laboratory results, identification documents, payment details or other sensitive information here. We will request only the minimum information needed for the approved process.”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/next</w:t>
            </w:r>
          </w:p>
        </w:tc>
        <w:tc>
          <w:tcPr>
            <w:tcBorders>
              <w:right w:val="none"/>
            </w:tcBorders>
            <w:tcMar>
              <w:top w:type="dxa" w:w="80"/>
              <w:left w:type="dxa" w:w="120"/>
              <w:bottom w:type="dxa" w:w="80"/>
              <w:right w:type="dxa" w:w="120"/>
            </w:tcMar>
            <w:vAlign w:val="center"/>
          </w:tcPr>
          <w:p>
            <w:pPr>
              <w:pStyle w:val="MdTableCell"/>
            </w:pPr>
            <w:r>
              <w:t xml:space="preserve">“Based on the general enquiry category, the appropriate next step is </w:t>
            </w:r>
            <w:r>
              <w:rPr>
                <w:rStyle w:val="MdCode"/>
                <w:u w:val="single"/>
              </w:rPr>
              <w:t xml:space="preserve">[NEXT STEP]</w:t>
            </w:r>
            <w:r>
              <w:t xml:space="preserve">. This does not confirm eligibility, availability, supply, professional approval or an outcome.”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/docs</w:t>
            </w:r>
          </w:p>
        </w:tc>
        <w:tc>
          <w:tcPr>
            <w:tcBorders>
              <w:right w:val="none"/>
            </w:tcBorders>
            <w:tcMar>
              <w:top w:type="dxa" w:w="80"/>
              <w:left w:type="dxa" w:w="120"/>
              <w:bottom w:type="dxa" w:w="80"/>
              <w:right w:type="dxa" w:w="120"/>
            </w:tcMar>
            <w:vAlign w:val="center"/>
          </w:tcPr>
          <w:p>
            <w:pPr>
              <w:pStyle w:val="MdTableCell"/>
            </w:pPr>
            <w:r>
              <w:t xml:space="preserve">“The approved general documentation is available here: </w:t>
            </w:r>
            <w:r>
              <w:rPr>
                <w:rStyle w:val="MdCode"/>
                <w:u w:val="single"/>
              </w:rPr>
              <w:t xml:space="preserve">[LINK]</w:t>
            </w:r>
            <w:r>
              <w:t xml:space="preserve">. Please tell me if your question concerns the process or document access.”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/followup</w:t>
            </w:r>
          </w:p>
        </w:tc>
        <w:tc>
          <w:tcPr>
            <w:tcBorders>
              <w:right w:val="none"/>
            </w:tcBorders>
            <w:tcMar>
              <w:top w:type="dxa" w:w="80"/>
              <w:left w:type="dxa" w:w="120"/>
              <w:bottom w:type="dxa" w:w="80"/>
              <w:right w:type="dxa" w:w="120"/>
            </w:tcMar>
            <w:vAlign w:val="center"/>
          </w:tcPr>
          <w:p>
            <w:pPr>
              <w:pStyle w:val="MdTableCell"/>
            </w:pPr>
            <w:r>
              <w:t xml:space="preserve">“Hello </w:t>
            </w:r>
            <w:r>
              <w:rPr>
                <w:rStyle w:val="MdCode"/>
                <w:u w:val="single"/>
              </w:rPr>
              <w:t xml:space="preserve">[FIRST NAME]</w:t>
            </w:r>
            <w:r>
              <w:t xml:space="preserve">, I’m following up once on your George enquiry. Would you still like the approved process information? If not, reply STOP and we will close the marketing follow-up.”</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/stop</w:t>
            </w:r>
          </w:p>
        </w:tc>
        <w:tc>
          <w:tcPr>
            <w:tcBorders>
              <w:right w:val="none"/>
            </w:tcBorders>
            <w:tcMar>
              <w:top w:type="dxa" w:w="80"/>
              <w:left w:type="dxa" w:w="120"/>
              <w:bottom w:type="dxa" w:w="80"/>
              <w:right w:type="dxa" w:w="120"/>
            </w:tcMar>
            <w:vAlign w:val="center"/>
          </w:tcPr>
          <w:p>
            <w:pPr>
              <w:pStyle w:val="MdTableCell"/>
            </w:pPr>
            <w:r>
              <w:t xml:space="preserve">“Your marketing opt-out has been recorded. We will not send further promotional messages through this channel. Necessary replies to an active service request are handled separately.”</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/nofit</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“Thank you for the enquiry. George’s approved scope is </w:t>
            </w:r>
            <w:r>
              <w:rPr>
                <w:rStyle w:val="MdCode"/>
                <w:u w:val="single"/>
              </w:rPr>
              <w:t xml:space="preserve">[SCOPE]</w:t>
            </w:r>
            <w:r>
              <w:t xml:space="preserve">, so we are not the appropriate route for this request. We will close the enquiry rather than direct you into an unrelated sales process.”</w:t>
            </w:r>
          </w:p>
        </w:tc>
      </w:tr>
    </w:tbl>
    <w:p>
      <w:pPr>
        <w:pStyle w:val="Heading3"/>
        <w:pStyle w:val="MdHeading3"/>
      </w:pPr>
      <w:r>
        <w:t xml:space="preserve">5.6 Use these WhatsApp labels</w:t>
      </w:r>
    </w:p>
    <w:p>
      <w:pPr>
        <w:pStyle w:val="MdListItem"/>
        <w:numPr>
          <w:ilvl w:val="0"/>
          <w:numId w:val="3"/>
        </w:numPr>
      </w:pPr>
      <w:r>
        <w:t xml:space="preserve">New enquiry</w:t>
      </w:r>
    </w:p>
    <w:p>
      <w:pPr>
        <w:pStyle w:val="MdListItem"/>
        <w:numPr>
          <w:ilvl w:val="0"/>
          <w:numId w:val="3"/>
        </w:numPr>
      </w:pPr>
      <w:r>
        <w:t xml:space="preserve">Responded</w:t>
      </w:r>
    </w:p>
    <w:p>
      <w:pPr>
        <w:pStyle w:val="MdListItem"/>
        <w:numPr>
          <w:ilvl w:val="0"/>
          <w:numId w:val="3"/>
        </w:numPr>
      </w:pPr>
      <w:r>
        <w:t xml:space="preserve">Scope confirmed</w:t>
      </w:r>
    </w:p>
    <w:p>
      <w:pPr>
        <w:pStyle w:val="MdListItem"/>
        <w:numPr>
          <w:ilvl w:val="0"/>
          <w:numId w:val="3"/>
        </w:numPr>
      </w:pPr>
      <w:r>
        <w:t xml:space="preserve">Next step arranged</w:t>
      </w:r>
    </w:p>
    <w:p>
      <w:pPr>
        <w:pStyle w:val="MdListItem"/>
        <w:numPr>
          <w:ilvl w:val="0"/>
          <w:numId w:val="3"/>
        </w:numPr>
      </w:pPr>
      <w:r>
        <w:t xml:space="preserve">Waiting for customer</w:t>
      </w:r>
    </w:p>
    <w:p>
      <w:pPr>
        <w:pStyle w:val="MdListItem"/>
        <w:numPr>
          <w:ilvl w:val="0"/>
          <w:numId w:val="3"/>
        </w:numPr>
      </w:pPr>
      <w:r>
        <w:t xml:space="preserve">Closed won</w:t>
      </w:r>
    </w:p>
    <w:p>
      <w:pPr>
        <w:pStyle w:val="MdListItem"/>
        <w:numPr>
          <w:ilvl w:val="0"/>
          <w:numId w:val="3"/>
        </w:numPr>
      </w:pPr>
      <w:r>
        <w:t xml:space="preserve">Closed lost</w:t>
      </w:r>
    </w:p>
    <w:p>
      <w:pPr>
        <w:pStyle w:val="MdListItem"/>
        <w:numPr>
          <w:ilvl w:val="0"/>
          <w:numId w:val="3"/>
        </w:numPr>
      </w:pPr>
      <w:r>
        <w:t xml:space="preserve">Opted out</w:t>
      </w:r>
    </w:p>
    <w:p>
      <w:pPr>
        <w:pStyle w:val="MdSpace"/>
        <w:spacing w:before="0" w:after="60"/>
      </w:pPr>
    </w:p>
    <w:p>
      <w:pPr>
        <w:pStyle w:val="MdParagraph"/>
      </w:pPr>
      <w:r>
        <w:t xml:space="preserve">WhatsApp’s labels are an inbox aid, not the permanent CRM. The owner must update the HubSpot contact and deal after each meaningful conversation. Do not rely on WhatsApp chat history as the only business record.</w:t>
      </w:r>
    </w:p>
    <w:p>
      <w:pPr>
        <w:pStyle w:val="MdSpace"/>
        <w:spacing w:before="0" w:after="60"/>
      </w:pPr>
    </w:p>
    <w:p>
      <w:pPr>
        <w:pStyle w:val="Heading3"/>
        <w:pStyle w:val="MdHeading3"/>
      </w:pPr>
      <w:r>
        <w:t xml:space="preserve">5.7 Manual WhatsApp-to-HubSpot procedure</w:t>
      </w:r>
    </w:p>
    <w:p>
      <w:pPr>
        <w:pStyle w:val="MdParagraph"/>
      </w:pPr>
      <w:r>
        <w:t xml:space="preserve">For each genuine new lead:</w:t>
      </w:r>
    </w:p>
    <w:p>
      <w:pPr>
        <w:pStyle w:val="MdSpace"/>
        <w:spacing w:before="0" w:after="60"/>
      </w:pPr>
    </w:p>
    <w:p>
      <w:pPr>
        <w:pStyle w:val="MdListItem"/>
        <w:numPr>
          <w:ilvl w:val="0"/>
          <w:numId w:val="2"/>
        </w:numPr>
      </w:pPr>
      <w:r>
        <w:t xml:space="preserve">Search HubSpot by mobile number.</w:t>
      </w:r>
    </w:p>
    <w:p>
      <w:pPr>
        <w:pStyle w:val="MdListItem"/>
        <w:numPr>
          <w:ilvl w:val="0"/>
          <w:numId w:val="2"/>
        </w:numPr>
      </w:pPr>
      <w:r>
        <w:t xml:space="preserve">Create or update the contact.</w:t>
      </w:r>
    </w:p>
    <w:p>
      <w:pPr>
        <w:pStyle w:val="MdListItem"/>
        <w:numPr>
          <w:ilvl w:val="0"/>
          <w:numId w:val="2"/>
        </w:numPr>
      </w:pPr>
      <w:r>
        <w:t xml:space="preserve">Set Original source drill-down or a neutral source note to </w:t>
      </w:r>
      <w:r>
        <w:rPr>
          <w:rStyle w:val="MdStrong"/>
          <w:b/>
          <w:bCs/>
        </w:rPr>
        <w:t xml:space="preserve">WhatsApp — </w:t>
      </w:r>
      <w:r>
        <w:rPr>
          <w:rStyle w:val="MdCode"/>
          <w:b/>
          <w:bCs/>
          <w:u w:val="single"/>
        </w:rPr>
        <w:t xml:space="preserve">[PLACEMENT OR CAMPAIGN]</w:t>
      </w:r>
      <w:r>
        <w:t xml:space="preserve"> when known.</w:t>
      </w:r>
    </w:p>
    <w:p>
      <w:pPr>
        <w:pStyle w:val="MdListItem"/>
        <w:numPr>
          <w:ilvl w:val="0"/>
          <w:numId w:val="2"/>
        </w:numPr>
      </w:pPr>
      <w:r>
        <w:t xml:space="preserve">Create a deal only if the conversation becomes a genuine opportunity.</w:t>
      </w:r>
    </w:p>
    <w:p>
      <w:pPr>
        <w:pStyle w:val="MdListItem"/>
        <w:numPr>
          <w:ilvl w:val="0"/>
          <w:numId w:val="2"/>
        </w:numPr>
      </w:pPr>
      <w:r>
        <w:t xml:space="preserve">Log a neutral summary, such as: “Asked for general process information; information page sent; follow-up agreed for 28 August.”</w:t>
      </w:r>
    </w:p>
    <w:p>
      <w:pPr>
        <w:pStyle w:val="MdListItem"/>
        <w:numPr>
          <w:ilvl w:val="0"/>
          <w:numId w:val="2"/>
        </w:numPr>
      </w:pPr>
      <w:r>
        <w:t xml:space="preserve">Do not paste the chat body, medical detail or attachments.</w:t>
      </w:r>
    </w:p>
    <w:p>
      <w:pPr>
        <w:pStyle w:val="MdListItem"/>
        <w:numPr>
          <w:ilvl w:val="0"/>
          <w:numId w:val="2"/>
        </w:numPr>
      </w:pPr>
      <w:r>
        <w:t xml:space="preserve">Set the deal stage and next task.</w:t>
      </w:r>
    </w:p>
    <w:p>
      <w:pPr>
        <w:pStyle w:val="MdListItem"/>
        <w:numPr>
          <w:ilvl w:val="0"/>
          <w:numId w:val="2"/>
        </w:numPr>
      </w:pPr>
      <w:r>
        <w:t xml:space="preserve">Apply the matching WhatsApp label.</w:t>
      </w:r>
    </w:p>
    <w:p>
      <w:pPr>
        <w:pStyle w:val="MdSpace"/>
        <w:spacing w:before="0" w:after="60"/>
      </w:pPr>
    </w:p>
    <w:p>
      <w:pPr>
        <w:pStyle w:val="MdParagraph"/>
      </w:pPr>
      <w:r>
        <w:t xml:space="preserve">This manual handoff is deliberate. The free app has no required API integration, and activating the WhatsApp Business Platform introduces template-message fees and technical/provider costs.</w:t>
      </w:r>
      <w:hyperlink w:history="1" r:id="rIddhguoapruben2vbcdhzoj">
        <w:r>
          <w:rPr>
            <w:rStyle w:val="MdLink"/>
          </w:rPr>
          <w:t xml:space="preserve">14</w:t>
        </w:r>
      </w:hyperlink>
    </w:p>
    <w:p>
      <w:pPr>
        <w:pStyle w:val="MdSpace"/>
        <w:spacing w:before="0" w:after="60"/>
      </w:pPr>
    </w:p>
    <w:p>
      <w:pPr>
        <w:pStyle w:val="Heading2"/>
        <w:pStyle w:val="MdHeading2"/>
      </w:pPr>
      <w:r>
        <w:t xml:space="preserve">6. Google analytics stack setup</w:t>
      </w:r>
    </w:p>
    <w:p>
      <w:pPr>
        <w:pStyle w:val="Heading3"/>
        <w:pStyle w:val="MdHeading3"/>
      </w:pPr>
      <w:r>
        <w:t xml:space="preserve">6.1 Create Google Analytics 4</w:t>
      </w:r>
    </w:p>
    <w:p>
      <w:pPr>
        <w:pStyle w:val="MdListItem"/>
        <w:numPr>
          <w:ilvl w:val="0"/>
          <w:numId w:val="2"/>
        </w:numPr>
      </w:pPr>
      <w:r>
        <w:t xml:space="preserve">Sign in with the George business-controlled Google account.</w:t>
      </w:r>
    </w:p>
    <w:p>
      <w:pPr>
        <w:pStyle w:val="MdListItem"/>
        <w:numPr>
          <w:ilvl w:val="0"/>
          <w:numId w:val="2"/>
        </w:numPr>
      </w:pPr>
      <w:r>
        <w:t xml:space="preserve">Create an Analytics account named </w:t>
      </w:r>
      <w:r>
        <w:rPr>
          <w:rStyle w:val="MdStrong"/>
          <w:b/>
          <w:bCs/>
        </w:rPr>
        <w:t xml:space="preserve">George Business</w:t>
      </w:r>
      <w:r>
        <w:t xml:space="preserve">.</w:t>
      </w:r>
    </w:p>
    <w:p>
      <w:pPr>
        <w:pStyle w:val="MdListItem"/>
        <w:numPr>
          <w:ilvl w:val="0"/>
          <w:numId w:val="2"/>
        </w:numPr>
      </w:pPr>
      <w:r>
        <w:t xml:space="preserve">Create a property named </w:t>
      </w:r>
      <w:r>
        <w:rPr>
          <w:rStyle w:val="MdStrong"/>
          <w:b/>
          <w:bCs/>
        </w:rPr>
        <w:t xml:space="preserve">George Website — ZA</w:t>
      </w:r>
      <w:r>
        <w:t xml:space="preserve">.</w:t>
      </w:r>
    </w:p>
    <w:p>
      <w:pPr>
        <w:pStyle w:val="MdListItem"/>
        <w:numPr>
          <w:ilvl w:val="0"/>
          <w:numId w:val="2"/>
        </w:numPr>
      </w:pPr>
      <w:r>
        <w:t xml:space="preserve">Set reporting time zone to </w:t>
      </w:r>
      <w:r>
        <w:rPr>
          <w:rStyle w:val="MdStrong"/>
          <w:b/>
          <w:bCs/>
        </w:rPr>
        <w:t xml:space="preserve">South Africa / Johannesburg</w:t>
      </w:r>
      <w:r>
        <w:t xml:space="preserve"> and currency to </w:t>
      </w:r>
      <w:r>
        <w:rPr>
          <w:rStyle w:val="MdStrong"/>
          <w:b/>
          <w:bCs/>
        </w:rPr>
        <w:t xml:space="preserve">South African rand (ZAR)</w:t>
      </w:r>
      <w:r>
        <w:t xml:space="preserve">.</w:t>
      </w:r>
    </w:p>
    <w:p>
      <w:pPr>
        <w:pStyle w:val="MdListItem"/>
        <w:numPr>
          <w:ilvl w:val="0"/>
          <w:numId w:val="2"/>
        </w:numPr>
      </w:pPr>
      <w:r>
        <w:t xml:space="preserve">Create one web data stream for the canonical HTTPS domain.</w:t>
      </w:r>
    </w:p>
    <w:p>
      <w:pPr>
        <w:pStyle w:val="MdListItem"/>
        <w:numPr>
          <w:ilvl w:val="0"/>
          <w:numId w:val="2"/>
        </w:numPr>
      </w:pPr>
      <w:r>
        <w:t xml:space="preserve">Copy the Measurement ID, formatted </w:t>
      </w:r>
      <w:r>
        <w:rPr>
          <w:rStyle w:val="MdCode"/>
          <w:u w:val="single"/>
        </w:rPr>
        <w:t xml:space="preserve">G-XXXXXXXXXX</w:t>
      </w:r>
      <w:r>
        <w:t xml:space="preserve">.</w:t>
      </w:r>
    </w:p>
    <w:p>
      <w:pPr>
        <w:pStyle w:val="MdListItem"/>
        <w:numPr>
          <w:ilvl w:val="0"/>
          <w:numId w:val="2"/>
        </w:numPr>
      </w:pPr>
      <w:r>
        <w:t xml:space="preserve">Under data retention, use the shortest period that meets the approved purpose. GA4 standard properties currently provide two- or fourteen-month user-level retention choices.</w:t>
      </w:r>
      <w:hyperlink w:history="1" r:id="rId-yz7jjav6hoj6picnbvua">
        <w:r>
          <w:rPr>
            <w:rStyle w:val="MdLink"/>
          </w:rPr>
          <w:t xml:space="preserve">15</w:t>
        </w:r>
      </w:hyperlink>
    </w:p>
    <w:p>
      <w:pPr>
        <w:pStyle w:val="MdListItem"/>
        <w:numPr>
          <w:ilvl w:val="0"/>
          <w:numId w:val="2"/>
        </w:numPr>
      </w:pPr>
      <w:r>
        <w:t xml:space="preserve">Do not enable User-ID, Google Signals, advertising personalization, CRM audience imports or unnecessary data sharing in Month 1.</w:t>
      </w:r>
    </w:p>
    <w:p>
      <w:pPr>
        <w:pStyle w:val="MdSpace"/>
        <w:spacing w:before="0" w:after="60"/>
      </w:pPr>
    </w:p>
    <w:p>
      <w:pPr>
        <w:pStyle w:val="Heading3"/>
        <w:pStyle w:val="MdHeading3"/>
      </w:pPr>
      <w:r>
        <w:t xml:space="preserve">6.2 Create and install Google Tag Manager</w:t>
      </w:r>
    </w:p>
    <w:p>
      <w:pPr>
        <w:pStyle w:val="MdListItem"/>
        <w:numPr>
          <w:ilvl w:val="0"/>
          <w:numId w:val="2"/>
        </w:numPr>
      </w:pPr>
      <w:r>
        <w:t xml:space="preserve">Create a GTM account named </w:t>
      </w:r>
      <w:r>
        <w:rPr>
          <w:rStyle w:val="MdStrong"/>
          <w:b/>
          <w:bCs/>
        </w:rPr>
        <w:t xml:space="preserve">George Business</w:t>
      </w:r>
      <w:r>
        <w:t xml:space="preserve">.</w:t>
      </w:r>
    </w:p>
    <w:p>
      <w:pPr>
        <w:pStyle w:val="MdListItem"/>
        <w:numPr>
          <w:ilvl w:val="0"/>
          <w:numId w:val="2"/>
        </w:numPr>
      </w:pPr>
      <w:r>
        <w:t xml:space="preserve">Create a web container named </w:t>
      </w:r>
      <w:r>
        <w:rPr>
          <w:rStyle w:val="MdStrong"/>
          <w:b/>
          <w:bCs/>
        </w:rPr>
        <w:t xml:space="preserve">George Website</w:t>
      </w:r>
      <w:r>
        <w:t xml:space="preserve">.</w:t>
      </w:r>
    </w:p>
    <w:p>
      <w:pPr>
        <w:pStyle w:val="MdListItem"/>
        <w:numPr>
          <w:ilvl w:val="0"/>
          <w:numId w:val="2"/>
        </w:numPr>
      </w:pPr>
      <w:r>
        <w:t xml:space="preserve">Install the first GTM snippet high in </w:t>
      </w:r>
      <w:r>
        <w:rPr>
          <w:rStyle w:val="MdCode"/>
          <w:u w:val="single"/>
        </w:rPr>
        <w:t xml:space="preserve">&lt;head&gt;</w:t>
      </w:r>
      <w:r>
        <w:t xml:space="preserve"> and the second immediately after the opening </w:t>
      </w:r>
      <w:r>
        <w:rPr>
          <w:rStyle w:val="MdCode"/>
          <w:u w:val="single"/>
        </w:rPr>
        <w:t xml:space="preserve">&lt;body&gt;</w:t>
      </w:r>
      <w:r>
        <w:t xml:space="preserve"> on every page.</w:t>
      </w:r>
    </w:p>
    <w:p>
      <w:pPr>
        <w:pStyle w:val="MdListItem"/>
        <w:numPr>
          <w:ilvl w:val="0"/>
          <w:numId w:val="2"/>
        </w:numPr>
      </w:pPr>
      <w:r>
        <w:t xml:space="preserve">Confirm that no separate GA4 script is already installed. Use one deployment route to prevent double counting.</w:t>
      </w:r>
    </w:p>
    <w:p>
      <w:pPr>
        <w:pStyle w:val="MdListItem"/>
        <w:numPr>
          <w:ilvl w:val="0"/>
          <w:numId w:val="2"/>
        </w:numPr>
      </w:pPr>
      <w:r>
        <w:t xml:space="preserve">In GTM, create </w:t>
      </w:r>
      <w:r>
        <w:rPr>
          <w:rStyle w:val="MdStrong"/>
          <w:b/>
          <w:bCs/>
        </w:rPr>
        <w:t xml:space="preserve">Tag — GA4 Base — George</w:t>
      </w:r>
      <w:r>
        <w:t xml:space="preserve">:</w:t>
      </w:r>
    </w:p>
    <w:p>
      <w:pPr>
        <w:pStyle w:val="MdListItem"/>
        <w:numPr>
          <w:ilvl w:val="1"/>
          <w:numId w:val="3"/>
        </w:numPr>
      </w:pPr>
      <w:r>
        <w:t xml:space="preserve">Tag type: </w:t>
      </w:r>
      <w:r>
        <w:rPr>
          <w:rStyle w:val="MdStrong"/>
          <w:b/>
          <w:bCs/>
        </w:rPr>
        <w:t xml:space="preserve">Google tag</w:t>
      </w:r>
      <w:r>
        <w:t xml:space="preserve">.</w:t>
      </w:r>
    </w:p>
    <w:p>
      <w:pPr>
        <w:pStyle w:val="MdListItem"/>
        <w:numPr>
          <w:ilvl w:val="1"/>
          <w:numId w:val="3"/>
        </w:numPr>
      </w:pPr>
      <w:r>
        <w:t xml:space="preserve">Tag ID: the </w:t>
      </w:r>
      <w:r>
        <w:rPr>
          <w:rStyle w:val="MdCode"/>
          <w:u w:val="single"/>
        </w:rPr>
        <w:t xml:space="preserve">G-XXXXXXXXXX</w:t>
      </w:r>
      <w:r>
        <w:t xml:space="preserve"> Measurement ID.</w:t>
      </w:r>
    </w:p>
    <w:p>
      <w:pPr>
        <w:pStyle w:val="MdListItem"/>
        <w:numPr>
          <w:ilvl w:val="1"/>
          <w:numId w:val="3"/>
        </w:numPr>
      </w:pPr>
      <w:r>
        <w:t xml:space="preserve">Trigger: </w:t>
      </w:r>
      <w:r>
        <w:rPr>
          <w:rStyle w:val="MdStrong"/>
          <w:b/>
          <w:bCs/>
        </w:rPr>
        <w:t xml:space="preserve">Initialization — All Initialization Events</w:t>
      </w:r>
      <w:r>
        <w:t xml:space="preserve">.</w:t>
      </w:r>
    </w:p>
    <w:p>
      <w:pPr>
        <w:pStyle w:val="MdListItem"/>
        <w:numPr>
          <w:ilvl w:val="1"/>
          <w:numId w:val="3"/>
        </w:numPr>
      </w:pPr>
      <w:r>
        <w:t xml:space="preserve">Consent: respect the configured analytics consent state.</w:t>
      </w:r>
    </w:p>
    <w:p>
      <w:pPr>
        <w:pStyle w:val="MdSpace"/>
        <w:spacing w:before="0" w:after="60"/>
      </w:pPr>
    </w:p>
    <w:p>
      <w:pPr>
        <w:pStyle w:val="MdParagraph"/>
      </w:pPr>
      <w:r>
        <w:t xml:space="preserve">Google’s current GTM guidance uses the Google tag for GA4 and GA4 Event tags for additional events.</w:t>
      </w:r>
      <w:hyperlink w:history="1" r:id="rId2gmpjqy88l71x5rt92drf">
        <w:r>
          <w:rPr>
            <w:rStyle w:val="MdLink"/>
          </w:rPr>
          <w:t xml:space="preserve">16</w:t>
        </w:r>
      </w:hyperlink>
    </w:p>
    <w:p>
      <w:pPr>
        <w:pStyle w:val="MdSpace"/>
        <w:spacing w:before="0" w:after="60"/>
      </w:pPr>
    </w:p>
    <w:p>
      <w:pPr>
        <w:pStyle w:val="Heading3"/>
        <w:pStyle w:val="MdHeading3"/>
      </w:pPr>
      <w:r>
        <w:t xml:space="preserve">6.3 Configure consent</w:t>
      </w:r>
    </w:p>
    <w:p>
      <w:pPr>
        <w:pStyle w:val="MdParagraph"/>
      </w:pPr>
      <w:r>
        <w:t xml:space="preserve">The safest lean default is </w:t>
      </w:r>
      <w:r>
        <w:rPr>
          <w:rStyle w:val="MdStrong"/>
          <w:b/>
          <w:bCs/>
        </w:rPr>
        <w:t xml:space="preserve">analytics denied until the visitor makes an affirmative selection</w:t>
      </w:r>
      <w:r>
        <w:t xml:space="preserve">. Consent Mode communicates a user’s choice to Google tags but does not itself create a lawful privacy notice or make the implementation POPIA-compliant.</w:t>
      </w:r>
      <w:hyperlink w:history="1" r:id="rIdsaq9ymok9kakiosdhlfcq">
        <w:r>
          <w:rPr>
            <w:rStyle w:val="MdLink"/>
          </w:rPr>
          <w:t xml:space="preserve">17</w:t>
        </w:r>
      </w:hyperlink>
    </w:p>
    <w:p>
      <w:pPr>
        <w:pStyle w:val="MdSpace"/>
        <w:spacing w:before="0" w:after="60"/>
      </w:pPr>
    </w:p>
    <w:p>
      <w:pPr>
        <w:pStyle w:val="MdParagraph"/>
      </w:pPr>
      <w:r>
        <w:t xml:space="preserve">If George’s site is within the vendor’s permitted free-plan use and under its current limits, configure CookieYes Free for one domain. Its official pricing currently lists 100 pages per scan, 5,000 pageviews per month and basic customization, with one free domain per account.</w:t>
      </w:r>
      <w:hyperlink w:history="1" r:id="rIdhcs3tkdzse8s2ielzo_vl">
        <w:r>
          <w:rPr>
            <w:rStyle w:val="MdLink"/>
          </w:rPr>
          <w:t xml:space="preserve">8</w:t>
        </w:r>
      </w:hyperlink>
    </w:p>
    <w:p>
      <w:pPr>
        <w:pStyle w:val="MdSpace"/>
        <w:spacing w:before="0" w:after="60"/>
      </w:pPr>
    </w:p>
    <w:p>
      <w:pPr>
        <w:pStyle w:val="MdParagraph"/>
      </w:pPr>
      <w:r>
        <w:t xml:space="preserve">Minimum banner buttons:</w:t>
      </w:r>
    </w:p>
    <w:p>
      <w:pPr>
        <w:pStyle w:val="MdSpace"/>
        <w:spacing w:before="0" w:after="60"/>
      </w:pPr>
    </w:p>
    <w:p>
      <w:pPr>
        <w:pStyle w:val="MdListItem"/>
        <w:numPr>
          <w:ilvl w:val="0"/>
          <w:numId w:val="3"/>
        </w:numPr>
      </w:pPr>
      <w:r>
        <w:t xml:space="preserve">Accept analytics</w:t>
      </w:r>
    </w:p>
    <w:p>
      <w:pPr>
        <w:pStyle w:val="MdListItem"/>
        <w:numPr>
          <w:ilvl w:val="0"/>
          <w:numId w:val="3"/>
        </w:numPr>
      </w:pPr>
      <w:r>
        <w:t xml:space="preserve">Reject non-essential</w:t>
      </w:r>
    </w:p>
    <w:p>
      <w:pPr>
        <w:pStyle w:val="MdListItem"/>
        <w:numPr>
          <w:ilvl w:val="0"/>
          <w:numId w:val="3"/>
        </w:numPr>
      </w:pPr>
      <w:r>
        <w:t xml:space="preserve">Manage preferences</w:t>
      </w:r>
    </w:p>
    <w:p>
      <w:pPr>
        <w:pStyle w:val="MdSpace"/>
        <w:spacing w:before="0" w:after="60"/>
      </w:pPr>
    </w:p>
    <w:p>
      <w:pPr>
        <w:pStyle w:val="MdParagraph"/>
      </w:pPr>
      <w:r>
        <w:t xml:space="preserve">Minimum categories:</w:t>
      </w:r>
    </w:p>
    <w:p>
      <w:pPr>
        <w:pStyle w:val="MdSpace"/>
        <w:spacing w:before="0" w:after="60"/>
      </w:pPr>
    </w:p>
    <w:p>
      <w:pPr>
        <w:pStyle w:val="MdListItem"/>
        <w:numPr>
          <w:ilvl w:val="0"/>
          <w:numId w:val="3"/>
        </w:numPr>
      </w:pPr>
      <w:r>
        <w:t xml:space="preserve">Necessary — always active</w:t>
      </w:r>
    </w:p>
    <w:p>
      <w:pPr>
        <w:pStyle w:val="MdListItem"/>
        <w:numPr>
          <w:ilvl w:val="0"/>
          <w:numId w:val="3"/>
        </w:numPr>
      </w:pPr>
      <w:r>
        <w:t xml:space="preserve">Analytics — off by default</w:t>
      </w:r>
    </w:p>
    <w:p>
      <w:pPr>
        <w:pStyle w:val="MdListItem"/>
        <w:numPr>
          <w:ilvl w:val="0"/>
          <w:numId w:val="3"/>
        </w:numPr>
      </w:pPr>
      <w:r>
        <w:t xml:space="preserve">Advertising — off and unused in Month 1</w:t>
      </w:r>
    </w:p>
    <w:p>
      <w:pPr>
        <w:pStyle w:val="MdSpace"/>
        <w:spacing w:before="0" w:after="60"/>
      </w:pPr>
    </w:p>
    <w:p>
      <w:pPr>
        <w:pStyle w:val="MdParagraph"/>
      </w:pPr>
      <w:r>
        <w:t xml:space="preserve">If the free plan’s terms, business-use eligibility or traffic limit do not fit George, do not quietly allow analytics tags without the required consent implementation. Keep GA4 disabled and use Search Console plus CRM counts until the approved solution is in place.</w:t>
      </w:r>
    </w:p>
    <w:p>
      <w:pPr>
        <w:pStyle w:val="MdSpace"/>
        <w:spacing w:before="0" w:after="60"/>
      </w:pPr>
    </w:p>
    <w:p>
      <w:pPr>
        <w:pStyle w:val="Heading3"/>
        <w:pStyle w:val="MdHeading3"/>
      </w:pPr>
      <w:r>
        <w:t xml:space="preserve">6.4 Track successful HubSpot forms</w:t>
      </w:r>
    </w:p>
    <w:p>
      <w:pPr>
        <w:pStyle w:val="MdParagraph"/>
      </w:pPr>
      <w:r>
        <w:t xml:space="preserve">A click on “Submit” is not a confirmed lead. Use HubSpot’s official global event for a successful form submission. HubSpot’s updated form editor emits </w:t>
      </w:r>
      <w:r>
        <w:rPr>
          <w:rStyle w:val="MdCode"/>
          <w:u w:val="single"/>
        </w:rPr>
        <w:t xml:space="preserve">hs-form-event:on-submission:success</w:t>
      </w:r>
      <w:r>
        <w:t xml:space="preserve">, and the event includes the form ID.</w:t>
      </w:r>
      <w:hyperlink w:history="1" r:id="rIdgzpntlwvlo8vsnkv3ugjm">
        <w:r>
          <w:rPr>
            <w:rStyle w:val="MdLink"/>
          </w:rPr>
          <w:t xml:space="preserve">18</w:t>
        </w:r>
      </w:hyperlink>
    </w:p>
    <w:p>
      <w:pPr>
        <w:pStyle w:val="MdSpace"/>
        <w:spacing w:before="0" w:after="60"/>
      </w:pPr>
    </w:p>
    <w:p>
      <w:pPr>
        <w:pStyle w:val="MdParagraph"/>
      </w:pPr>
      <w:r>
        <w:t xml:space="preserve">Place this listener before the HubSpot form embed code, or install it as an early non-marketing listener that does not read form values:</w:t>
      </w:r>
    </w:p>
    <w:p>
      <w:pPr>
        <w:pStyle w:val="MdSpace"/>
        <w:spacing w:before="0" w:after="60"/>
      </w:pP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window.</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addEventListener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"hs-form-event:on-submission:success"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function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event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window.dataLayer.</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event: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"lead_form_success"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form_id: event.detail.formId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2863A"/>
          <w:sz w:val="20"/>
          <w:szCs w:val="20"/>
        </w:rPr>
        <w:t xml:space="preserve">script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p>
    <w:p>
      <w:pPr>
        <w:pStyle w:val="MdSpace"/>
        <w:spacing w:before="0" w:after="60"/>
      </w:pPr>
    </w:p>
    <w:p>
      <w:pPr>
        <w:pStyle w:val="MdParagraph"/>
      </w:pPr>
      <w:r>
        <w:t xml:space="preserve">Do not call </w:t>
      </w:r>
      <w:r>
        <w:rPr>
          <w:rStyle w:val="MdCode"/>
          <w:u w:val="single"/>
        </w:rPr>
        <w:t xml:space="preserve">getFieldValue()</w:t>
      </w:r>
      <w:r>
        <w:t xml:space="preserve"> or </w:t>
      </w:r>
      <w:r>
        <w:rPr>
          <w:rStyle w:val="MdCode"/>
          <w:u w:val="single"/>
        </w:rPr>
        <w:t xml:space="preserve">getFormFieldValues()</w:t>
      </w:r>
      <w:r>
        <w:t xml:space="preserve"> for analytics. Names, emails, phone numbers, messages and form answers must never be pushed to GTM or GA4. Google prohibits sending personally identifiable information such as email addresses and mobile numbers to Analytics.</w:t>
      </w:r>
      <w:hyperlink w:history="1" r:id="rIdakwh3h0qchqfocfc5ffay">
        <w:r>
          <w:rPr>
            <w:rStyle w:val="MdLink"/>
          </w:rPr>
          <w:t xml:space="preserve">19</w:t>
        </w:r>
      </w:hyperlink>
    </w:p>
    <w:p>
      <w:pPr>
        <w:pStyle w:val="MdSpace"/>
        <w:spacing w:before="0" w:after="60"/>
      </w:pPr>
    </w:p>
    <w:p>
      <w:pPr>
        <w:pStyle w:val="MdParagraph"/>
      </w:pPr>
      <w:r>
        <w:t xml:space="preserve">In GTM:</w:t>
      </w:r>
    </w:p>
    <w:p>
      <w:pPr>
        <w:pStyle w:val="MdSpace"/>
        <w:spacing w:before="0" w:after="60"/>
      </w:pPr>
    </w:p>
    <w:p>
      <w:pPr>
        <w:pStyle w:val="MdListItem"/>
        <w:numPr>
          <w:ilvl w:val="0"/>
          <w:numId w:val="2"/>
        </w:numPr>
      </w:pPr>
      <w:r>
        <w:t xml:space="preserve">Create a </w:t>
      </w:r>
      <w:r>
        <w:rPr>
          <w:rStyle w:val="MdStrong"/>
          <w:b/>
          <w:bCs/>
        </w:rPr>
        <w:t xml:space="preserve">Custom Event trigger</w:t>
      </w:r>
      <w:r>
        <w:t xml:space="preserve">:</w:t>
      </w:r>
    </w:p>
    <w:p>
      <w:pPr>
        <w:pStyle w:val="MdListItem"/>
        <w:numPr>
          <w:ilvl w:val="1"/>
          <w:numId w:val="3"/>
        </w:numPr>
      </w:pPr>
      <w:r>
        <w:t xml:space="preserve">Name: </w:t>
      </w:r>
      <w:r>
        <w:rPr>
          <w:rStyle w:val="MdCode"/>
          <w:u w:val="single"/>
        </w:rPr>
        <w:t xml:space="preserve">Trigger — Lead Form Success</w:t>
      </w:r>
    </w:p>
    <w:p>
      <w:pPr>
        <w:pStyle w:val="MdListItem"/>
        <w:numPr>
          <w:ilvl w:val="1"/>
          <w:numId w:val="3"/>
        </w:numPr>
      </w:pPr>
      <w:r>
        <w:t xml:space="preserve">Event name: </w:t>
      </w:r>
      <w:r>
        <w:rPr>
          <w:rStyle w:val="MdCode"/>
          <w:u w:val="single"/>
        </w:rPr>
        <w:t xml:space="preserve">lead_form_success</w:t>
      </w:r>
    </w:p>
    <w:p>
      <w:pPr>
        <w:pStyle w:val="MdListItem"/>
        <w:numPr>
          <w:ilvl w:val="0"/>
          <w:numId w:val="2"/>
        </w:numPr>
      </w:pPr>
      <w:r>
        <w:t xml:space="preserve">Create a </w:t>
      </w:r>
      <w:r>
        <w:rPr>
          <w:rStyle w:val="MdStrong"/>
          <w:b/>
          <w:bCs/>
        </w:rPr>
        <w:t xml:space="preserve">Data Layer Variable</w:t>
      </w:r>
      <w:r>
        <w:t xml:space="preserve">:</w:t>
      </w:r>
    </w:p>
    <w:p>
      <w:pPr>
        <w:pStyle w:val="MdListItem"/>
        <w:numPr>
          <w:ilvl w:val="1"/>
          <w:numId w:val="3"/>
        </w:numPr>
      </w:pPr>
      <w:r>
        <w:t xml:space="preserve">Name: </w:t>
      </w:r>
      <w:r>
        <w:rPr>
          <w:rStyle w:val="MdCode"/>
          <w:u w:val="single"/>
        </w:rPr>
        <w:t xml:space="preserve">DLV — form_id</w:t>
      </w:r>
    </w:p>
    <w:p>
      <w:pPr>
        <w:pStyle w:val="MdListItem"/>
        <w:numPr>
          <w:ilvl w:val="1"/>
          <w:numId w:val="3"/>
        </w:numPr>
      </w:pPr>
      <w:r>
        <w:t xml:space="preserve">Data Layer Variable Name: </w:t>
      </w:r>
      <w:r>
        <w:rPr>
          <w:rStyle w:val="MdCode"/>
          <w:u w:val="single"/>
        </w:rPr>
        <w:t xml:space="preserve">form_id</w:t>
      </w:r>
    </w:p>
    <w:p>
      <w:pPr>
        <w:pStyle w:val="MdListItem"/>
        <w:numPr>
          <w:ilvl w:val="0"/>
          <w:numId w:val="2"/>
        </w:numPr>
      </w:pPr>
      <w:r>
        <w:t xml:space="preserve">Create a </w:t>
      </w:r>
      <w:r>
        <w:rPr>
          <w:rStyle w:val="MdStrong"/>
          <w:b/>
          <w:bCs/>
        </w:rPr>
        <w:t xml:space="preserve">GA4 Event tag</w:t>
      </w:r>
      <w:r>
        <w:t xml:space="preserve">:</w:t>
      </w:r>
    </w:p>
    <w:p>
      <w:pPr>
        <w:pStyle w:val="MdListItem"/>
        <w:numPr>
          <w:ilvl w:val="1"/>
          <w:numId w:val="3"/>
        </w:numPr>
      </w:pPr>
      <w:r>
        <w:t xml:space="preserve">Name: </w:t>
      </w:r>
      <w:r>
        <w:rPr>
          <w:rStyle w:val="MdCode"/>
          <w:u w:val="single"/>
        </w:rPr>
        <w:t xml:space="preserve">GA4 — generate_lead — HubSpot Form</w:t>
      </w:r>
    </w:p>
    <w:p>
      <w:pPr>
        <w:pStyle w:val="MdListItem"/>
        <w:numPr>
          <w:ilvl w:val="1"/>
          <w:numId w:val="3"/>
        </w:numPr>
      </w:pPr>
      <w:r>
        <w:t xml:space="preserve">Measurement ID: George’s GA4 ID or Google tag reference</w:t>
      </w:r>
    </w:p>
    <w:p>
      <w:pPr>
        <w:pStyle w:val="MdListItem"/>
        <w:numPr>
          <w:ilvl w:val="1"/>
          <w:numId w:val="3"/>
        </w:numPr>
      </w:pPr>
      <w:r>
        <w:t xml:space="preserve">Event name: </w:t>
      </w:r>
      <w:r>
        <w:rPr>
          <w:rStyle w:val="MdCode"/>
          <w:u w:val="single"/>
        </w:rPr>
        <w:t xml:space="preserve">generate_lead</w:t>
      </w:r>
    </w:p>
    <w:p>
      <w:pPr>
        <w:pStyle w:val="MdListItem"/>
        <w:numPr>
          <w:ilvl w:val="1"/>
          <w:numId w:val="3"/>
        </w:numPr>
      </w:pPr>
      <w:r>
        <w:t xml:space="preserve">Event parameters:</w:t>
      </w:r>
    </w:p>
    <w:p>
      <w:pPr>
        <w:pStyle w:val="MdListItem"/>
        <w:numPr>
          <w:ilvl w:val="2"/>
          <w:numId w:val="3"/>
        </w:numPr>
      </w:pPr>
      <w:r>
        <w:rPr>
          <w:rStyle w:val="MdCode"/>
          <w:u w:val="single"/>
        </w:rPr>
        <w:t xml:space="preserve">lead_source</w:t>
      </w:r>
      <w:r>
        <w:t xml:space="preserve"> = </w:t>
      </w:r>
      <w:r>
        <w:rPr>
          <w:rStyle w:val="MdCode"/>
          <w:u w:val="single"/>
        </w:rPr>
        <w:t xml:space="preserve">website_form</w:t>
      </w:r>
    </w:p>
    <w:p>
      <w:pPr>
        <w:pStyle w:val="MdListItem"/>
        <w:numPr>
          <w:ilvl w:val="2"/>
          <w:numId w:val="3"/>
        </w:numPr>
      </w:pPr>
      <w:r>
        <w:rPr>
          <w:rStyle w:val="MdCode"/>
          <w:u w:val="single"/>
        </w:rPr>
        <w:t xml:space="preserve">form_id</w:t>
      </w:r>
      <w:r>
        <w:t xml:space="preserve"> = </w:t>
      </w:r>
      <w:r>
        <w:rPr>
          <w:rStyle w:val="MdCode"/>
          <w:u w:val="single"/>
        </w:rPr>
        <w:t xml:space="preserve">{{DLV — form_id}}</w:t>
      </w:r>
    </w:p>
    <w:p>
      <w:pPr>
        <w:pStyle w:val="MdListItem"/>
        <w:numPr>
          <w:ilvl w:val="1"/>
          <w:numId w:val="3"/>
        </w:numPr>
      </w:pPr>
      <w:r>
        <w:t xml:space="preserve">Trigger: </w:t>
      </w:r>
      <w:r>
        <w:rPr>
          <w:rStyle w:val="MdCode"/>
          <w:u w:val="single"/>
        </w:rPr>
        <w:t xml:space="preserve">Trigger — Lead Form Success</w:t>
      </w:r>
    </w:p>
    <w:p>
      <w:pPr>
        <w:pStyle w:val="MdListItem"/>
        <w:numPr>
          <w:ilvl w:val="0"/>
          <w:numId w:val="2"/>
        </w:numPr>
      </w:pPr>
      <w:r>
        <w:t xml:space="preserve">In GA4 Admin, mark </w:t>
      </w:r>
      <w:r>
        <w:rPr>
          <w:rStyle w:val="MdCode"/>
          <w:u w:val="single"/>
        </w:rPr>
        <w:t xml:space="preserve">generate_lead</w:t>
      </w:r>
      <w:r>
        <w:t xml:space="preserve"> as a </w:t>
      </w:r>
      <w:r>
        <w:rPr>
          <w:rStyle w:val="MdStrong"/>
          <w:b/>
          <w:bCs/>
        </w:rPr>
        <w:t xml:space="preserve">key event</w:t>
      </w:r>
      <w:r>
        <w:t xml:space="preserve">.</w:t>
      </w:r>
    </w:p>
    <w:p>
      <w:pPr>
        <w:pStyle w:val="MdSpace"/>
        <w:spacing w:before="0" w:after="60"/>
      </w:pPr>
    </w:p>
    <w:p>
      <w:pPr>
        <w:pStyle w:val="MdParagraph"/>
      </w:pPr>
      <w:r>
        <w:t xml:space="preserve">Google identifies </w:t>
      </w:r>
      <w:r>
        <w:rPr>
          <w:rStyle w:val="MdCode"/>
          <w:u w:val="single"/>
        </w:rPr>
        <w:t xml:space="preserve">generate_lead</w:t>
      </w:r>
      <w:r>
        <w:t xml:space="preserve"> as the recommended event for initial lead acquisition.</w:t>
      </w:r>
      <w:hyperlink w:history="1" r:id="rIdkuz-y5kpvd_iu4dr4etk5">
        <w:r>
          <w:rPr>
            <w:rStyle w:val="MdLink"/>
          </w:rPr>
          <w:t xml:space="preserve">20</w:t>
        </w:r>
      </w:hyperlink>
    </w:p>
    <w:p>
      <w:pPr>
        <w:pStyle w:val="MdSpace"/>
        <w:spacing w:before="0" w:after="60"/>
      </w:pPr>
    </w:p>
    <w:p>
      <w:pPr>
        <w:pStyle w:val="Heading3"/>
        <w:pStyle w:val="MdHeading3"/>
      </w:pPr>
      <w:r>
        <w:t xml:space="preserve">6.5 Track WhatsApp click intent</w:t>
      </w:r>
    </w:p>
    <w:p>
      <w:pPr>
        <w:pStyle w:val="MdParagraph"/>
      </w:pPr>
      <w:r>
        <w:t xml:space="preserve">Enable GTM built-in variables </w:t>
      </w:r>
      <w:r>
        <w:rPr>
          <w:rStyle w:val="MdStrong"/>
          <w:b/>
          <w:bCs/>
        </w:rPr>
        <w:t xml:space="preserve">Click ID</w:t>
      </w:r>
      <w:r>
        <w:t xml:space="preserve"> and </w:t>
      </w:r>
      <w:r>
        <w:rPr>
          <w:rStyle w:val="MdStrong"/>
          <w:b/>
          <w:bCs/>
        </w:rPr>
        <w:t xml:space="preserve">Click URL</w:t>
      </w:r>
      <w:r>
        <w:t xml:space="preserve">.</w:t>
      </w:r>
    </w:p>
    <w:p>
      <w:pPr>
        <w:pStyle w:val="MdSpace"/>
        <w:spacing w:before="0" w:after="60"/>
      </w:pPr>
    </w:p>
    <w:p>
      <w:pPr>
        <w:pStyle w:val="MdParagraph"/>
      </w:pPr>
      <w:r>
        <w:t xml:space="preserve">Create a Just Links trigger:</w:t>
      </w:r>
    </w:p>
    <w:p>
      <w:pPr>
        <w:pStyle w:val="MdSpace"/>
        <w:spacing w:before="0" w:after="60"/>
      </w:pPr>
    </w:p>
    <w:p>
      <w:pPr>
        <w:pStyle w:val="MdListItem"/>
        <w:numPr>
          <w:ilvl w:val="0"/>
          <w:numId w:val="3"/>
        </w:numPr>
      </w:pPr>
      <w:r>
        <w:t xml:space="preserve">Name: </w:t>
      </w:r>
      <w:r>
        <w:rPr>
          <w:rStyle w:val="MdCode"/>
          <w:u w:val="single"/>
        </w:rPr>
        <w:t xml:space="preserve">Trigger — WhatsApp Link Click</w:t>
      </w:r>
    </w:p>
    <w:p>
      <w:pPr>
        <w:pStyle w:val="MdListItem"/>
        <w:numPr>
          <w:ilvl w:val="0"/>
          <w:numId w:val="3"/>
        </w:numPr>
      </w:pPr>
      <w:r>
        <w:t xml:space="preserve">Fire on: Some Link Clicks</w:t>
      </w:r>
    </w:p>
    <w:p>
      <w:pPr>
        <w:pStyle w:val="MdListItem"/>
        <w:numPr>
          <w:ilvl w:val="0"/>
          <w:numId w:val="3"/>
        </w:numPr>
      </w:pPr>
      <w:r>
        <w:t xml:space="preserve">Condition: </w:t>
      </w:r>
      <w:r>
        <w:rPr>
          <w:rStyle w:val="MdCode"/>
          <w:u w:val="single"/>
        </w:rPr>
        <w:t xml:space="preserve">Click URL matches RegEx ^(https?://(wa\.me|api\.whatsapp\.com)/|whatsapp://send)</w:t>
      </w:r>
    </w:p>
    <w:p>
      <w:pPr>
        <w:pStyle w:val="MdSpace"/>
        <w:spacing w:before="0" w:after="60"/>
      </w:pPr>
    </w:p>
    <w:p>
      <w:pPr>
        <w:pStyle w:val="MdParagraph"/>
      </w:pPr>
      <w:r>
        <w:t xml:space="preserve">Create a Lookup Table variable based on Click ID:</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Input</w:t>
            </w:r>
          </w:p>
        </w:tc>
        <w:tc>
          <w:tcPr>
            <w:tcBorders>
              <w:right w:val="none"/>
            </w:tcBorders>
            <w:tcMar>
              <w:top w:type="dxa" w:w="100"/>
              <w:left w:type="dxa" w:w="120"/>
              <w:bottom w:type="dxa" w:w="100"/>
              <w:right w:type="dxa" w:w="120"/>
            </w:tcMar>
            <w:vAlign w:val="center"/>
          </w:tcPr>
          <w:p>
            <w:pPr>
              <w:pStyle w:val="MdTableHeader"/>
            </w:pPr>
            <w:r>
              <w:t xml:space="preserve">Output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wa_header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wa_floating</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floating_button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wa_contact</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contact_page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wa_article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article_cta</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Default</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other</w:t>
            </w:r>
          </w:p>
        </w:tc>
      </w:tr>
    </w:tbl>
    <w:p>
      <w:pPr>
        <w:pStyle w:val="MdParagraph"/>
      </w:pPr>
      <w:r>
        <w:t xml:space="preserve">Create the GA4 Event tag:</w:t>
      </w:r>
    </w:p>
    <w:p>
      <w:pPr>
        <w:pStyle w:val="MdSpace"/>
        <w:spacing w:before="0" w:after="60"/>
      </w:pPr>
    </w:p>
    <w:p>
      <w:pPr>
        <w:pStyle w:val="MdListItem"/>
        <w:numPr>
          <w:ilvl w:val="0"/>
          <w:numId w:val="3"/>
        </w:numPr>
      </w:pPr>
      <w:r>
        <w:t xml:space="preserve">Name: </w:t>
      </w:r>
      <w:r>
        <w:rPr>
          <w:rStyle w:val="MdCode"/>
          <w:u w:val="single"/>
        </w:rPr>
        <w:t xml:space="preserve">GA4 — whatsapp_click</w:t>
      </w:r>
    </w:p>
    <w:p>
      <w:pPr>
        <w:pStyle w:val="MdListItem"/>
        <w:numPr>
          <w:ilvl w:val="0"/>
          <w:numId w:val="3"/>
        </w:numPr>
      </w:pPr>
      <w:r>
        <w:t xml:space="preserve">Event name: </w:t>
      </w:r>
      <w:r>
        <w:rPr>
          <w:rStyle w:val="MdCode"/>
          <w:u w:val="single"/>
        </w:rPr>
        <w:t xml:space="preserve">whatsapp_click</w:t>
      </w:r>
    </w:p>
    <w:p>
      <w:pPr>
        <w:pStyle w:val="MdListItem"/>
        <w:numPr>
          <w:ilvl w:val="0"/>
          <w:numId w:val="3"/>
        </w:numPr>
      </w:pPr>
      <w:r>
        <w:t xml:space="preserve">Parameters:</w:t>
      </w:r>
    </w:p>
    <w:p>
      <w:pPr>
        <w:pStyle w:val="MdListItem"/>
        <w:numPr>
          <w:ilvl w:val="1"/>
          <w:numId w:val="3"/>
        </w:numPr>
      </w:pPr>
      <w:r>
        <w:rPr>
          <w:rStyle w:val="MdCode"/>
          <w:u w:val="single"/>
        </w:rPr>
        <w:t xml:space="preserve">contact_method</w:t>
      </w:r>
      <w:r>
        <w:t xml:space="preserve"> = </w:t>
      </w:r>
      <w:r>
        <w:rPr>
          <w:rStyle w:val="MdCode"/>
          <w:u w:val="single"/>
        </w:rPr>
        <w:t xml:space="preserve">whatsapp</w:t>
      </w:r>
    </w:p>
    <w:p>
      <w:pPr>
        <w:pStyle w:val="MdListItem"/>
        <w:numPr>
          <w:ilvl w:val="1"/>
          <w:numId w:val="3"/>
        </w:numPr>
      </w:pPr>
      <w:r>
        <w:rPr>
          <w:rStyle w:val="MdCode"/>
          <w:u w:val="single"/>
        </w:rPr>
        <w:t xml:space="preserve">link_placement</w:t>
      </w:r>
      <w:r>
        <w:t xml:space="preserve"> = the Lookup Table output</w:t>
      </w:r>
    </w:p>
    <w:p>
      <w:pPr>
        <w:pStyle w:val="MdListItem"/>
        <w:numPr>
          <w:ilvl w:val="0"/>
          <w:numId w:val="3"/>
        </w:numPr>
      </w:pPr>
      <w:r>
        <w:t xml:space="preserve">Trigger: </w:t>
      </w:r>
      <w:r>
        <w:rPr>
          <w:rStyle w:val="MdCode"/>
          <w:u w:val="single"/>
        </w:rPr>
        <w:t xml:space="preserve">Trigger — WhatsApp Link Click</w:t>
      </w:r>
    </w:p>
    <w:p>
      <w:pPr>
        <w:pStyle w:val="MdSpace"/>
        <w:spacing w:before="0" w:after="60"/>
      </w:pPr>
    </w:p>
    <w:p>
      <w:pPr>
        <w:pStyle w:val="MdParagraph"/>
      </w:pPr>
      <w:r>
        <w:t xml:space="preserve">Do </w:t>
      </w:r>
      <w:r>
        <w:rPr>
          <w:rStyle w:val="MdStrong"/>
          <w:b/>
          <w:bCs/>
        </w:rPr>
        <w:t xml:space="preserve">not</w:t>
      </w:r>
      <w:r>
        <w:t xml:space="preserve"> send Click URL to GA4 because the URL contains the business phone number and may contain prefilled text. The event records contact intent, not proof that a message was sent, a lead was qualified or a sale occurred.</w:t>
      </w:r>
    </w:p>
    <w:p>
      <w:pPr>
        <w:pStyle w:val="MdSpace"/>
        <w:spacing w:before="0" w:after="60"/>
      </w:pPr>
    </w:p>
    <w:p>
      <w:pPr>
        <w:pStyle w:val="MdParagraph"/>
      </w:pPr>
      <w:r>
        <w:t xml:space="preserve">If WhatsApp is George’s primary conversion, mark </w:t>
      </w:r>
      <w:r>
        <w:rPr>
          <w:rStyle w:val="MdCode"/>
          <w:u w:val="single"/>
        </w:rPr>
        <w:t xml:space="preserve">whatsapp_click</w:t>
      </w:r>
      <w:r>
        <w:t xml:space="preserve"> as a GA4 key event but label it </w:t>
      </w:r>
      <w:r>
        <w:rPr>
          <w:rStyle w:val="MdStrong"/>
          <w:b/>
          <w:bCs/>
        </w:rPr>
        <w:t xml:space="preserve">WhatsApp click intent</w:t>
      </w:r>
      <w:r>
        <w:t xml:space="preserve"> in reports. CRM-qualified enquiries remain the business KPI.</w:t>
      </w:r>
    </w:p>
    <w:p>
      <w:pPr>
        <w:pStyle w:val="MdSpace"/>
        <w:spacing w:before="0" w:after="60"/>
      </w:pPr>
    </w:p>
    <w:p>
      <w:pPr>
        <w:pStyle w:val="Heading3"/>
        <w:pStyle w:val="MdHeading3"/>
      </w:pPr>
      <w:r>
        <w:t xml:space="preserve">6.6 Use this UTM convention</w:t>
      </w:r>
    </w:p>
    <w:p>
      <w:pPr>
        <w:pStyle w:val="MdParagraph"/>
      </w:pPr>
      <w:r>
        <w:t xml:space="preserve">Every external campaign URL should use lowercase values and at least </w:t>
      </w:r>
      <w:r>
        <w:rPr>
          <w:rStyle w:val="MdCode"/>
          <w:u w:val="single"/>
        </w:rPr>
        <w:t xml:space="preserve">utm_source</w:t>
      </w:r>
      <w:r>
        <w:t xml:space="preserve">, </w:t>
      </w:r>
      <w:r>
        <w:rPr>
          <w:rStyle w:val="MdCode"/>
          <w:u w:val="single"/>
        </w:rPr>
        <w:t xml:space="preserve">utm_medium</w:t>
      </w:r>
      <w:r>
        <w:t xml:space="preserve"> and </w:t>
      </w:r>
      <w:r>
        <w:rPr>
          <w:rStyle w:val="MdCode"/>
          <w:u w:val="single"/>
        </w:rPr>
        <w:t xml:space="preserve">utm_campaign</w:t>
      </w:r>
      <w:r>
        <w:t xml:space="preserve">. Google notes that UTM values are case-sensitive and recommends consistent naming.</w:t>
      </w:r>
      <w:hyperlink w:history="1" r:id="rId8eqyw6ejwi5pqyeqaupz-">
        <w:r>
          <w:rPr>
            <w:rStyle w:val="MdLink"/>
          </w:rPr>
          <w:t xml:space="preserve">21</w:t>
        </w:r>
      </w:hyperlink>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Parameter</w:t>
            </w:r>
          </w:p>
        </w:tc>
        <w:tc>
          <w:tcPr>
            <w:tcMar>
              <w:top w:type="dxa" w:w="100"/>
              <w:left w:type="dxa" w:w="120"/>
              <w:bottom w:type="dxa" w:w="100"/>
              <w:right w:type="dxa" w:w="120"/>
            </w:tcMar>
            <w:vAlign w:val="center"/>
          </w:tcPr>
          <w:p>
            <w:pPr>
              <w:pStyle w:val="MdTableHeader"/>
            </w:pPr>
            <w:r>
              <w:t xml:space="preserve">Format</w:t>
            </w:r>
          </w:p>
        </w:tc>
        <w:tc>
          <w:tcPr>
            <w:tcBorders>
              <w:right w:val="none"/>
            </w:tcBorders>
            <w:tcMar>
              <w:top w:type="dxa" w:w="100"/>
              <w:left w:type="dxa" w:w="120"/>
              <w:bottom w:type="dxa" w:w="100"/>
              <w:right w:type="dxa" w:w="120"/>
            </w:tcMar>
            <w:vAlign w:val="center"/>
          </w:tcPr>
          <w:p>
            <w:pPr>
              <w:pStyle w:val="MdTableHeader"/>
            </w:pPr>
            <w:r>
              <w:t xml:space="preserve">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utm_source</w:t>
            </w:r>
          </w:p>
        </w:tc>
        <w:tc>
          <w:tcPr>
            <w:tcMar>
              <w:top w:type="dxa" w:w="80"/>
              <w:left w:type="dxa" w:w="120"/>
              <w:bottom w:type="dxa" w:w="80"/>
              <w:right w:type="dxa" w:w="120"/>
            </w:tcMar>
            <w:vAlign w:val="center"/>
          </w:tcPr>
          <w:p>
            <w:pPr>
              <w:pStyle w:val="MdTableCell"/>
            </w:pPr>
            <w:r>
              <w:t xml:space="preserve">Platform or publisher</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instagram</w:t>
            </w:r>
            <w:r>
              <w:t xml:space="preserve">, </w:t>
            </w:r>
            <w:r>
              <w:rPr>
                <w:rStyle w:val="MdCode"/>
                <w:u w:val="single"/>
              </w:rPr>
              <w:t xml:space="preserve">linkedin</w:t>
            </w:r>
            <w:r>
              <w:t xml:space="preserve">, </w:t>
            </w:r>
            <w:r>
              <w:rPr>
                <w:rStyle w:val="MdCode"/>
                <w:u w:val="single"/>
              </w:rPr>
              <w:t xml:space="preserve">google</w:t>
            </w:r>
            <w:r>
              <w:t xml:space="preserve">, </w:t>
            </w:r>
            <w:r>
              <w:rPr>
                <w:rStyle w:val="MdCode"/>
                <w:u w:val="single"/>
              </w:rPr>
              <w:t xml:space="preserve">partner_name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utm_medium</w:t>
            </w:r>
          </w:p>
        </w:tc>
        <w:tc>
          <w:tcPr>
            <w:tcMar>
              <w:top w:type="dxa" w:w="80"/>
              <w:left w:type="dxa" w:w="120"/>
              <w:bottom w:type="dxa" w:w="80"/>
              <w:right w:type="dxa" w:w="120"/>
            </w:tcMar>
            <w:vAlign w:val="center"/>
          </w:tcPr>
          <w:p>
            <w:pPr>
              <w:pStyle w:val="MdTableCell"/>
            </w:pPr>
            <w:r>
              <w:t xml:space="preserve">Stable channel</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organic_social</w:t>
            </w:r>
            <w:r>
              <w:t xml:space="preserve">, </w:t>
            </w:r>
            <w:r>
              <w:rPr>
                <w:rStyle w:val="MdCode"/>
                <w:u w:val="single"/>
              </w:rPr>
              <w:t xml:space="preserve">email</w:t>
            </w:r>
            <w:r>
              <w:t xml:space="preserve">, </w:t>
            </w:r>
            <w:r>
              <w:rPr>
                <w:rStyle w:val="MdCode"/>
                <w:u w:val="single"/>
              </w:rPr>
              <w:t xml:space="preserve">referral</w:t>
            </w:r>
            <w:r>
              <w:t xml:space="preserve">, </w:t>
            </w:r>
            <w:r>
              <w:rPr>
                <w:rStyle w:val="MdCode"/>
                <w:u w:val="single"/>
              </w:rPr>
              <w:t xml:space="preserve">qr</w:t>
            </w:r>
            <w:r>
              <w:t xml:space="preserve">, </w:t>
            </w:r>
            <w:r>
              <w:rPr>
                <w:rStyle w:val="MdCode"/>
                <w:u w:val="single"/>
              </w:rPr>
              <w:t xml:space="preserve">cpc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utm_campaign</w:t>
            </w:r>
          </w:p>
        </w:tc>
        <w:tc>
          <w:tcPr>
            <w:tcMar>
              <w:top w:type="dxa" w:w="80"/>
              <w:left w:type="dxa" w:w="120"/>
              <w:bottom w:type="dxa" w:w="80"/>
              <w:right w:type="dxa" w:w="120"/>
            </w:tcMar>
            <w:vAlign w:val="center"/>
          </w:tcPr>
          <w:p>
            <w:pPr>
              <w:pStyle w:val="MdTableCell"/>
            </w:pPr>
            <w:r>
              <w:rPr>
                <w:rStyle w:val="MdCode"/>
                <w:u w:val="single"/>
              </w:rPr>
              <w:t xml:space="preserve">yyyy-mm_theme_geo</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2026-09_model_guide_za</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rPr>
                <w:rStyle w:val="MdCode"/>
                <w:u w:val="single"/>
              </w:rPr>
              <w:t xml:space="preserve">utm_content</w:t>
            </w:r>
          </w:p>
        </w:tc>
        <w:tc>
          <w:tcPr>
            <w:tcMar>
              <w:top w:type="dxa" w:w="80"/>
              <w:left w:type="dxa" w:w="120"/>
              <w:bottom w:type="dxa" w:w="80"/>
              <w:right w:type="dxa" w:w="120"/>
            </w:tcMar>
            <w:vAlign w:val="center"/>
          </w:tcPr>
          <w:p>
            <w:pPr>
              <w:pStyle w:val="MdTableCell"/>
            </w:pPr>
            <w:r>
              <w:t xml:space="preserve">Placement and creative</w:t>
            </w:r>
          </w:p>
        </w:tc>
        <w:tc>
          <w:tcPr>
            <w:tcBorders>
              <w:right w:val="none"/>
            </w:tcBorders>
            <w:tcMar>
              <w:top w:type="dxa" w:w="80"/>
              <w:left w:type="dxa" w:w="120"/>
              <w:bottom w:type="dxa" w:w="80"/>
              <w:right w:type="dxa" w:w="120"/>
            </w:tcMar>
            <w:vAlign w:val="center"/>
          </w:tcPr>
          <w:p>
            <w:pPr>
              <w:pStyle w:val="MdTableCell"/>
            </w:pPr>
            <w:r>
              <w:rPr>
                <w:rStyle w:val="MdCode"/>
                <w:u w:val="single"/>
              </w:rPr>
              <w:t xml:space="preserve">reel_hook_a</w:t>
            </w:r>
            <w:r>
              <w:t xml:space="preserve">, </w:t>
            </w:r>
            <w:r>
              <w:rPr>
                <w:rStyle w:val="MdCode"/>
                <w:u w:val="single"/>
              </w:rPr>
              <w:t xml:space="preserve">carousel_claim_check</w:t>
            </w:r>
            <w:r>
              <w:t xml:space="preserve">, </w:t>
            </w:r>
            <w:r>
              <w:rPr>
                <w:rStyle w:val="MdCode"/>
                <w:u w:val="single"/>
              </w:rPr>
              <w:t xml:space="preserve">bio_link</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rPr>
                <w:rStyle w:val="MdCode"/>
                <w:u w:val="single"/>
              </w:rPr>
              <w:t xml:space="preserve">utm_term</w:t>
            </w:r>
          </w:p>
        </w:tc>
        <w:tc>
          <w:tcPr>
            <w:tcBorders>
              <w:bottom w:val="single" w:color="E1E4E8" w:sz="4"/>
            </w:tcBorders>
            <w:tcMar>
              <w:top w:type="dxa" w:w="80"/>
              <w:left w:type="dxa" w:w="120"/>
              <w:bottom w:type="dxa" w:w="80"/>
              <w:right w:type="dxa" w:w="120"/>
            </w:tcMar>
            <w:vAlign w:val="center"/>
          </w:tcPr>
          <w:p>
            <w:pPr>
              <w:pStyle w:val="MdTableCell"/>
            </w:pPr>
            <w:r>
              <w:t xml:space="preserve">Paid keyword only</w:t>
            </w:r>
          </w:p>
        </w:tc>
        <w:tc>
          <w:tcPr>
            <w:tcBorders>
              <w:bottom w:val="single" w:color="E1E4E8" w:sz="4"/>
              <w:right w:val="none"/>
            </w:tcBorders>
            <w:tcMar>
              <w:top w:type="dxa" w:w="80"/>
              <w:left w:type="dxa" w:w="120"/>
              <w:bottom w:type="dxa" w:w="80"/>
              <w:right w:type="dxa" w:w="120"/>
            </w:tcMar>
            <w:vAlign w:val="center"/>
          </w:tcPr>
          <w:p>
            <w:pPr>
              <w:pStyle w:val="MdTableCell"/>
            </w:pPr>
            <w:r>
              <w:rPr>
                <w:rStyle w:val="MdCode"/>
                <w:u w:val="single"/>
              </w:rPr>
              <w:t xml:space="preserve">peptide_consultation_sa</w:t>
            </w:r>
            <w:r>
              <w:t xml:space="preserve"> when legally and platform-eligible</w:t>
            </w:r>
          </w:p>
        </w:tc>
      </w:tr>
    </w:tbl>
    <w:p>
      <w:pPr>
        <w:pStyle w:val="MdParagraph"/>
      </w:pPr>
      <w:r>
        <w:t xml:space="preserve">Example:</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https://example.co.za/how-it-works/?utm_source=instagram&amp;utm_medium=organic_social&amp;utm_campaign=2026-09_model_guide_za&amp;utm_content=reel_hook_a</w:t>
      </w:r>
    </w:p>
    <w:p>
      <w:pPr>
        <w:pStyle w:val="MdSpace"/>
        <w:spacing w:before="0" w:after="60"/>
      </w:pPr>
    </w:p>
    <w:p>
      <w:pPr>
        <w:pStyle w:val="MdParagraph"/>
      </w:pPr>
      <w:r>
        <w:t xml:space="preserve">Never put a name, email, telephone number, diagnosis, product-use intention or other personal information in a UTM. Do not use UTMs on internal website links because they can overwrite acquisition attribution.</w:t>
      </w:r>
    </w:p>
    <w:p>
      <w:pPr>
        <w:pStyle w:val="MdSpace"/>
        <w:spacing w:before="0" w:after="60"/>
      </w:pPr>
    </w:p>
    <w:p>
      <w:pPr>
        <w:pStyle w:val="Heading3"/>
        <w:pStyle w:val="MdHeading3"/>
      </w:pPr>
      <w:r>
        <w:t xml:space="preserve">6.7 Configure Search Console</w:t>
      </w:r>
    </w:p>
    <w:p>
      <w:pPr>
        <w:pStyle w:val="MdListItem"/>
        <w:numPr>
          <w:ilvl w:val="0"/>
          <w:numId w:val="2"/>
        </w:numPr>
      </w:pPr>
      <w:r>
        <w:t xml:space="preserve">Add a </w:t>
      </w:r>
      <w:r>
        <w:rPr>
          <w:rStyle w:val="MdStrong"/>
          <w:b/>
          <w:bCs/>
        </w:rPr>
        <w:t xml:space="preserve">Domain property</w:t>
      </w:r>
      <w:r>
        <w:t xml:space="preserve"> for the George domain.</w:t>
      </w:r>
    </w:p>
    <w:p>
      <w:pPr>
        <w:pStyle w:val="MdListItem"/>
        <w:numPr>
          <w:ilvl w:val="0"/>
          <w:numId w:val="2"/>
        </w:numPr>
      </w:pPr>
      <w:r>
        <w:t xml:space="preserve">Verify it using the DNS TXT record.</w:t>
      </w:r>
    </w:p>
    <w:p>
      <w:pPr>
        <w:pStyle w:val="MdListItem"/>
        <w:numPr>
          <w:ilvl w:val="0"/>
          <w:numId w:val="2"/>
        </w:numPr>
      </w:pPr>
      <w:r>
        <w:t xml:space="preserve">Keep the TXT record in DNS after verification.</w:t>
      </w:r>
    </w:p>
    <w:p>
      <w:pPr>
        <w:pStyle w:val="MdListItem"/>
        <w:numPr>
          <w:ilvl w:val="0"/>
          <w:numId w:val="2"/>
        </w:numPr>
      </w:pPr>
      <w:r>
        <w:t xml:space="preserve">Submit the XML sitemap.</w:t>
      </w:r>
    </w:p>
    <w:p>
      <w:pPr>
        <w:pStyle w:val="MdListItem"/>
        <w:numPr>
          <w:ilvl w:val="0"/>
          <w:numId w:val="2"/>
        </w:numPr>
      </w:pPr>
      <w:r>
        <w:t xml:space="preserve">Inspect the home page, how-it-works page, primary landing page and first article.</w:t>
      </w:r>
    </w:p>
    <w:p>
      <w:pPr>
        <w:pStyle w:val="MdListItem"/>
        <w:numPr>
          <w:ilvl w:val="0"/>
          <w:numId w:val="2"/>
        </w:numPr>
      </w:pPr>
      <w:r>
        <w:t xml:space="preserve">Review Page indexing, HTTPS, Core Web Vitals, Manual actions and Security issues weekly during launch.</w:t>
      </w:r>
    </w:p>
    <w:p>
      <w:pPr>
        <w:pStyle w:val="MdSpace"/>
        <w:spacing w:before="0" w:after="60"/>
      </w:pPr>
    </w:p>
    <w:p>
      <w:pPr>
        <w:pStyle w:val="MdParagraph"/>
      </w:pPr>
      <w:r>
        <w:t xml:space="preserve">Search Console is a free service for monitoring a site’s Google Search presence and indexing.</w:t>
      </w:r>
      <w:hyperlink w:history="1" r:id="rIds2y1tywadgm9xlsa4hghv">
        <w:r>
          <w:rPr>
            <w:rStyle w:val="MdLink"/>
          </w:rPr>
          <w:t xml:space="preserve">5</w:t>
        </w:r>
      </w:hyperlink>
    </w:p>
    <w:p>
      <w:pPr>
        <w:pStyle w:val="MdSpace"/>
        <w:spacing w:before="0" w:after="60"/>
      </w:pPr>
    </w:p>
    <w:p>
      <w:pPr>
        <w:pStyle w:val="Heading3"/>
        <w:pStyle w:val="MdHeading3"/>
      </w:pPr>
      <w:r>
        <w:t xml:space="preserve">6.8 Link Search Console to GA4</w:t>
      </w:r>
    </w:p>
    <w:p>
      <w:pPr>
        <w:pStyle w:val="MdParagraph"/>
      </w:pPr>
      <w:r>
        <w:t xml:space="preserve">In GA4:</w:t>
      </w:r>
    </w:p>
    <w:p>
      <w:pPr>
        <w:pStyle w:val="MdSpace"/>
        <w:spacing w:before="0" w:after="60"/>
      </w:pPr>
    </w:p>
    <w:p>
      <w:pPr>
        <w:pStyle w:val="MdListItem"/>
        <w:numPr>
          <w:ilvl w:val="0"/>
          <w:numId w:val="2"/>
        </w:numPr>
      </w:pPr>
      <w:r>
        <w:t xml:space="preserve">Open </w:t>
      </w:r>
      <w:r>
        <w:rPr>
          <w:rStyle w:val="MdStrong"/>
          <w:b/>
          <w:bCs/>
        </w:rPr>
        <w:t xml:space="preserve">Admin → Product links → Search Console Links</w:t>
      </w:r>
      <w:r>
        <w:t xml:space="preserve">.</w:t>
      </w:r>
    </w:p>
    <w:p>
      <w:pPr>
        <w:pStyle w:val="MdListItem"/>
        <w:numPr>
          <w:ilvl w:val="0"/>
          <w:numId w:val="2"/>
        </w:numPr>
      </w:pPr>
      <w:r>
        <w:t xml:space="preserve">Select </w:t>
      </w:r>
      <w:r>
        <w:rPr>
          <w:rStyle w:val="MdStrong"/>
          <w:b/>
          <w:bCs/>
        </w:rPr>
        <w:t xml:space="preserve">Link</w:t>
      </w:r>
      <w:r>
        <w:t xml:space="preserve">.</w:t>
      </w:r>
    </w:p>
    <w:p>
      <w:pPr>
        <w:pStyle w:val="MdListItem"/>
        <w:numPr>
          <w:ilvl w:val="0"/>
          <w:numId w:val="2"/>
        </w:numPr>
      </w:pPr>
      <w:r>
        <w:t xml:space="preserve">Choose the verified Search Console property.</w:t>
      </w:r>
    </w:p>
    <w:p>
      <w:pPr>
        <w:pStyle w:val="MdListItem"/>
        <w:numPr>
          <w:ilvl w:val="0"/>
          <w:numId w:val="2"/>
        </w:numPr>
      </w:pPr>
      <w:r>
        <w:t xml:space="preserve">Select the matching GA4 web stream.</w:t>
      </w:r>
    </w:p>
    <w:p>
      <w:pPr>
        <w:pStyle w:val="MdListItem"/>
        <w:numPr>
          <w:ilvl w:val="0"/>
          <w:numId w:val="2"/>
        </w:numPr>
      </w:pPr>
      <w:r>
        <w:t xml:space="preserve">Review and submit.</w:t>
      </w:r>
    </w:p>
    <w:p>
      <w:pPr>
        <w:pStyle w:val="MdListItem"/>
        <w:numPr>
          <w:ilvl w:val="0"/>
          <w:numId w:val="2"/>
        </w:numPr>
      </w:pPr>
      <w:r>
        <w:t xml:space="preserve">Publish the Search Console report collection from GA4 Library if required.</w:t>
      </w:r>
    </w:p>
    <w:p>
      <w:pPr>
        <w:pStyle w:val="MdSpace"/>
        <w:spacing w:before="0" w:after="60"/>
      </w:pPr>
    </w:p>
    <w:p>
      <w:pPr>
        <w:pStyle w:val="MdParagraph"/>
      </w:pPr>
      <w:r>
        <w:t xml:space="preserve">The link requires appropriate GA4 access and verified-owner access in Search Console; Search Console data can take time to appear and has product-specific limits.</w:t>
      </w:r>
      <w:hyperlink w:history="1" r:id="rIdbxvd_voyv4ejejlthwzb1">
        <w:r>
          <w:rPr>
            <w:rStyle w:val="MdLink"/>
          </w:rPr>
          <w:t xml:space="preserve">22</w:t>
        </w:r>
      </w:hyperlink>
    </w:p>
    <w:p>
      <w:pPr>
        <w:pStyle w:val="MdSpace"/>
        <w:spacing w:before="0" w:after="60"/>
      </w:pPr>
    </w:p>
    <w:p>
      <w:pPr>
        <w:pStyle w:val="Heading3"/>
        <w:pStyle w:val="MdHeading3"/>
      </w:pPr>
      <w:r>
        <w:t xml:space="preserve">6.9 Build the Looker Studio dashboard</w:t>
      </w:r>
    </w:p>
    <w:p>
      <w:pPr>
        <w:pStyle w:val="MdParagraph"/>
      </w:pPr>
      <w:r>
        <w:t xml:space="preserve">Create one report named </w:t>
      </w:r>
      <w:r>
        <w:rPr>
          <w:rStyle w:val="MdStrong"/>
          <w:b/>
          <w:bCs/>
        </w:rPr>
        <w:t xml:space="preserve">George — 90-Day Marketing Dashboard</w:t>
      </w:r>
      <w:r>
        <w:t xml:space="preserve">.</w:t>
      </w:r>
    </w:p>
    <w:p>
      <w:pPr>
        <w:pStyle w:val="MdSpace"/>
        <w:spacing w:before="0" w:after="60"/>
      </w:pPr>
    </w:p>
    <w:p>
      <w:pPr>
        <w:pStyle w:val="MdParagraph"/>
      </w:pPr>
      <w:r>
        <w:rPr>
          <w:rStyle w:val="MdStrong"/>
          <w:b/>
          <w:bCs/>
        </w:rPr>
        <w:t xml:space="preserve">Page 1: Executive scorecard</w:t>
      </w:r>
    </w:p>
    <w:p>
      <w:pPr>
        <w:pStyle w:val="MdSpace"/>
        <w:spacing w:before="0" w:after="60"/>
      </w:pPr>
    </w:p>
    <w:p>
      <w:pPr>
        <w:pStyle w:val="MdListItem"/>
        <w:numPr>
          <w:ilvl w:val="0"/>
          <w:numId w:val="3"/>
        </w:numPr>
      </w:pPr>
      <w:r>
        <w:t xml:space="preserve">Sessions</w:t>
      </w:r>
    </w:p>
    <w:p>
      <w:pPr>
        <w:pStyle w:val="MdListItem"/>
        <w:numPr>
          <w:ilvl w:val="0"/>
          <w:numId w:val="3"/>
        </w:numPr>
      </w:pPr>
      <w:r>
        <w:t xml:space="preserve">Users</w:t>
      </w:r>
    </w:p>
    <w:p>
      <w:pPr>
        <w:pStyle w:val="MdListItem"/>
        <w:numPr>
          <w:ilvl w:val="0"/>
          <w:numId w:val="3"/>
        </w:numPr>
      </w:pPr>
      <w:r>
        <w:rPr>
          <w:rStyle w:val="MdCode"/>
          <w:u w:val="single"/>
        </w:rPr>
        <w:t xml:space="preserve">generate_lead</w:t>
      </w:r>
    </w:p>
    <w:p>
      <w:pPr>
        <w:pStyle w:val="MdListItem"/>
        <w:numPr>
          <w:ilvl w:val="0"/>
          <w:numId w:val="3"/>
        </w:numPr>
      </w:pPr>
      <w:r>
        <w:rPr>
          <w:rStyle w:val="MdCode"/>
          <w:u w:val="single"/>
        </w:rPr>
        <w:t xml:space="preserve">whatsapp_click</w:t>
      </w:r>
    </w:p>
    <w:p>
      <w:pPr>
        <w:pStyle w:val="MdListItem"/>
        <w:numPr>
          <w:ilvl w:val="0"/>
          <w:numId w:val="3"/>
        </w:numPr>
      </w:pPr>
      <w:r>
        <w:t xml:space="preserve">Session-to-form-lead rate</w:t>
      </w:r>
    </w:p>
    <w:p>
      <w:pPr>
        <w:pStyle w:val="MdListItem"/>
        <w:numPr>
          <w:ilvl w:val="0"/>
          <w:numId w:val="3"/>
        </w:numPr>
      </w:pPr>
      <w:r>
        <w:t xml:space="preserve">Cost per qualified enquiry — entered from the budget/CRM reconciliation, not calculated from GA4 alone</w:t>
      </w:r>
    </w:p>
    <w:p>
      <w:pPr>
        <w:pStyle w:val="MdSpace"/>
        <w:spacing w:before="0" w:after="60"/>
      </w:pPr>
    </w:p>
    <w:p>
      <w:pPr>
        <w:pStyle w:val="MdParagraph"/>
      </w:pPr>
      <w:r>
        <w:rPr>
          <w:rStyle w:val="MdStrong"/>
          <w:b/>
          <w:bCs/>
        </w:rPr>
        <w:t xml:space="preserve">Page 2: Acquisition</w:t>
      </w:r>
    </w:p>
    <w:p>
      <w:pPr>
        <w:pStyle w:val="MdSpace"/>
        <w:spacing w:before="0" w:after="60"/>
      </w:pPr>
    </w:p>
    <w:p>
      <w:pPr>
        <w:pStyle w:val="MdListItem"/>
        <w:numPr>
          <w:ilvl w:val="0"/>
          <w:numId w:val="3"/>
        </w:numPr>
      </w:pPr>
      <w:r>
        <w:t xml:space="preserve">Sessions by source/medium</w:t>
      </w:r>
    </w:p>
    <w:p>
      <w:pPr>
        <w:pStyle w:val="MdListItem"/>
        <w:numPr>
          <w:ilvl w:val="0"/>
          <w:numId w:val="3"/>
        </w:numPr>
      </w:pPr>
      <w:r>
        <w:t xml:space="preserve">Sessions and leads by campaign</w:t>
      </w:r>
    </w:p>
    <w:p>
      <w:pPr>
        <w:pStyle w:val="MdListItem"/>
        <w:numPr>
          <w:ilvl w:val="0"/>
          <w:numId w:val="3"/>
        </w:numPr>
      </w:pPr>
      <w:r>
        <w:t xml:space="preserve">Landing page performance</w:t>
      </w:r>
    </w:p>
    <w:p>
      <w:pPr>
        <w:pStyle w:val="MdListItem"/>
        <w:numPr>
          <w:ilvl w:val="0"/>
          <w:numId w:val="3"/>
        </w:numPr>
      </w:pPr>
      <w:r>
        <w:t xml:space="preserve">Device category</w:t>
      </w:r>
    </w:p>
    <w:p>
      <w:pPr>
        <w:pStyle w:val="MdListItem"/>
        <w:numPr>
          <w:ilvl w:val="0"/>
          <w:numId w:val="3"/>
        </w:numPr>
      </w:pPr>
      <w:r>
        <w:t xml:space="preserve">Weekly trend</w:t>
      </w:r>
    </w:p>
    <w:p>
      <w:pPr>
        <w:pStyle w:val="MdSpace"/>
        <w:spacing w:before="0" w:after="60"/>
      </w:pPr>
    </w:p>
    <w:p>
      <w:pPr>
        <w:pStyle w:val="MdParagraph"/>
      </w:pPr>
      <w:r>
        <w:rPr>
          <w:rStyle w:val="MdStrong"/>
          <w:b/>
          <w:bCs/>
        </w:rPr>
        <w:t xml:space="preserve">Page 3: Organic search</w:t>
      </w:r>
    </w:p>
    <w:p>
      <w:pPr>
        <w:pStyle w:val="MdSpace"/>
        <w:spacing w:before="0" w:after="60"/>
      </w:pPr>
    </w:p>
    <w:p>
      <w:pPr>
        <w:pStyle w:val="MdListItem"/>
        <w:numPr>
          <w:ilvl w:val="0"/>
          <w:numId w:val="3"/>
        </w:numPr>
      </w:pPr>
      <w:r>
        <w:t xml:space="preserve">Search clicks</w:t>
      </w:r>
    </w:p>
    <w:p>
      <w:pPr>
        <w:pStyle w:val="MdListItem"/>
        <w:numPr>
          <w:ilvl w:val="0"/>
          <w:numId w:val="3"/>
        </w:numPr>
      </w:pPr>
      <w:r>
        <w:t xml:space="preserve">Impressions</w:t>
      </w:r>
    </w:p>
    <w:p>
      <w:pPr>
        <w:pStyle w:val="MdListItem"/>
        <w:numPr>
          <w:ilvl w:val="0"/>
          <w:numId w:val="3"/>
        </w:numPr>
      </w:pPr>
      <w:r>
        <w:t xml:space="preserve">Click-through rate</w:t>
      </w:r>
    </w:p>
    <w:p>
      <w:pPr>
        <w:pStyle w:val="MdListItem"/>
        <w:numPr>
          <w:ilvl w:val="0"/>
          <w:numId w:val="3"/>
        </w:numPr>
      </w:pPr>
      <w:r>
        <w:t xml:space="preserve">Average position</w:t>
      </w:r>
    </w:p>
    <w:p>
      <w:pPr>
        <w:pStyle w:val="MdListItem"/>
        <w:numPr>
          <w:ilvl w:val="0"/>
          <w:numId w:val="3"/>
        </w:numPr>
      </w:pPr>
      <w:r>
        <w:t xml:space="preserve">Top queries</w:t>
      </w:r>
    </w:p>
    <w:p>
      <w:pPr>
        <w:pStyle w:val="MdListItem"/>
        <w:numPr>
          <w:ilvl w:val="0"/>
          <w:numId w:val="3"/>
        </w:numPr>
      </w:pPr>
      <w:r>
        <w:t xml:space="preserve">Top landing pages</w:t>
      </w:r>
    </w:p>
    <w:p>
      <w:pPr>
        <w:pStyle w:val="MdSpace"/>
        <w:spacing w:before="0" w:after="60"/>
      </w:pPr>
    </w:p>
    <w:p>
      <w:pPr>
        <w:pStyle w:val="MdParagraph"/>
      </w:pPr>
      <w:r>
        <w:t xml:space="preserve">Use the native Google Analytics and Search Console connectors. Looker Studio’s native connectors are subject to source permissions, product limits and GA4 API quotas.</w:t>
      </w:r>
      <w:hyperlink w:history="1" r:id="rIdtt5amxzvaqaq_fugy_ili">
        <w:r>
          <w:rPr>
            <w:rStyle w:val="MdLink"/>
          </w:rPr>
          <w:t xml:space="preserve">6</w:t>
        </w:r>
      </w:hyperlink>
    </w:p>
    <w:p>
      <w:pPr>
        <w:pStyle w:val="MdSpace"/>
        <w:spacing w:before="0" w:after="60"/>
      </w:pPr>
    </w:p>
    <w:p>
      <w:pPr>
        <w:pStyle w:val="MdParagraph"/>
      </w:pPr>
      <w:r>
        <w:t xml:space="preserve">Share the report only with named internal viewers. Do not make customer or lead-level data available in Looker Studio.</w:t>
      </w:r>
    </w:p>
    <w:p>
      <w:pPr>
        <w:pStyle w:val="MdSpace"/>
        <w:spacing w:before="0" w:after="60"/>
      </w:pPr>
    </w:p>
    <w:p>
      <w:pPr>
        <w:pStyle w:val="Heading2"/>
        <w:pStyle w:val="MdHeading2"/>
      </w:pPr>
      <w:r>
        <w:t xml:space="preserve">7. Exact measurement dictionary</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Business question</w:t>
            </w:r>
          </w:p>
        </w:tc>
        <w:tc>
          <w:tcPr>
            <w:tcMar>
              <w:top w:type="dxa" w:w="100"/>
              <w:left w:type="dxa" w:w="120"/>
              <w:bottom w:type="dxa" w:w="100"/>
              <w:right w:type="dxa" w:w="120"/>
            </w:tcMar>
            <w:vAlign w:val="center"/>
          </w:tcPr>
          <w:p>
            <w:pPr>
              <w:pStyle w:val="MdTableHeader"/>
            </w:pPr>
            <w:r>
              <w:t xml:space="preserve">System of record</w:t>
            </w:r>
          </w:p>
        </w:tc>
        <w:tc>
          <w:tcPr>
            <w:tcMar>
              <w:top w:type="dxa" w:w="100"/>
              <w:left w:type="dxa" w:w="120"/>
              <w:bottom w:type="dxa" w:w="100"/>
              <w:right w:type="dxa" w:w="120"/>
            </w:tcMar>
            <w:vAlign w:val="center"/>
          </w:tcPr>
          <w:p>
            <w:pPr>
              <w:pStyle w:val="MdTableHeader"/>
            </w:pPr>
            <w:r>
              <w:t xml:space="preserve">Metric / field</w:t>
            </w:r>
          </w:p>
        </w:tc>
        <w:tc>
          <w:tcPr>
            <w:tcBorders>
              <w:right w:val="none"/>
            </w:tcBorders>
            <w:tcMar>
              <w:top w:type="dxa" w:w="100"/>
              <w:left w:type="dxa" w:w="120"/>
              <w:bottom w:type="dxa" w:w="100"/>
              <w:right w:type="dxa" w:w="120"/>
            </w:tcMar>
            <w:vAlign w:val="center"/>
          </w:tcPr>
          <w:p>
            <w:pPr>
              <w:pStyle w:val="MdTableHeader"/>
            </w:pPr>
            <w:r>
              <w:t xml:space="preserve">Interpretation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people visited?</w:t>
            </w:r>
          </w:p>
        </w:tc>
        <w:tc>
          <w:tcPr>
            <w:tcMar>
              <w:top w:type="dxa" w:w="80"/>
              <w:left w:type="dxa" w:w="120"/>
              <w:bottom w:type="dxa" w:w="80"/>
              <w:right w:type="dxa" w:w="120"/>
            </w:tcMar>
            <w:vAlign w:val="center"/>
          </w:tcPr>
          <w:p>
            <w:pPr>
              <w:pStyle w:val="MdTableCell"/>
            </w:pPr>
            <w:r>
              <w:t xml:space="preserve">GA4</w:t>
            </w:r>
          </w:p>
        </w:tc>
        <w:tc>
          <w:tcPr>
            <w:tcMar>
              <w:top w:type="dxa" w:w="80"/>
              <w:left w:type="dxa" w:w="120"/>
              <w:bottom w:type="dxa" w:w="80"/>
              <w:right w:type="dxa" w:w="120"/>
            </w:tcMar>
            <w:vAlign w:val="center"/>
          </w:tcPr>
          <w:p>
            <w:pPr>
              <w:pStyle w:val="MdTableCell"/>
            </w:pPr>
            <w:r>
              <w:t xml:space="preserve">Sessions</w:t>
            </w:r>
          </w:p>
        </w:tc>
        <w:tc>
          <w:tcPr>
            <w:tcBorders>
              <w:right w:val="none"/>
            </w:tcBorders>
            <w:tcMar>
              <w:top w:type="dxa" w:w="80"/>
              <w:left w:type="dxa" w:w="120"/>
              <w:bottom w:type="dxa" w:w="80"/>
              <w:right w:type="dxa" w:w="120"/>
            </w:tcMar>
            <w:vAlign w:val="center"/>
          </w:tcPr>
          <w:p>
            <w:pPr>
              <w:pStyle w:val="MdTableCell"/>
            </w:pPr>
            <w:r>
              <w:t xml:space="preserve">Directional browser-based traffic; can undercount due to consent and blocking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forms succeeded?</w:t>
            </w:r>
          </w:p>
        </w:tc>
        <w:tc>
          <w:tcPr>
            <w:tcMar>
              <w:top w:type="dxa" w:w="80"/>
              <w:left w:type="dxa" w:w="120"/>
              <w:bottom w:type="dxa" w:w="80"/>
              <w:right w:type="dxa" w:w="120"/>
            </w:tcMar>
            <w:vAlign w:val="center"/>
          </w:tcPr>
          <w:p>
            <w:pPr>
              <w:pStyle w:val="MdTableCell"/>
            </w:pPr>
            <w:r>
              <w:t xml:space="preserve">GA4 and HubSpot</w:t>
            </w:r>
          </w:p>
        </w:tc>
        <w:tc>
          <w:tcPr>
            <w:tcMar>
              <w:top w:type="dxa" w:w="80"/>
              <w:left w:type="dxa" w:w="120"/>
              <w:bottom w:type="dxa" w:w="80"/>
              <w:right w:type="dxa" w:w="120"/>
            </w:tcMar>
            <w:vAlign w:val="center"/>
          </w:tcPr>
          <w:p>
            <w:pPr>
              <w:pStyle w:val="MdTableCell"/>
            </w:pPr>
            <w:r>
              <w:rPr>
                <w:rStyle w:val="MdCode"/>
                <w:u w:val="single"/>
              </w:rPr>
              <w:t xml:space="preserve">generate_lead</w:t>
            </w:r>
            <w:r>
              <w:t xml:space="preserve"> versus form submissions</w:t>
            </w:r>
          </w:p>
        </w:tc>
        <w:tc>
          <w:tcPr>
            <w:tcBorders>
              <w:right w:val="none"/>
            </w:tcBorders>
            <w:tcMar>
              <w:top w:type="dxa" w:w="80"/>
              <w:left w:type="dxa" w:w="120"/>
              <w:bottom w:type="dxa" w:w="80"/>
              <w:right w:type="dxa" w:w="120"/>
            </w:tcMar>
            <w:vAlign w:val="center"/>
          </w:tcPr>
          <w:p>
            <w:pPr>
              <w:pStyle w:val="MdTableCell"/>
            </w:pPr>
            <w:r>
              <w:t xml:space="preserve">GA4 is behavioral measurement; HubSpot is the lead record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people clicked WhatsApp?</w:t>
            </w:r>
          </w:p>
        </w:tc>
        <w:tc>
          <w:tcPr>
            <w:tcMar>
              <w:top w:type="dxa" w:w="80"/>
              <w:left w:type="dxa" w:w="120"/>
              <w:bottom w:type="dxa" w:w="80"/>
              <w:right w:type="dxa" w:w="120"/>
            </w:tcMar>
            <w:vAlign w:val="center"/>
          </w:tcPr>
          <w:p>
            <w:pPr>
              <w:pStyle w:val="MdTableCell"/>
            </w:pPr>
            <w:r>
              <w:t xml:space="preserve">GA4</w:t>
            </w:r>
          </w:p>
        </w:tc>
        <w:tc>
          <w:tcPr>
            <w:tcMar>
              <w:top w:type="dxa" w:w="80"/>
              <w:left w:type="dxa" w:w="120"/>
              <w:bottom w:type="dxa" w:w="80"/>
              <w:right w:type="dxa" w:w="120"/>
            </w:tcMar>
            <w:vAlign w:val="center"/>
          </w:tcPr>
          <w:p>
            <w:pPr>
              <w:pStyle w:val="MdTableCell"/>
            </w:pPr>
            <w:r>
              <w:rPr>
                <w:rStyle w:val="MdCode"/>
                <w:u w:val="single"/>
              </w:rPr>
              <w:t xml:space="preserve">whatsapp_click</w:t>
            </w:r>
          </w:p>
        </w:tc>
        <w:tc>
          <w:tcPr>
            <w:tcBorders>
              <w:right w:val="none"/>
            </w:tcBorders>
            <w:tcMar>
              <w:top w:type="dxa" w:w="80"/>
              <w:left w:type="dxa" w:w="120"/>
              <w:bottom w:type="dxa" w:w="80"/>
              <w:right w:type="dxa" w:w="120"/>
            </w:tcMar>
            <w:vAlign w:val="center"/>
          </w:tcPr>
          <w:p>
            <w:pPr>
              <w:pStyle w:val="MdTableCell"/>
            </w:pPr>
            <w:r>
              <w:t xml:space="preserve">Contact intent only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WhatsApp conversations became real enquiries?</w:t>
            </w:r>
          </w:p>
        </w:tc>
        <w:tc>
          <w:tcPr>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Deals with source WhatsApp</w:t>
            </w:r>
          </w:p>
        </w:tc>
        <w:tc>
          <w:tcPr>
            <w:tcBorders>
              <w:right w:val="none"/>
            </w:tcBorders>
            <w:tcMar>
              <w:top w:type="dxa" w:w="80"/>
              <w:left w:type="dxa" w:w="120"/>
              <w:bottom w:type="dxa" w:w="80"/>
              <w:right w:type="dxa" w:w="120"/>
            </w:tcMar>
            <w:vAlign w:val="center"/>
          </w:tcPr>
          <w:p>
            <w:pPr>
              <w:pStyle w:val="MdTableCell"/>
            </w:pPr>
            <w:r>
              <w:t xml:space="preserve">Manually reconciled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How many enquiries were qualified?</w:t>
            </w:r>
          </w:p>
        </w:tc>
        <w:tc>
          <w:tcPr>
            <w:tcMar>
              <w:top w:type="dxa" w:w="80"/>
              <w:left w:type="dxa" w:w="120"/>
              <w:bottom w:type="dxa" w:w="80"/>
              <w:right w:type="dxa" w:w="120"/>
            </w:tcMar>
            <w:vAlign w:val="center"/>
          </w:tcPr>
          <w:p>
            <w:pPr>
              <w:pStyle w:val="MdTableCell"/>
            </w:pPr>
            <w:r>
              <w:t xml:space="preserve">HubSpot</w:t>
            </w:r>
          </w:p>
        </w:tc>
        <w:tc>
          <w:tcPr>
            <w:tcMar>
              <w:top w:type="dxa" w:w="80"/>
              <w:left w:type="dxa" w:w="120"/>
              <w:bottom w:type="dxa" w:w="80"/>
              <w:right w:type="dxa" w:w="120"/>
            </w:tcMar>
            <w:vAlign w:val="center"/>
          </w:tcPr>
          <w:p>
            <w:pPr>
              <w:pStyle w:val="MdTableCell"/>
            </w:pPr>
            <w:r>
              <w:t xml:space="preserve">Deal at Scope confirmed or beyond</w:t>
            </w:r>
          </w:p>
        </w:tc>
        <w:tc>
          <w:tcPr>
            <w:tcBorders>
              <w:right w:val="none"/>
            </w:tcBorders>
            <w:tcMar>
              <w:top w:type="dxa" w:w="80"/>
              <w:left w:type="dxa" w:w="120"/>
              <w:bottom w:type="dxa" w:w="80"/>
              <w:right w:type="dxa" w:w="120"/>
            </w:tcMar>
            <w:vAlign w:val="center"/>
          </w:tcPr>
          <w:p>
            <w:pPr>
              <w:pStyle w:val="MdTableCell"/>
            </w:pPr>
            <w:r>
              <w:t xml:space="preserve">Business-quality metric</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Which organic pages attract demand?</w:t>
            </w:r>
          </w:p>
        </w:tc>
        <w:tc>
          <w:tcPr>
            <w:tcMar>
              <w:top w:type="dxa" w:w="80"/>
              <w:left w:type="dxa" w:w="120"/>
              <w:bottom w:type="dxa" w:w="80"/>
              <w:right w:type="dxa" w:w="120"/>
            </w:tcMar>
            <w:vAlign w:val="center"/>
          </w:tcPr>
          <w:p>
            <w:pPr>
              <w:pStyle w:val="MdTableCell"/>
            </w:pPr>
            <w:r>
              <w:t xml:space="preserve">Search Console and GA4</w:t>
            </w:r>
          </w:p>
        </w:tc>
        <w:tc>
          <w:tcPr>
            <w:tcMar>
              <w:top w:type="dxa" w:w="80"/>
              <w:left w:type="dxa" w:w="120"/>
              <w:bottom w:type="dxa" w:w="80"/>
              <w:right w:type="dxa" w:w="120"/>
            </w:tcMar>
            <w:vAlign w:val="center"/>
          </w:tcPr>
          <w:p>
            <w:pPr>
              <w:pStyle w:val="MdTableCell"/>
            </w:pPr>
            <w:r>
              <w:t xml:space="preserve">Search clicks, impressions, landing sessions</w:t>
            </w:r>
          </w:p>
        </w:tc>
        <w:tc>
          <w:tcPr>
            <w:tcBorders>
              <w:right w:val="none"/>
            </w:tcBorders>
            <w:tcMar>
              <w:top w:type="dxa" w:w="80"/>
              <w:left w:type="dxa" w:w="120"/>
              <w:bottom w:type="dxa" w:w="80"/>
              <w:right w:type="dxa" w:w="120"/>
            </w:tcMar>
            <w:vAlign w:val="center"/>
          </w:tcPr>
          <w:p>
            <w:pPr>
              <w:pStyle w:val="MdTableCell"/>
            </w:pPr>
            <w:r>
              <w:t xml:space="preserve">Search discovery and on-site activity use different measurement systems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 is cost per qualified enquiry?</w:t>
            </w:r>
          </w:p>
        </w:tc>
        <w:tc>
          <w:tcPr>
            <w:tcMar>
              <w:top w:type="dxa" w:w="80"/>
              <w:left w:type="dxa" w:w="120"/>
              <w:bottom w:type="dxa" w:w="80"/>
              <w:right w:type="dxa" w:w="120"/>
            </w:tcMar>
            <w:vAlign w:val="center"/>
          </w:tcPr>
          <w:p>
            <w:pPr>
              <w:pStyle w:val="MdTableCell"/>
            </w:pPr>
            <w:r>
              <w:t xml:space="preserve">Budget workbook + HubSpot</w:t>
            </w:r>
          </w:p>
        </w:tc>
        <w:tc>
          <w:tcPr>
            <w:tcMar>
              <w:top w:type="dxa" w:w="80"/>
              <w:left w:type="dxa" w:w="120"/>
              <w:bottom w:type="dxa" w:w="80"/>
              <w:right w:type="dxa" w:w="120"/>
            </w:tcMar>
            <w:vAlign w:val="center"/>
          </w:tcPr>
          <w:p>
            <w:pPr>
              <w:pStyle w:val="MdTableCell"/>
            </w:pPr>
            <w:r>
              <w:t xml:space="preserve">Actual marketing spend ÷ qualified enquiries</w:t>
            </w:r>
          </w:p>
        </w:tc>
        <w:tc>
          <w:tcPr>
            <w:tcBorders>
              <w:right w:val="none"/>
            </w:tcBorders>
            <w:tcMar>
              <w:top w:type="dxa" w:w="80"/>
              <w:left w:type="dxa" w:w="120"/>
              <w:bottom w:type="dxa" w:w="80"/>
              <w:right w:type="dxa" w:w="120"/>
            </w:tcMar>
            <w:vAlign w:val="center"/>
          </w:tcPr>
          <w:p>
            <w:pPr>
              <w:pStyle w:val="MdTableCell"/>
            </w:pPr>
            <w:r>
              <w:t xml:space="preserve">Primary acquisition-efficiency metric</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What converted?</w:t>
            </w:r>
          </w:p>
        </w:tc>
        <w:tc>
          <w:tcPr>
            <w:tcBorders>
              <w:bottom w:val="single" w:color="E1E4E8" w:sz="4"/>
            </w:tcBorders>
            <w:tcMar>
              <w:top w:type="dxa" w:w="80"/>
              <w:left w:type="dxa" w:w="120"/>
              <w:bottom w:type="dxa" w:w="80"/>
              <w:right w:type="dxa" w:w="120"/>
            </w:tcMar>
            <w:vAlign w:val="center"/>
          </w:tcPr>
          <w:p>
            <w:pPr>
              <w:pStyle w:val="MdTableCell"/>
            </w:pPr>
            <w:r>
              <w:t xml:space="preserve">HubSpot</w:t>
            </w:r>
          </w:p>
        </w:tc>
        <w:tc>
          <w:tcPr>
            <w:tcBorders>
              <w:bottom w:val="single" w:color="E1E4E8" w:sz="4"/>
            </w:tcBorders>
            <w:tcMar>
              <w:top w:type="dxa" w:w="80"/>
              <w:left w:type="dxa" w:w="120"/>
              <w:bottom w:type="dxa" w:w="80"/>
              <w:right w:type="dxa" w:w="120"/>
            </w:tcMar>
            <w:vAlign w:val="center"/>
          </w:tcPr>
          <w:p>
            <w:pPr>
              <w:pStyle w:val="MdTableCell"/>
            </w:pPr>
            <w:r>
              <w:t xml:space="preserve">Closed won deals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Business outcome, not a browser event</w:t>
            </w:r>
          </w:p>
        </w:tc>
      </w:tr>
    </w:tbl>
    <w:p>
      <w:pPr>
        <w:pStyle w:val="Heading2"/>
        <w:pStyle w:val="MdHeading2"/>
      </w:pPr>
      <w:r>
        <w:t xml:space="preserve">8. Acceptance test before launch</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Test</w:t>
            </w:r>
          </w:p>
        </w:tc>
        <w:tc>
          <w:tcPr>
            <w:tcMar>
              <w:top w:type="dxa" w:w="100"/>
              <w:left w:type="dxa" w:w="120"/>
              <w:bottom w:type="dxa" w:w="100"/>
              <w:right w:type="dxa" w:w="120"/>
            </w:tcMar>
            <w:vAlign w:val="center"/>
          </w:tcPr>
          <w:p>
            <w:pPr>
              <w:pStyle w:val="MdTableHeader"/>
            </w:pPr>
            <w:r>
              <w:t xml:space="preserve">Exact action</w:t>
            </w:r>
          </w:p>
        </w:tc>
        <w:tc>
          <w:tcPr>
            <w:tcBorders>
              <w:right w:val="none"/>
            </w:tcBorders>
            <w:tcMar>
              <w:top w:type="dxa" w:w="100"/>
              <w:left w:type="dxa" w:w="120"/>
              <w:bottom w:type="dxa" w:w="100"/>
              <w:right w:type="dxa" w:w="120"/>
            </w:tcMar>
            <w:vAlign w:val="center"/>
          </w:tcPr>
          <w:p>
            <w:pPr>
              <w:pStyle w:val="MdTableHeader"/>
            </w:pPr>
            <w:r>
              <w:t xml:space="preserve">Pass condition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Account ownership</w:t>
            </w:r>
          </w:p>
        </w:tc>
        <w:tc>
          <w:tcPr>
            <w:tcMar>
              <w:top w:type="dxa" w:w="80"/>
              <w:left w:type="dxa" w:w="120"/>
              <w:bottom w:type="dxa" w:w="80"/>
              <w:right w:type="dxa" w:w="120"/>
            </w:tcMar>
            <w:vAlign w:val="center"/>
          </w:tcPr>
          <w:p>
            <w:pPr>
              <w:pStyle w:val="MdTableCell"/>
            </w:pPr>
            <w:r>
              <w:t xml:space="preserve">Review all users and owners</w:t>
            </w:r>
          </w:p>
        </w:tc>
        <w:tc>
          <w:tcPr>
            <w:tcBorders>
              <w:right w:val="none"/>
            </w:tcBorders>
            <w:tcMar>
              <w:top w:type="dxa" w:w="80"/>
              <w:left w:type="dxa" w:w="120"/>
              <w:bottom w:type="dxa" w:w="80"/>
              <w:right w:type="dxa" w:w="120"/>
            </w:tcMar>
            <w:vAlign w:val="center"/>
          </w:tcPr>
          <w:p>
            <w:pPr>
              <w:pStyle w:val="MdTableCell"/>
            </w:pPr>
            <w:r>
              <w:t xml:space="preserve">George controls every asset; no shared passwords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no choice</w:t>
            </w:r>
          </w:p>
        </w:tc>
        <w:tc>
          <w:tcPr>
            <w:tcMar>
              <w:top w:type="dxa" w:w="80"/>
              <w:left w:type="dxa" w:w="120"/>
              <w:bottom w:type="dxa" w:w="80"/>
              <w:right w:type="dxa" w:w="120"/>
            </w:tcMar>
            <w:vAlign w:val="center"/>
          </w:tcPr>
          <w:p>
            <w:pPr>
              <w:pStyle w:val="MdTableCell"/>
            </w:pPr>
            <w:r>
              <w:t xml:space="preserve">Open site in a new private window</w:t>
            </w:r>
          </w:p>
        </w:tc>
        <w:tc>
          <w:tcPr>
            <w:tcBorders>
              <w:right w:val="none"/>
            </w:tcBorders>
            <w:tcMar>
              <w:top w:type="dxa" w:w="80"/>
              <w:left w:type="dxa" w:w="120"/>
              <w:bottom w:type="dxa" w:w="80"/>
              <w:right w:type="dxa" w:w="120"/>
            </w:tcMar>
            <w:vAlign w:val="center"/>
          </w:tcPr>
          <w:p>
            <w:pPr>
              <w:pStyle w:val="MdTableCell"/>
            </w:pPr>
            <w:r>
              <w:t xml:space="preserve">Non-essential analytics does not run before the configured choice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reject</w:t>
            </w:r>
          </w:p>
        </w:tc>
        <w:tc>
          <w:tcPr>
            <w:tcMar>
              <w:top w:type="dxa" w:w="80"/>
              <w:left w:type="dxa" w:w="120"/>
              <w:bottom w:type="dxa" w:w="80"/>
              <w:right w:type="dxa" w:w="120"/>
            </w:tcMar>
            <w:vAlign w:val="center"/>
          </w:tcPr>
          <w:p>
            <w:pPr>
              <w:pStyle w:val="MdTableCell"/>
            </w:pPr>
            <w:r>
              <w:t xml:space="preserve">Reject analytics</w:t>
            </w:r>
          </w:p>
        </w:tc>
        <w:tc>
          <w:tcPr>
            <w:tcBorders>
              <w:right w:val="none"/>
            </w:tcBorders>
            <w:tcMar>
              <w:top w:type="dxa" w:w="80"/>
              <w:left w:type="dxa" w:w="120"/>
              <w:bottom w:type="dxa" w:w="80"/>
              <w:right w:type="dxa" w:w="120"/>
            </w:tcMar>
            <w:vAlign w:val="center"/>
          </w:tcPr>
          <w:p>
            <w:pPr>
              <w:pStyle w:val="MdTableCell"/>
            </w:pPr>
            <w:r>
              <w:t xml:space="preserve">Behavior matches approved implementation; no unauthorized analytics storage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Consent — accept</w:t>
            </w:r>
          </w:p>
        </w:tc>
        <w:tc>
          <w:tcPr>
            <w:tcMar>
              <w:top w:type="dxa" w:w="80"/>
              <w:left w:type="dxa" w:w="120"/>
              <w:bottom w:type="dxa" w:w="80"/>
              <w:right w:type="dxa" w:w="120"/>
            </w:tcMar>
            <w:vAlign w:val="center"/>
          </w:tcPr>
          <w:p>
            <w:pPr>
              <w:pStyle w:val="MdTableCell"/>
            </w:pPr>
            <w:r>
              <w:t xml:space="preserve">Accept analytics</w:t>
            </w:r>
          </w:p>
        </w:tc>
        <w:tc>
          <w:tcPr>
            <w:tcBorders>
              <w:right w:val="none"/>
            </w:tcBorders>
            <w:tcMar>
              <w:top w:type="dxa" w:w="80"/>
              <w:left w:type="dxa" w:w="120"/>
              <w:bottom w:type="dxa" w:w="80"/>
              <w:right w:type="dxa" w:w="120"/>
            </w:tcMar>
            <w:vAlign w:val="center"/>
          </w:tcPr>
          <w:p>
            <w:pPr>
              <w:pStyle w:val="MdTableCell"/>
            </w:pPr>
            <w:r>
              <w:t xml:space="preserve">GA4 page activity appears in DebugView/Realtime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 invalid</w:t>
            </w:r>
          </w:p>
        </w:tc>
        <w:tc>
          <w:tcPr>
            <w:tcMar>
              <w:top w:type="dxa" w:w="80"/>
              <w:left w:type="dxa" w:w="120"/>
              <w:bottom w:type="dxa" w:w="80"/>
              <w:right w:type="dxa" w:w="120"/>
            </w:tcMar>
            <w:vAlign w:val="center"/>
          </w:tcPr>
          <w:p>
            <w:pPr>
              <w:pStyle w:val="MdTableCell"/>
            </w:pPr>
            <w:r>
              <w:t xml:space="preserve">Submit incomplete form</w:t>
            </w:r>
          </w:p>
        </w:tc>
        <w:tc>
          <w:tcPr>
            <w:tcBorders>
              <w:right w:val="none"/>
            </w:tcBorders>
            <w:tcMar>
              <w:top w:type="dxa" w:w="80"/>
              <w:left w:type="dxa" w:w="120"/>
              <w:bottom w:type="dxa" w:w="80"/>
              <w:right w:type="dxa" w:w="120"/>
            </w:tcMar>
            <w:vAlign w:val="center"/>
          </w:tcPr>
          <w:p>
            <w:pPr>
              <w:pStyle w:val="MdTableCell"/>
            </w:pPr>
            <w:r>
              <w:t xml:space="preserve">No </w:t>
            </w:r>
            <w:r>
              <w:rPr>
                <w:rStyle w:val="MdCode"/>
                <w:u w:val="single"/>
              </w:rPr>
              <w:t xml:space="preserve">generate_lead</w:t>
            </w:r>
            <w:r>
              <w:t xml:space="preserve"> event and no CRM contact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Form success</w:t>
            </w:r>
          </w:p>
        </w:tc>
        <w:tc>
          <w:tcPr>
            <w:tcMar>
              <w:top w:type="dxa" w:w="80"/>
              <w:left w:type="dxa" w:w="120"/>
              <w:bottom w:type="dxa" w:w="80"/>
              <w:right w:type="dxa" w:w="120"/>
            </w:tcMar>
            <w:vAlign w:val="center"/>
          </w:tcPr>
          <w:p>
            <w:pPr>
              <w:pStyle w:val="MdTableCell"/>
            </w:pPr>
            <w:r>
              <w:t xml:space="preserve">Submit one test enquiry</w:t>
            </w:r>
          </w:p>
        </w:tc>
        <w:tc>
          <w:tcPr>
            <w:tcBorders>
              <w:right w:val="none"/>
            </w:tcBorders>
            <w:tcMar>
              <w:top w:type="dxa" w:w="80"/>
              <w:left w:type="dxa" w:w="120"/>
              <w:bottom w:type="dxa" w:w="80"/>
              <w:right w:type="dxa" w:w="120"/>
            </w:tcMar>
            <w:vAlign w:val="center"/>
          </w:tcPr>
          <w:p>
            <w:pPr>
              <w:pStyle w:val="MdTableCell"/>
            </w:pPr>
            <w:r>
              <w:t xml:space="preserve">One HubSpot contact; exactly one </w:t>
            </w:r>
            <w:r>
              <w:rPr>
                <w:rStyle w:val="MdCode"/>
                <w:u w:val="single"/>
              </w:rPr>
              <w:t xml:space="preserve">generate_lead</w:t>
            </w:r>
            <w:r>
              <w:t xml:space="preserve"> event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No PII in analytics</w:t>
            </w:r>
          </w:p>
        </w:tc>
        <w:tc>
          <w:tcPr>
            <w:tcMar>
              <w:top w:type="dxa" w:w="80"/>
              <w:left w:type="dxa" w:w="120"/>
              <w:bottom w:type="dxa" w:w="80"/>
              <w:right w:type="dxa" w:w="120"/>
            </w:tcMar>
            <w:vAlign w:val="center"/>
          </w:tcPr>
          <w:p>
            <w:pPr>
              <w:pStyle w:val="MdTableCell"/>
            </w:pPr>
            <w:r>
              <w:t xml:space="preserve">Inspect GTM Preview and network request parameters</w:t>
            </w:r>
          </w:p>
        </w:tc>
        <w:tc>
          <w:tcPr>
            <w:tcBorders>
              <w:right w:val="none"/>
            </w:tcBorders>
            <w:tcMar>
              <w:top w:type="dxa" w:w="80"/>
              <w:left w:type="dxa" w:w="120"/>
              <w:bottom w:type="dxa" w:w="80"/>
              <w:right w:type="dxa" w:w="120"/>
            </w:tcMar>
            <w:vAlign w:val="center"/>
          </w:tcPr>
          <w:p>
            <w:pPr>
              <w:pStyle w:val="MdTableCell"/>
            </w:pPr>
            <w:r>
              <w:t xml:space="preserve">No name, email, phone, message or form answer in payloads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header</w:t>
            </w:r>
          </w:p>
        </w:tc>
        <w:tc>
          <w:tcPr>
            <w:tcMar>
              <w:top w:type="dxa" w:w="80"/>
              <w:left w:type="dxa" w:w="120"/>
              <w:bottom w:type="dxa" w:w="80"/>
              <w:right w:type="dxa" w:w="120"/>
            </w:tcMar>
            <w:vAlign w:val="center"/>
          </w:tcPr>
          <w:p>
            <w:pPr>
              <w:pStyle w:val="MdTableCell"/>
            </w:pPr>
            <w:r>
              <w:t xml:space="preserve">Click header link</w:t>
            </w:r>
          </w:p>
        </w:tc>
        <w:tc>
          <w:tcPr>
            <w:tcBorders>
              <w:right w:val="none"/>
            </w:tcBorders>
            <w:tcMar>
              <w:top w:type="dxa" w:w="80"/>
              <w:left w:type="dxa" w:w="120"/>
              <w:bottom w:type="dxa" w:w="80"/>
              <w:right w:type="dxa" w:w="120"/>
            </w:tcMar>
            <w:vAlign w:val="center"/>
          </w:tcPr>
          <w:p>
            <w:pPr>
              <w:pStyle w:val="MdTableCell"/>
            </w:pPr>
            <w:r>
              <w:t xml:space="preserve">WhatsApp opens; one event with </w:t>
            </w:r>
            <w:r>
              <w:rPr>
                <w:rStyle w:val="MdCode"/>
                <w:u w:val="single"/>
              </w:rPr>
              <w:t xml:space="preserve">link_placement=header</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floating button</w:t>
            </w:r>
          </w:p>
        </w:tc>
        <w:tc>
          <w:tcPr>
            <w:tcMar>
              <w:top w:type="dxa" w:w="80"/>
              <w:left w:type="dxa" w:w="120"/>
              <w:bottom w:type="dxa" w:w="80"/>
              <w:right w:type="dxa" w:w="120"/>
            </w:tcMar>
            <w:vAlign w:val="center"/>
          </w:tcPr>
          <w:p>
            <w:pPr>
              <w:pStyle w:val="MdTableCell"/>
            </w:pPr>
            <w:r>
              <w:t xml:space="preserve">Click floating link</w:t>
            </w:r>
          </w:p>
        </w:tc>
        <w:tc>
          <w:tcPr>
            <w:tcBorders>
              <w:right w:val="none"/>
            </w:tcBorders>
            <w:tcMar>
              <w:top w:type="dxa" w:w="80"/>
              <w:left w:type="dxa" w:w="120"/>
              <w:bottom w:type="dxa" w:w="80"/>
              <w:right w:type="dxa" w:w="120"/>
            </w:tcMar>
            <w:vAlign w:val="center"/>
          </w:tcPr>
          <w:p>
            <w:pPr>
              <w:pStyle w:val="MdTableCell"/>
            </w:pPr>
            <w:r>
              <w:t xml:space="preserve">WhatsApp opens; one event with </w:t>
            </w:r>
            <w:r>
              <w:rPr>
                <w:rStyle w:val="MdCode"/>
                <w:u w:val="single"/>
              </w:rPr>
              <w:t xml:space="preserve">link_placement=floating_button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WhatsApp human handoff</w:t>
            </w:r>
          </w:p>
        </w:tc>
        <w:tc>
          <w:tcPr>
            <w:tcMar>
              <w:top w:type="dxa" w:w="80"/>
              <w:left w:type="dxa" w:w="120"/>
              <w:bottom w:type="dxa" w:w="80"/>
              <w:right w:type="dxa" w:w="120"/>
            </w:tcMar>
            <w:vAlign w:val="center"/>
          </w:tcPr>
          <w:p>
            <w:pPr>
              <w:pStyle w:val="MdTableCell"/>
            </w:pPr>
            <w:r>
              <w:t xml:space="preserve">Send a test message from an unrelated number</w:t>
            </w:r>
          </w:p>
        </w:tc>
        <w:tc>
          <w:tcPr>
            <w:tcBorders>
              <w:right w:val="none"/>
            </w:tcBorders>
            <w:tcMar>
              <w:top w:type="dxa" w:w="80"/>
              <w:left w:type="dxa" w:w="120"/>
              <w:bottom w:type="dxa" w:w="80"/>
              <w:right w:type="dxa" w:w="120"/>
            </w:tcMar>
            <w:vAlign w:val="center"/>
          </w:tcPr>
          <w:p>
            <w:pPr>
              <w:pStyle w:val="MdTableCell"/>
            </w:pPr>
            <w:r>
              <w:t xml:space="preserve">Greeting/away behavior works; human response meets the stated window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CRM handoff</w:t>
            </w:r>
          </w:p>
        </w:tc>
        <w:tc>
          <w:tcPr>
            <w:tcMar>
              <w:top w:type="dxa" w:w="80"/>
              <w:left w:type="dxa" w:w="120"/>
              <w:bottom w:type="dxa" w:w="80"/>
              <w:right w:type="dxa" w:w="120"/>
            </w:tcMar>
            <w:vAlign w:val="center"/>
          </w:tcPr>
          <w:p>
            <w:pPr>
              <w:pStyle w:val="MdTableCell"/>
            </w:pPr>
            <w:r>
              <w:t xml:space="preserve">Create/update contact and opportunity</w:t>
            </w:r>
          </w:p>
        </w:tc>
        <w:tc>
          <w:tcPr>
            <w:tcBorders>
              <w:right w:val="none"/>
            </w:tcBorders>
            <w:tcMar>
              <w:top w:type="dxa" w:w="80"/>
              <w:left w:type="dxa" w:w="120"/>
              <w:bottom w:type="dxa" w:w="80"/>
              <w:right w:type="dxa" w:w="120"/>
            </w:tcMar>
            <w:vAlign w:val="center"/>
          </w:tcPr>
          <w:p>
            <w:pPr>
              <w:pStyle w:val="MdTableCell"/>
            </w:pPr>
            <w:r>
              <w:t xml:space="preserve">Correct owner, stage, next step and next task; no sensitive chat content copied</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UTM</w:t>
            </w:r>
          </w:p>
        </w:tc>
        <w:tc>
          <w:tcPr>
            <w:tcMar>
              <w:top w:type="dxa" w:w="80"/>
              <w:left w:type="dxa" w:w="120"/>
              <w:bottom w:type="dxa" w:w="80"/>
              <w:right w:type="dxa" w:w="120"/>
            </w:tcMar>
            <w:vAlign w:val="center"/>
          </w:tcPr>
          <w:p>
            <w:pPr>
              <w:pStyle w:val="MdTableCell"/>
            </w:pPr>
            <w:r>
              <w:t xml:space="preserve">Open one tagged Instagram test link</w:t>
            </w:r>
          </w:p>
        </w:tc>
        <w:tc>
          <w:tcPr>
            <w:tcBorders>
              <w:right w:val="none"/>
            </w:tcBorders>
            <w:tcMar>
              <w:top w:type="dxa" w:w="80"/>
              <w:left w:type="dxa" w:w="120"/>
              <w:bottom w:type="dxa" w:w="80"/>
              <w:right w:type="dxa" w:w="120"/>
            </w:tcMar>
            <w:vAlign w:val="center"/>
          </w:tcPr>
          <w:p>
            <w:pPr>
              <w:pStyle w:val="MdTableCell"/>
            </w:pPr>
            <w:r>
              <w:t xml:space="preserve">Source, medium and campaign appear correctly after processing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Search Console</w:t>
            </w:r>
          </w:p>
        </w:tc>
        <w:tc>
          <w:tcPr>
            <w:tcMar>
              <w:top w:type="dxa" w:w="80"/>
              <w:left w:type="dxa" w:w="120"/>
              <w:bottom w:type="dxa" w:w="80"/>
              <w:right w:type="dxa" w:w="120"/>
            </w:tcMar>
            <w:vAlign w:val="center"/>
          </w:tcPr>
          <w:p>
            <w:pPr>
              <w:pStyle w:val="MdTableCell"/>
            </w:pPr>
            <w:r>
              <w:t xml:space="preserve">Review property and sitemap</w:t>
            </w:r>
          </w:p>
        </w:tc>
        <w:tc>
          <w:tcPr>
            <w:tcBorders>
              <w:right w:val="none"/>
            </w:tcBorders>
            <w:tcMar>
              <w:top w:type="dxa" w:w="80"/>
              <w:left w:type="dxa" w:w="120"/>
              <w:bottom w:type="dxa" w:w="80"/>
              <w:right w:type="dxa" w:w="120"/>
            </w:tcMar>
            <w:vAlign w:val="center"/>
          </w:tcPr>
          <w:p>
            <w:pPr>
              <w:pStyle w:val="MdTableCell"/>
            </w:pPr>
            <w:r>
              <w:t xml:space="preserve">Domain verified; sitemap status accepted/successful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Dashboard</w:t>
            </w:r>
          </w:p>
        </w:tc>
        <w:tc>
          <w:tcPr>
            <w:tcMar>
              <w:top w:type="dxa" w:w="80"/>
              <w:left w:type="dxa" w:w="120"/>
              <w:bottom w:type="dxa" w:w="80"/>
              <w:right w:type="dxa" w:w="120"/>
            </w:tcMar>
            <w:vAlign w:val="center"/>
          </w:tcPr>
          <w:p>
            <w:pPr>
              <w:pStyle w:val="MdTableCell"/>
            </w:pPr>
            <w:r>
              <w:t xml:space="preserve">Open Looker Studio as a viewer</w:t>
            </w:r>
          </w:p>
        </w:tc>
        <w:tc>
          <w:tcPr>
            <w:tcBorders>
              <w:right w:val="none"/>
            </w:tcBorders>
            <w:tcMar>
              <w:top w:type="dxa" w:w="80"/>
              <w:left w:type="dxa" w:w="120"/>
              <w:bottom w:type="dxa" w:w="80"/>
              <w:right w:type="dxa" w:w="120"/>
            </w:tcMar>
            <w:vAlign w:val="center"/>
          </w:tcPr>
          <w:p>
            <w:pPr>
              <w:pStyle w:val="MdTableCell"/>
            </w:pPr>
            <w:r>
              <w:t xml:space="preserve">Correct property, date, filters and no lead-level PII</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Backup</w:t>
            </w:r>
          </w:p>
        </w:tc>
        <w:tc>
          <w:tcPr>
            <w:tcBorders>
              <w:bottom w:val="single" w:color="E1E4E8" w:sz="4"/>
            </w:tcBorders>
            <w:tcMar>
              <w:top w:type="dxa" w:w="80"/>
              <w:left w:type="dxa" w:w="120"/>
              <w:bottom w:type="dxa" w:w="80"/>
              <w:right w:type="dxa" w:w="120"/>
            </w:tcMar>
            <w:vAlign w:val="center"/>
          </w:tcPr>
          <w:p>
            <w:pPr>
              <w:pStyle w:val="MdTableCell"/>
            </w:pPr>
            <w:r>
              <w:t xml:space="preserve">Export CRM contacts and deals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Owner can open dated files in restricted backup location</w:t>
            </w:r>
          </w:p>
        </w:tc>
      </w:tr>
    </w:tbl>
    <w:p>
      <w:pPr>
        <w:pStyle w:val="MdParagraph"/>
      </w:pPr>
      <w:r>
        <w:t xml:space="preserve">Do not launch public traffic until every critical test passes.</w:t>
      </w:r>
    </w:p>
    <w:p>
      <w:pPr>
        <w:pStyle w:val="MdSpace"/>
        <w:spacing w:before="0" w:after="60"/>
      </w:pPr>
    </w:p>
    <w:p>
      <w:pPr>
        <w:pStyle w:val="Heading2"/>
        <w:pStyle w:val="MdHeading2"/>
      </w:pPr>
      <w:r>
        <w:t xml:space="preserve">9. Four-day implementation schedule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Day</w:t>
            </w:r>
          </w:p>
        </w:tc>
        <w:tc>
          <w:tcPr>
            <w:tcMar>
              <w:top w:type="dxa" w:w="100"/>
              <w:left w:type="dxa" w:w="120"/>
              <w:bottom w:type="dxa" w:w="100"/>
              <w:right w:type="dxa" w:w="120"/>
            </w:tcMar>
            <w:vAlign w:val="center"/>
          </w:tcPr>
          <w:p>
            <w:pPr>
              <w:pStyle w:val="MdTableHeader"/>
            </w:pPr>
            <w:r>
              <w:t xml:space="preserve">Work</w:t>
            </w:r>
          </w:p>
        </w:tc>
        <w:tc>
          <w:tcPr>
            <w:tcBorders>
              <w:right w:val="none"/>
            </w:tcBorders>
            <w:tcMar>
              <w:top w:type="dxa" w:w="100"/>
              <w:left w:type="dxa" w:w="120"/>
              <w:bottom w:type="dxa" w:w="100"/>
              <w:right w:type="dxa" w:w="120"/>
            </w:tcMar>
            <w:vAlign w:val="center"/>
          </w:tcPr>
          <w:p>
            <w:pPr>
              <w:pStyle w:val="MdTableHeader"/>
            </w:pPr>
            <w:r>
              <w:t xml:space="preserve">Completion evidence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1</w:t>
            </w:r>
          </w:p>
        </w:tc>
        <w:tc>
          <w:tcPr>
            <w:tcMar>
              <w:top w:type="dxa" w:w="80"/>
              <w:left w:type="dxa" w:w="120"/>
              <w:bottom w:type="dxa" w:w="80"/>
              <w:right w:type="dxa" w:w="120"/>
            </w:tcMar>
            <w:vAlign w:val="center"/>
          </w:tcPr>
          <w:p>
            <w:pPr>
              <w:pStyle w:val="MdTableCell"/>
            </w:pPr>
            <w:r>
              <w:t xml:space="preserve">Create accounts, secure access, configure CRM users, fields and pipeline</w:t>
            </w:r>
          </w:p>
        </w:tc>
        <w:tc>
          <w:tcPr>
            <w:tcBorders>
              <w:right w:val="none"/>
            </w:tcBorders>
            <w:tcMar>
              <w:top w:type="dxa" w:w="80"/>
              <w:left w:type="dxa" w:w="120"/>
              <w:bottom w:type="dxa" w:w="80"/>
              <w:right w:type="dxa" w:w="120"/>
            </w:tcMar>
            <w:vAlign w:val="center"/>
          </w:tcPr>
          <w:p>
            <w:pPr>
              <w:pStyle w:val="MdTableCell"/>
            </w:pPr>
            <w:r>
              <w:t xml:space="preserve">Owner login, two users maximum, pipeline and views live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2</w:t>
            </w:r>
          </w:p>
        </w:tc>
        <w:tc>
          <w:tcPr>
            <w:tcMar>
              <w:top w:type="dxa" w:w="80"/>
              <w:left w:type="dxa" w:w="120"/>
              <w:bottom w:type="dxa" w:w="80"/>
              <w:right w:type="dxa" w:w="120"/>
            </w:tcMar>
            <w:vAlign w:val="center"/>
          </w:tcPr>
          <w:p>
            <w:pPr>
              <w:pStyle w:val="MdTableCell"/>
            </w:pPr>
            <w:r>
              <w:t xml:space="preserve">Build HubSpot form, embed it, configure WhatsApp profile, link, messages, replies and labels</w:t>
            </w:r>
          </w:p>
        </w:tc>
        <w:tc>
          <w:tcPr>
            <w:tcBorders>
              <w:right w:val="none"/>
            </w:tcBorders>
            <w:tcMar>
              <w:top w:type="dxa" w:w="80"/>
              <w:left w:type="dxa" w:w="120"/>
              <w:bottom w:type="dxa" w:w="80"/>
              <w:right w:type="dxa" w:w="120"/>
            </w:tcMar>
            <w:vAlign w:val="center"/>
          </w:tcPr>
          <w:p>
            <w:pPr>
              <w:pStyle w:val="MdTableCell"/>
            </w:pPr>
            <w:r>
              <w:t xml:space="preserve">Successful test form and test WhatsApp conversation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Day 3</w:t>
            </w:r>
          </w:p>
        </w:tc>
        <w:tc>
          <w:tcPr>
            <w:tcMar>
              <w:top w:type="dxa" w:w="80"/>
              <w:left w:type="dxa" w:w="120"/>
              <w:bottom w:type="dxa" w:w="80"/>
              <w:right w:type="dxa" w:w="120"/>
            </w:tcMar>
            <w:vAlign w:val="center"/>
          </w:tcPr>
          <w:p>
            <w:pPr>
              <w:pStyle w:val="MdTableCell"/>
            </w:pPr>
            <w:r>
              <w:t xml:space="preserve">Install consent layer, GTM and GA4; configure form and WhatsApp events</w:t>
            </w:r>
          </w:p>
        </w:tc>
        <w:tc>
          <w:tcPr>
            <w:tcBorders>
              <w:right w:val="none"/>
            </w:tcBorders>
            <w:tcMar>
              <w:top w:type="dxa" w:w="80"/>
              <w:left w:type="dxa" w:w="120"/>
              <w:bottom w:type="dxa" w:w="80"/>
              <w:right w:type="dxa" w:w="120"/>
            </w:tcMar>
            <w:vAlign w:val="center"/>
          </w:tcPr>
          <w:p>
            <w:pPr>
              <w:pStyle w:val="MdTableCell"/>
            </w:pPr>
            <w:r>
              <w:t xml:space="preserve">GTM Preview and GA4 DebugView tests pass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Day 4</w:t>
            </w:r>
          </w:p>
        </w:tc>
        <w:tc>
          <w:tcPr>
            <w:tcBorders>
              <w:bottom w:val="single" w:color="E1E4E8" w:sz="4"/>
            </w:tcBorders>
            <w:tcMar>
              <w:top w:type="dxa" w:w="80"/>
              <w:left w:type="dxa" w:w="120"/>
              <w:bottom w:type="dxa" w:w="80"/>
              <w:right w:type="dxa" w:w="120"/>
            </w:tcMar>
            <w:vAlign w:val="center"/>
          </w:tcPr>
          <w:p>
            <w:pPr>
              <w:pStyle w:val="MdTableCell"/>
            </w:pPr>
            <w:r>
              <w:t xml:space="preserve">Verify Search Console, build dashboard, run full acceptance test, export first backup</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Signed acceptance checklist and dated backup</w:t>
            </w:r>
          </w:p>
        </w:tc>
      </w:tr>
    </w:tbl>
    <w:p>
      <w:pPr>
        <w:pStyle w:val="Heading2"/>
        <w:pStyle w:val="MdHeading2"/>
      </w:pPr>
      <w:r>
        <w:t xml:space="preserve">10. Lightweight Google Sheets alternative</w:t>
      </w:r>
    </w:p>
    <w:p>
      <w:pPr>
        <w:pStyle w:val="MdParagraph"/>
      </w:pPr>
      <w:r>
        <w:t xml:space="preserve">If George chooses the lighter approach, create one restricted spreadsheet named </w:t>
      </w:r>
      <w:r>
        <w:rPr>
          <w:rStyle w:val="MdStrong"/>
          <w:b/>
          <w:bCs/>
        </w:rPr>
        <w:t xml:space="preserve">George CRM Master</w:t>
      </w:r>
      <w:r>
        <w:t xml:space="preserve"> with these tabs:</w:t>
      </w:r>
    </w:p>
    <w:p>
      <w:pPr>
        <w:pStyle w:val="MdSpace"/>
        <w:spacing w:before="0" w:after="60"/>
      </w:pPr>
    </w:p>
    <w:p>
      <w:pPr>
        <w:pStyle w:val="Heading3"/>
        <w:pStyle w:val="MdHeading3"/>
      </w:pPr>
      <w:r>
        <w:t xml:space="preserve">Contacts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First name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Last name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Email</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Mobile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Province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Source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Owner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Lead status</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Last activity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Service-response basis/record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Marketing permission status</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Marketing permission date/source</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Opt-out date</w:t>
            </w:r>
          </w:p>
        </w:tc>
      </w:tr>
    </w:tbl>
    <w:p>
      <w:pPr>
        <w:pStyle w:val="Heading3"/>
        <w:pStyle w:val="MdHeading3"/>
      </w:pPr>
      <w:r>
        <w:t xml:space="preserve">Deals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Deal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Opportunity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Amount ZAR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Stage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Probability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Expected value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Close date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Owner</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step</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Lost reason</w:t>
            </w:r>
          </w:p>
        </w:tc>
      </w:tr>
    </w:tbl>
    <w:p>
      <w:pPr>
        <w:pStyle w:val="Heading3"/>
        <w:pStyle w:val="MdHeading3"/>
      </w:pPr>
      <w:r>
        <w:t xml:space="preserve">Activities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tblGrid>
      <w:tr>
        <w:trPr>
          <w:cantSplit/>
          <w:tblHeader/>
          <w:trHeight w:val="720" w:hRule="atLeast"/>
        </w:trPr>
        <w:tc>
          <w:tcPr>
            <w:tcBorders>
              <w:left w:val="none"/>
              <w:right w:val="none"/>
            </w:tcBorders>
            <w:tcMar>
              <w:top w:type="dxa" w:w="100"/>
              <w:left w:type="dxa" w:w="120"/>
              <w:bottom w:type="dxa" w:w="100"/>
              <w:right w:type="dxa" w:w="120"/>
            </w:tcMar>
            <w:vAlign w:val="center"/>
          </w:tcPr>
          <w:p>
            <w:pPr>
              <w:pStyle w:val="MdTableHeader"/>
            </w:pPr>
            <w:r>
              <w:t xml:space="preserve">Column</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Date/time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Contact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Deal ID</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Type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Neutral summary</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Outcome</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step</w:t>
            </w:r>
          </w:p>
        </w:tc>
      </w:tr>
      <w:tr>
        <w:trPr>
          <w:cantSplit/>
          <w:trHeight w:val="576" w:hRule="atLeast"/>
        </w:trPr>
        <w:tc>
          <w:tcPr>
            <w:tcBorders>
              <w:left w:val="none"/>
              <w:right w:val="none"/>
            </w:tcBorders>
            <w:tcMar>
              <w:top w:type="dxa" w:w="80"/>
              <w:left w:type="dxa" w:w="120"/>
              <w:bottom w:type="dxa" w:w="80"/>
              <w:right w:type="dxa" w:w="120"/>
            </w:tcMar>
            <w:vAlign w:val="center"/>
          </w:tcPr>
          <w:p>
            <w:pPr>
              <w:pStyle w:val="MdTableCell"/>
            </w:pPr>
            <w:r>
              <w:t xml:space="preserve">Next activity</w:t>
            </w:r>
          </w:p>
        </w:tc>
      </w:tr>
      <w:tr>
        <w:trPr>
          <w:cantSplit/>
          <w:trHeight w:val="576" w:hRule="atLeast"/>
        </w:trPr>
        <w:tc>
          <w:tcPr>
            <w:tcBorders>
              <w:left w:val="none"/>
              <w:bottom w:val="single" w:color="E1E4E8" w:sz="4"/>
              <w:right w:val="none"/>
            </w:tcBorders>
            <w:tcMar>
              <w:top w:type="dxa" w:w="80"/>
              <w:left w:type="dxa" w:w="120"/>
              <w:bottom w:type="dxa" w:w="80"/>
              <w:right w:type="dxa" w:w="120"/>
            </w:tcMar>
            <w:vAlign w:val="center"/>
          </w:tcPr>
          <w:p>
            <w:pPr>
              <w:pStyle w:val="MdTableCell"/>
            </w:pPr>
            <w:r>
              <w:t xml:space="preserve">Owner</w:t>
            </w:r>
          </w:p>
        </w:tc>
      </w:tr>
    </w:tbl>
    <w:p>
      <w:pPr>
        <w:pStyle w:val="MdParagraph"/>
      </w:pPr>
      <w:r>
        <w:t xml:space="preserve">Use dropdown validation for stages, freeze headers, protect formula columns, restrict sharing to named accounts, enable multi-factor authentication and download a dated XLSX backup weekly. Google warns that protected ranges are not a security control; trusted-account access and least privilege are still required.</w:t>
      </w:r>
      <w:hyperlink w:history="1" r:id="rIdnme-abh27t2ddz9ihppvn">
        <w:r>
          <w:rPr>
            <w:rStyle w:val="MdLink"/>
          </w:rPr>
          <w:t xml:space="preserve">23</w:t>
        </w:r>
      </w:hyperlink>
    </w:p>
    <w:p>
      <w:pPr>
        <w:pStyle w:val="MdSpace"/>
        <w:spacing w:before="0" w:after="60"/>
      </w:pPr>
    </w:p>
    <w:p>
      <w:pPr>
        <w:pStyle w:val="Heading2"/>
        <w:pStyle w:val="MdHeading2"/>
      </w:pPr>
      <w:r>
        <w:t xml:space="preserve">11. Governance rules</w:t>
      </w:r>
    </w:p>
    <w:p>
      <w:pPr>
        <w:pStyle w:val="MdListItem"/>
        <w:numPr>
          <w:ilvl w:val="0"/>
          <w:numId w:val="2"/>
        </w:numPr>
      </w:pPr>
      <w:r>
        <w:rPr>
          <w:rStyle w:val="MdStrong"/>
          <w:b/>
          <w:bCs/>
        </w:rPr>
        <w:t xml:space="preserve">Collect the minimum.</w:t>
      </w:r>
      <w:r>
        <w:t xml:space="preserve"> A person must be able to request general process information without disclosing health details.</w:t>
      </w:r>
    </w:p>
    <w:p>
      <w:pPr>
        <w:pStyle w:val="MdListItem"/>
        <w:numPr>
          <w:ilvl w:val="0"/>
          <w:numId w:val="2"/>
        </w:numPr>
      </w:pPr>
      <w:r>
        <w:rPr>
          <w:rStyle w:val="MdStrong"/>
          <w:b/>
          <w:bCs/>
        </w:rPr>
        <w:t xml:space="preserve">Separate service response from marketing.</w:t>
      </w:r>
      <w:r>
        <w:t xml:space="preserve"> Replying to an enquiry and subscribing someone to promotional updates are different purposes.</w:t>
      </w:r>
    </w:p>
    <w:p>
      <w:pPr>
        <w:pStyle w:val="MdListItem"/>
        <w:numPr>
          <w:ilvl w:val="0"/>
          <w:numId w:val="2"/>
        </w:numPr>
      </w:pPr>
      <w:r>
        <w:rPr>
          <w:rStyle w:val="MdStrong"/>
          <w:b/>
          <w:bCs/>
        </w:rPr>
        <w:t xml:space="preserve">Record opt-outs.</w:t>
      </w:r>
      <w:r>
        <w:t xml:space="preserve"> An opt-out must update the CRM and WhatsApp operating record before any further promotional communication.</w:t>
      </w:r>
    </w:p>
    <w:p>
      <w:pPr>
        <w:pStyle w:val="MdListItem"/>
        <w:numPr>
          <w:ilvl w:val="0"/>
          <w:numId w:val="2"/>
        </w:numPr>
      </w:pPr>
      <w:r>
        <w:rPr>
          <w:rStyle w:val="MdStrong"/>
          <w:b/>
          <w:bCs/>
        </w:rPr>
        <w:t xml:space="preserve">No purchased lists.</w:t>
      </w:r>
      <w:r>
        <w:t xml:space="preserve"> Do not upload scraped, purchased or informally shared phone numbers or emails.</w:t>
      </w:r>
    </w:p>
    <w:p>
      <w:pPr>
        <w:pStyle w:val="MdListItem"/>
        <w:numPr>
          <w:ilvl w:val="0"/>
          <w:numId w:val="2"/>
        </w:numPr>
      </w:pPr>
      <w:r>
        <w:rPr>
          <w:rStyle w:val="MdStrong"/>
          <w:b/>
          <w:bCs/>
        </w:rPr>
        <w:t xml:space="preserve">No clinical notes.</w:t>
      </w:r>
      <w:r>
        <w:t xml:space="preserve"> If a legitimate process later requires health information, create a separately assessed professional/clinical workflow rather than expanding this CRM informally.</w:t>
      </w:r>
    </w:p>
    <w:p>
      <w:pPr>
        <w:pStyle w:val="MdListItem"/>
        <w:numPr>
          <w:ilvl w:val="0"/>
          <w:numId w:val="2"/>
        </w:numPr>
      </w:pPr>
      <w:r>
        <w:rPr>
          <w:rStyle w:val="MdStrong"/>
          <w:b/>
          <w:bCs/>
        </w:rPr>
        <w:t xml:space="preserve">Restrict exports.</w:t>
      </w:r>
      <w:r>
        <w:t xml:space="preserve"> Only the owner should export in Month 1; store exports in a restricted folder and delete them according to the approved retention schedule.</w:t>
      </w:r>
    </w:p>
    <w:p>
      <w:pPr>
        <w:pStyle w:val="MdListItem"/>
        <w:numPr>
          <w:ilvl w:val="0"/>
          <w:numId w:val="2"/>
        </w:numPr>
      </w:pPr>
      <w:r>
        <w:rPr>
          <w:rStyle w:val="MdStrong"/>
          <w:b/>
          <w:bCs/>
        </w:rPr>
        <w:t xml:space="preserve">Review access monthly.</w:t>
      </w:r>
      <w:r>
        <w:t xml:space="preserve"> Remove old users, devices, integrations and implementer access.</w:t>
      </w:r>
    </w:p>
    <w:p>
      <w:pPr>
        <w:pStyle w:val="MdListItem"/>
        <w:numPr>
          <w:ilvl w:val="0"/>
          <w:numId w:val="2"/>
        </w:numPr>
      </w:pPr>
      <w:r>
        <w:rPr>
          <w:rStyle w:val="MdStrong"/>
          <w:b/>
          <w:bCs/>
        </w:rPr>
        <w:t xml:space="preserve">Respond to incidents immediately.</w:t>
      </w:r>
      <w:r>
        <w:t xml:space="preserve"> Preserve logs, secure accounts, notify the Information Officer and obtain advice on the required Information Regulator and data-subject notifications. POPIA requires appropriate safeguards and imposes security-compromise duties on the responsible party.</w:t>
      </w:r>
      <w:hyperlink w:history="1" r:id="rIdqdfvv7ffhyzkplxwbceks">
        <w:r>
          <w:rPr>
            <w:rStyle w:val="MdLink"/>
          </w:rPr>
          <w:t xml:space="preserve">24</w:t>
        </w:r>
      </w:hyperlink>
    </w:p>
    <w:p>
      <w:pPr>
        <w:pStyle w:val="MdSpace"/>
        <w:spacing w:before="0" w:after="60"/>
      </w:pPr>
    </w:p>
    <w:p>
      <w:pPr>
        <w:pStyle w:val="Heading2"/>
        <w:pStyle w:val="MdHeading2"/>
      </w:pPr>
      <w:r>
        <w:t xml:space="preserve">12. Upgrade triggers—not Month 1 purchases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Trigger</w:t>
            </w:r>
          </w:p>
        </w:tc>
        <w:tc>
          <w:tcPr>
            <w:tcMar>
              <w:top w:type="dxa" w:w="100"/>
              <w:left w:type="dxa" w:w="120"/>
              <w:bottom w:type="dxa" w:w="100"/>
              <w:right w:type="dxa" w:w="120"/>
            </w:tcMar>
            <w:vAlign w:val="center"/>
          </w:tcPr>
          <w:p>
            <w:pPr>
              <w:pStyle w:val="MdTableHeader"/>
            </w:pPr>
            <w:r>
              <w:t xml:space="preserve">Consider</w:t>
            </w:r>
          </w:p>
        </w:tc>
        <w:tc>
          <w:tcPr>
            <w:tcBorders>
              <w:right w:val="none"/>
            </w:tcBorders>
            <w:tcMar>
              <w:top w:type="dxa" w:w="100"/>
              <w:left w:type="dxa" w:w="120"/>
              <w:bottom w:type="dxa" w:w="100"/>
              <w:right w:type="dxa" w:w="120"/>
            </w:tcMar>
            <w:vAlign w:val="center"/>
          </w:tcPr>
          <w:p>
            <w:pPr>
              <w:pStyle w:val="MdTableHeader"/>
            </w:pPr>
            <w:r>
              <w:t xml:space="preserve">Do not do automatically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than two active CRM users</w:t>
            </w:r>
          </w:p>
        </w:tc>
        <w:tc>
          <w:tcPr>
            <w:tcMar>
              <w:top w:type="dxa" w:w="80"/>
              <w:left w:type="dxa" w:w="120"/>
              <w:bottom w:type="dxa" w:w="80"/>
              <w:right w:type="dxa" w:w="120"/>
            </w:tcMar>
            <w:vAlign w:val="center"/>
          </w:tcPr>
          <w:p>
            <w:pPr>
              <w:pStyle w:val="MdTableCell"/>
            </w:pPr>
            <w:r>
              <w:t xml:space="preserve">Review a paid CRM plan or a different CRM</w:t>
            </w:r>
          </w:p>
        </w:tc>
        <w:tc>
          <w:tcPr>
            <w:tcBorders>
              <w:right w:val="none"/>
            </w:tcBorders>
            <w:tcMar>
              <w:top w:type="dxa" w:w="80"/>
              <w:left w:type="dxa" w:w="120"/>
              <w:bottom w:type="dxa" w:w="80"/>
              <w:right w:type="dxa" w:w="120"/>
            </w:tcMar>
            <w:vAlign w:val="center"/>
          </w:tcPr>
          <w:p>
            <w:pPr>
              <w:pStyle w:val="MdTableCell"/>
            </w:pPr>
            <w:r>
              <w:t xml:space="preserve">Share one login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Approaching 1,000 contacts</w:t>
            </w:r>
          </w:p>
        </w:tc>
        <w:tc>
          <w:tcPr>
            <w:tcMar>
              <w:top w:type="dxa" w:w="80"/>
              <w:left w:type="dxa" w:w="120"/>
              <w:bottom w:type="dxa" w:w="80"/>
              <w:right w:type="dxa" w:w="120"/>
            </w:tcMar>
            <w:vAlign w:val="center"/>
          </w:tcPr>
          <w:p>
            <w:pPr>
              <w:pStyle w:val="MdTableCell"/>
            </w:pPr>
            <w:r>
              <w:t xml:space="preserve">Clean inactive/duplicate records and assess paid options</w:t>
            </w:r>
          </w:p>
        </w:tc>
        <w:tc>
          <w:tcPr>
            <w:tcBorders>
              <w:right w:val="none"/>
            </w:tcBorders>
            <w:tcMar>
              <w:top w:type="dxa" w:w="80"/>
              <w:left w:type="dxa" w:w="120"/>
              <w:bottom w:type="dxa" w:w="80"/>
              <w:right w:type="dxa" w:w="120"/>
            </w:tcMar>
            <w:vAlign w:val="center"/>
          </w:tcPr>
          <w:p>
            <w:pPr>
              <w:pStyle w:val="MdTableCell"/>
            </w:pPr>
            <w:r>
              <w:t xml:space="preserve">Keep adding records beyond the verified limit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Multiple staff replying at once</w:t>
            </w:r>
          </w:p>
        </w:tc>
        <w:tc>
          <w:tcPr>
            <w:tcMar>
              <w:top w:type="dxa" w:w="80"/>
              <w:left w:type="dxa" w:w="120"/>
              <w:bottom w:type="dxa" w:w="80"/>
              <w:right w:type="dxa" w:w="120"/>
            </w:tcMar>
            <w:vAlign w:val="center"/>
          </w:tcPr>
          <w:p>
            <w:pPr>
              <w:pStyle w:val="MdTableCell"/>
            </w:pPr>
            <w:r>
              <w:t xml:space="preserve">Assess a proper shared inbox or WhatsApp Platform provider</w:t>
            </w:r>
          </w:p>
        </w:tc>
        <w:tc>
          <w:tcPr>
            <w:tcBorders>
              <w:right w:val="none"/>
            </w:tcBorders>
            <w:tcMar>
              <w:top w:type="dxa" w:w="80"/>
              <w:left w:type="dxa" w:w="120"/>
              <w:bottom w:type="dxa" w:w="80"/>
              <w:right w:type="dxa" w:w="120"/>
            </w:tcMar>
            <w:vAlign w:val="center"/>
          </w:tcPr>
          <w:p>
            <w:pPr>
              <w:pStyle w:val="MdTableCell"/>
            </w:pPr>
            <w:r>
              <w:t xml:space="preserve">Assume linked devices provide full assignment/audit controls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More than 5,000 monthly pageviews or free CMP no longer fits</w:t>
            </w:r>
          </w:p>
        </w:tc>
        <w:tc>
          <w:tcPr>
            <w:tcMar>
              <w:top w:type="dxa" w:w="80"/>
              <w:left w:type="dxa" w:w="120"/>
              <w:bottom w:type="dxa" w:w="80"/>
              <w:right w:type="dxa" w:w="120"/>
            </w:tcMar>
            <w:vAlign w:val="center"/>
          </w:tcPr>
          <w:p>
            <w:pPr>
              <w:pStyle w:val="MdTableCell"/>
            </w:pPr>
            <w:r>
              <w:t xml:space="preserve">Price a suitable consent platform</w:t>
            </w:r>
          </w:p>
        </w:tc>
        <w:tc>
          <w:tcPr>
            <w:tcBorders>
              <w:right w:val="none"/>
            </w:tcBorders>
            <w:tcMar>
              <w:top w:type="dxa" w:w="80"/>
              <w:left w:type="dxa" w:w="120"/>
              <w:bottom w:type="dxa" w:w="80"/>
              <w:right w:type="dxa" w:w="120"/>
            </w:tcMar>
            <w:vAlign w:val="center"/>
          </w:tcPr>
          <w:p>
            <w:pPr>
              <w:pStyle w:val="MdTableCell"/>
            </w:pPr>
            <w:r>
              <w:t xml:space="preserve">Run non-essential analytics without an approved consent implementation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Need automated WhatsApp workflows or templates</w:t>
            </w:r>
          </w:p>
        </w:tc>
        <w:tc>
          <w:tcPr>
            <w:tcMar>
              <w:top w:type="dxa" w:w="80"/>
              <w:left w:type="dxa" w:w="120"/>
              <w:bottom w:type="dxa" w:w="80"/>
              <w:right w:type="dxa" w:w="120"/>
            </w:tcMar>
            <w:vAlign w:val="center"/>
          </w:tcPr>
          <w:p>
            <w:pPr>
              <w:pStyle w:val="MdTableCell"/>
            </w:pPr>
            <w:r>
              <w:t xml:space="preserve">Price Cloud API/BSP, message rates, templates, support and migration</w:t>
            </w:r>
          </w:p>
        </w:tc>
        <w:tc>
          <w:tcPr>
            <w:tcBorders>
              <w:right w:val="none"/>
            </w:tcBorders>
            <w:tcMar>
              <w:top w:type="dxa" w:w="80"/>
              <w:left w:type="dxa" w:w="120"/>
              <w:bottom w:type="dxa" w:w="80"/>
              <w:right w:type="dxa" w:w="120"/>
            </w:tcMar>
            <w:vAlign w:val="center"/>
          </w:tcPr>
          <w:p>
            <w:pPr>
              <w:pStyle w:val="MdTableCell"/>
            </w:pPr>
            <w:r>
              <w:t xml:space="preserve">Activate the API without total-cost and compliance review</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Need to store sensitive/health data</w:t>
            </w:r>
          </w:p>
        </w:tc>
        <w:tc>
          <w:tcPr>
            <w:tcMar>
              <w:top w:type="dxa" w:w="80"/>
              <w:left w:type="dxa" w:w="120"/>
              <w:bottom w:type="dxa" w:w="80"/>
              <w:right w:type="dxa" w:w="120"/>
            </w:tcMar>
            <w:vAlign w:val="center"/>
          </w:tcPr>
          <w:p>
            <w:pPr>
              <w:pStyle w:val="MdTableCell"/>
            </w:pPr>
            <w:r>
              <w:t xml:space="preserve">Stop and design a separate clinical system with professional review</w:t>
            </w:r>
          </w:p>
        </w:tc>
        <w:tc>
          <w:tcPr>
            <w:tcBorders>
              <w:right w:val="none"/>
            </w:tcBorders>
            <w:tcMar>
              <w:top w:type="dxa" w:w="80"/>
              <w:left w:type="dxa" w:w="120"/>
              <w:bottom w:type="dxa" w:w="80"/>
              <w:right w:type="dxa" w:w="120"/>
            </w:tcMar>
            <w:vAlign w:val="center"/>
          </w:tcPr>
          <w:p>
            <w:pPr>
              <w:pStyle w:val="MdTableCell"/>
            </w:pPr>
            <w:r>
              <w:t xml:space="preserve">Add free-text medical fields to HubSpot or Sheets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Paid advertising begins</w:t>
            </w:r>
          </w:p>
        </w:tc>
        <w:tc>
          <w:tcPr>
            <w:tcBorders>
              <w:bottom w:val="single" w:color="E1E4E8" w:sz="4"/>
            </w:tcBorders>
            <w:tcMar>
              <w:top w:type="dxa" w:w="80"/>
              <w:left w:type="dxa" w:w="120"/>
              <w:bottom w:type="dxa" w:w="80"/>
              <w:right w:type="dxa" w:w="120"/>
            </w:tcMar>
            <w:vAlign w:val="center"/>
          </w:tcPr>
          <w:p>
            <w:pPr>
              <w:pStyle w:val="MdTableCell"/>
            </w:pPr>
            <w:r>
              <w:t xml:space="preserve">Add approved ad tags and platform links only after review</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Enable Google Signals, remarketing or audience imports by default</w:t>
            </w:r>
          </w:p>
        </w:tc>
      </w:tr>
    </w:tbl>
    <w:p>
      <w:pPr>
        <w:pStyle w:val="Heading2"/>
        <w:pStyle w:val="MdHeading2"/>
      </w:pPr>
      <w:r>
        <w:t xml:space="preserve">Recommended Month 1 decision</w:t>
      </w:r>
    </w:p>
    <w:p>
      <w:pPr>
        <w:pStyle w:val="MdParagraph"/>
      </w:pPr>
      <w:r>
        <w:t xml:space="preserve">Implement the structured CRM configuration with </w:t>
      </w:r>
      <w:r>
        <w:rPr>
          <w:rStyle w:val="MdStrong"/>
          <w:b/>
          <w:bCs/>
        </w:rPr>
        <w:t xml:space="preserve">R0 subscription cost</w:t>
      </w:r>
      <w:r>
        <w:t xml:space="preserve">. Use the R750 technical allowance only if George needs help installing the snippets, consent configuration and tags. Use no more than R250 for the dedicated WhatsApp number and connectivity. Keep all paid trials, API automation and marketing-platform integrations switched off.</w:t>
      </w:r>
    </w:p>
    <w:p>
      <w:pPr>
        <w:pStyle w:val="MdSpace"/>
        <w:spacing w:before="0" w:after="60"/>
      </w:pPr>
    </w:p>
    <w:p>
      <w:pPr>
        <w:pStyle w:val="MdParagraph"/>
      </w:pPr>
      <w:r>
        <w:t xml:space="preserve">At Day 30, review contact count, user count, response time, duplicate rate, qualified-enquiry volume, form-to-CRM reconciliation, WhatsApp-click-to-enquiry reconciliation, consent records, opt-outs, exports and any privacy or policy incident. Upgrade only if a measured operational constraint—not a sales prompt—requires it.</w:t>
      </w:r>
    </w:p>
    <w:p>
      <w:pPr>
        <w:pStyle w:val="MdSpace"/>
        <w:spacing w:before="0" w:after="60"/>
      </w:pPr>
    </w:p>
    <w:p>
      <w:pPr>
        <w:pStyle w:val="MdBlockquote"/>
      </w:pPr>
      <w:r>
        <w:t xml:space="preserve">This guide is an operational implementation plan, not legal, regulatory, medical or information-security advice. George should obtain appropriate South African professional advice for POPIA, direct marketing, special personal information, cross-border processing and the exact peptide-business operating model.</w:t>
      </w:r>
    </w:p>
    <w:p>
      <w:pPr>
        <w:pStyle w:val="MdSpace"/>
        <w:spacing w:before="0" w:after="60"/>
      </w:pPr>
    </w:p>
    <w:p>
      <w:pPr>
        <w:pStyle w:val="Heading2"/>
        <w:pStyle w:val="MdHeading2"/>
      </w:pPr>
      <w:r>
        <w:t xml:space="preserve">References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r4leqss38ddv-leeylaa2" Type="http://schemas.openxmlformats.org/officeDocument/2006/relationships/hyperlink" Target="https://www.hubspot.com/products/crm" TargetMode="External"/><Relationship Id="rIdnfa-hxqfluvyo1jrgzp_c" Type="http://schemas.openxmlformats.org/officeDocument/2006/relationships/hyperlink" Target="https://www.hubspot.com/products/marketing/forms" TargetMode="External"/><Relationship Id="rIdrjmhavgpbtuinpgubdpwu" Type="http://schemas.openxmlformats.org/officeDocument/2006/relationships/hyperlink" Target="https://marketingplatform.google.com/about/analytics/" TargetMode="External"/><Relationship Id="rIdp9jgoke9wh4apmppehvid" Type="http://schemas.openxmlformats.org/officeDocument/2006/relationships/hyperlink" Target="https://marketingplatform.google.com/about/tag-manager/" TargetMode="External"/><Relationship Id="rIdg4kdoau_e4p0cmyo5ait6" Type="http://schemas.openxmlformats.org/officeDocument/2006/relationships/hyperlink" Target="https://support.google.com/webmasters/answer/10267942?hl=en" TargetMode="External"/><Relationship Id="rId2baz2h_k2rc-0mo8tubtc" Type="http://schemas.openxmlformats.org/officeDocument/2006/relationships/hyperlink" Target="https://docs.cloud.google.com/looker/docs/studio/connect-to-google-analytics" TargetMode="External"/><Relationship Id="rIdf8ovxskvo04pstdyyds_-" Type="http://schemas.openxmlformats.org/officeDocument/2006/relationships/hyperlink" Target="https://business.whatsapp.com/products/business-app-features" TargetMode="External"/><Relationship Id="rIdc-indeto0s6dm_kp0rul-" Type="http://schemas.openxmlformats.org/officeDocument/2006/relationships/hyperlink" Target="https://www.cookieyes.com/pricing/" TargetMode="External"/><Relationship Id="rIdnkv1cpn41rvv_i00c5y6o" Type="http://schemas.openxmlformats.org/officeDocument/2006/relationships/hyperlink" Target="https://faq.whatsapp.com/647349420360876" TargetMode="External"/><Relationship Id="rIdeqbbexjr5n6o5c32ddve7" Type="http://schemas.openxmlformats.org/officeDocument/2006/relationships/hyperlink" Target="https://knowledge.hubspot.com/account-security/hubspot-cloud-infrastructure-and-data-hosting-frequently-asked-questions" TargetMode="External"/><Relationship Id="rIdbkjetqwasggyxtbxcp_ta" Type="http://schemas.openxmlformats.org/officeDocument/2006/relationships/hyperlink" Target="https://knowledge.hubspot.com/object-settings/set-up-and-customize-pipelines" TargetMode="External"/><Relationship Id="rIdwga3ckufpprizy_ydwkld" Type="http://schemas.openxmlformats.org/officeDocument/2006/relationships/hyperlink" Target="https://www.hubspot.com/products/marketing/forms" TargetMode="External"/><Relationship Id="rId_jf_k_thksigozwyzy6a3" Type="http://schemas.openxmlformats.org/officeDocument/2006/relationships/hyperlink" Target="https://knowledge.hubspot.com/import-and-export/export-records" TargetMode="External"/><Relationship Id="rId7sxrkjk3-wcymhzy1ndhq" Type="http://schemas.openxmlformats.org/officeDocument/2006/relationships/hyperlink" Target="https://faq.whatsapp.com/647349420360876" TargetMode="External"/><Relationship Id="rIda9ll047t9ctbjjfz-s_mp" Type="http://schemas.openxmlformats.org/officeDocument/2006/relationships/hyperlink" Target="https://faq.whatsapp.com/5913398998672934" TargetMode="External"/><Relationship Id="rIdz_bwqovsdkqlfflrpu5b8" Type="http://schemas.openxmlformats.org/officeDocument/2006/relationships/hyperlink" Target="https://business.whatsapp.com/products/business-app-features" TargetMode="External"/><Relationship Id="rIddhguoapruben2vbcdhzoj" Type="http://schemas.openxmlformats.org/officeDocument/2006/relationships/hyperlink" Target="https://developers.facebook.com/documentation/business-messaging/whatsapp/pricing" TargetMode="External"/><Relationship Id="rId-yz7jjav6hoj6picnbvua" Type="http://schemas.openxmlformats.org/officeDocument/2006/relationships/hyperlink" Target="https://support.google.com/analytics/answer/7667196?hl=en" TargetMode="External"/><Relationship Id="rId2gmpjqy88l71x5rt92drf" Type="http://schemas.openxmlformats.org/officeDocument/2006/relationships/hyperlink" Target="https://support.google.com/tagmanager/answer/9442095?hl=en" TargetMode="External"/><Relationship Id="rIdsaq9ymok9kakiosdhlfcq" Type="http://schemas.openxmlformats.org/officeDocument/2006/relationships/hyperlink" Target="https://developers.google.com/tag-platform/security/guides/consent" TargetMode="External"/><Relationship Id="rIdhcs3tkdzse8s2ielzo_vl" Type="http://schemas.openxmlformats.org/officeDocument/2006/relationships/hyperlink" Target="https://www.cookieyes.com/pricing/" TargetMode="External"/><Relationship Id="rIdgzpntlwvlo8vsnkv3ugjm" Type="http://schemas.openxmlformats.org/officeDocument/2006/relationships/hyperlink" Target="https://developers.hubspot.com/docs/api-reference/latest/marketing/forms/global-form-events" TargetMode="External"/><Relationship Id="rIdakwh3h0qchqfocfc5ffay" Type="http://schemas.openxmlformats.org/officeDocument/2006/relationships/hyperlink" Target="https://support.google.com/analytics/answer/6366371?hl=en" TargetMode="External"/><Relationship Id="rIdkuz-y5kpvd_iu4dr4etk5" Type="http://schemas.openxmlformats.org/officeDocument/2006/relationships/hyperlink" Target="https://developers.google.com/analytics/devguides/collection/ga4/reference/events#generate_lead" TargetMode="External"/><Relationship Id="rId8eqyw6ejwi5pqyeqaupz-" Type="http://schemas.openxmlformats.org/officeDocument/2006/relationships/hyperlink" Target="https://support.google.com/analytics/answer/10917952?hl=en" TargetMode="External"/><Relationship Id="rIds2y1tywadgm9xlsa4hghv" Type="http://schemas.openxmlformats.org/officeDocument/2006/relationships/hyperlink" Target="https://support.google.com/webmasters/answer/10267942?hl=en" TargetMode="External"/><Relationship Id="rIdbxvd_voyv4ejejlthwzb1" Type="http://schemas.openxmlformats.org/officeDocument/2006/relationships/hyperlink" Target="https://support.google.com/analytics/answer/10737381?hl=en" TargetMode="External"/><Relationship Id="rIdtt5amxzvaqaq_fugy_ili" Type="http://schemas.openxmlformats.org/officeDocument/2006/relationships/hyperlink" Target="https://docs.cloud.google.com/looker/docs/studio/connect-to-google-analytics" TargetMode="External"/><Relationship Id="rIdnme-abh27t2ddz9ihppvn" Type="http://schemas.openxmlformats.org/officeDocument/2006/relationships/hyperlink" Target="https://support.google.com/docs/answer/1218656?hl=en" TargetMode="External"/><Relationship Id="rIdqdfvv7ffhyzkplxwbceks" Type="http://schemas.openxmlformats.org/officeDocument/2006/relationships/hyperlink" Target="https://www.justice.gov.za/legislation/acts/2013-004.pdf" TargetMode="External"/><Relationship Id="rId3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2026-08-20T14:12:44.884Z</dcterms:created>
  <dcterms:modified xsi:type="dcterms:W3CDTF">2026-08-20T14:12:44.884Z</dcterms:modified>
</cp:coreProperties>
</file>

<file path=docProps/custom.xml><?xml version="1.0" encoding="utf-8"?>
<Properties xmlns="http://schemas.openxmlformats.org/officeDocument/2006/custom-properties" xmlns:vt="http://schemas.openxmlformats.org/officeDocument/2006/docPropsVTypes"/>
</file>