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val="clear" w:color="auto" w:fill="1B2A3D"/>
          </w:tcPr>
          <w:p>
            <w:pPr>
              <w:spacing w:before="160" w:after="40"/>
              <w:jc w:val="center"/>
            </w:pPr>
            <w:r>
              <w:rPr>
                <w:rFonts w:ascii="Georgia" w:hAnsi="Georgia"/>
                <w:b/>
                <w:color w:val="FFFFFF"/>
                <w:sz w:val="40"/>
              </w:rPr>
              <w:t>ONE BUCK CAPITAL</w:t>
            </w:r>
          </w:p>
          <w:p>
            <w:pPr>
              <w:spacing w:before="40" w:after="160"/>
              <w:jc w:val="center"/>
            </w:pPr>
            <w:r>
              <w:rPr>
                <w:rFonts w:ascii="Calibri" w:hAnsi="Calibri"/>
                <w:color w:val="C9A84C"/>
                <w:sz w:val="22"/>
              </w:rPr>
              <w:t>NNN Broker Contact Directory — March 2026</w:t>
            </w:r>
          </w:p>
        </w:tc>
      </w:tr>
    </w:tbl>
    <w:p/>
    <w:p>
      <w:r>
        <w:rPr>
          <w:rFonts w:ascii="Georgia" w:hAnsi="Georgia"/>
          <w:b/>
          <w:color w:val="1B2A3D"/>
          <w:sz w:val="32"/>
        </w:rPr>
        <w:t>Top NNN Brokers — Starbucks/QSR Exits &amp; 1031 Exchange Specialists</w:t>
      </w:r>
    </w:p>
    <w:p>
      <w:r>
        <w:rPr>
          <w:rFonts w:ascii="Calibri" w:hAnsi="Calibri"/>
          <w:b w:val="0"/>
          <w:i/>
          <w:color w:val="666666"/>
          <w:sz w:val="22"/>
        </w:rPr>
        <w:t>Target States: Missouri | Texas | Colorado     Focus: NNN single-tenant exits, 1031 exchange expertise</w:t>
      </w:r>
    </w:p>
    <w:p>
      <w:pPr>
        <w:pBdr>
          <w:bottom w:val="single" w:sz="6" w:space="1" w:color="1B2A3D"/>
        </w:pBdr>
        <w:spacing w:before="40" w:after="120"/>
      </w:pPr>
    </w:p>
    <w:p/>
    <w:p>
      <w:r>
        <w:rPr>
          <w:rFonts w:ascii="Georgia" w:hAnsi="Georgia"/>
          <w:b/>
          <w:color w:val="1B2A3D"/>
          <w:sz w:val="28"/>
        </w:rPr>
        <w:t>1. Westwood Net Lease Advisors</w:t>
      </w:r>
      <w:r>
        <w:rPr>
          <w:rFonts w:ascii="Calibri" w:hAnsi="Calibri"/>
          <w:b/>
          <w:color w:val="C9A84C"/>
          <w:sz w:val="20"/>
        </w:rPr>
        <w:t xml:space="preserve">  ⭐ RECOMMENDED</w:t>
      </w:r>
    </w:p>
    <w:p>
      <w:pPr>
        <w:spacing w:after="80"/>
      </w:pPr>
      <w:r>
        <w:rPr>
          <w:rFonts w:ascii="Calibri" w:hAnsi="Calibri"/>
          <w:color w:val="666666"/>
          <w:sz w:val="20"/>
        </w:rPr>
        <w:t>📍  1401 S. Brentwood Blvd, Suite 650, Brentwood, MO 63144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160"/>
            <w:shd w:val="clear" w:color="auto" w:fill="1B2A3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016"/>
            <w:shd w:val="clear" w:color="auto" w:fill="1B2A3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728"/>
            <w:shd w:val="clear" w:color="auto" w:fill="1B2A3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Phone</w:t>
            </w:r>
          </w:p>
        </w:tc>
        <w:tc>
          <w:tcPr>
            <w:tcW w:type="dxa" w:w="3456"/>
            <w:shd w:val="clear" w:color="auto" w:fill="1B2A3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Email</w:t>
            </w:r>
          </w:p>
        </w:tc>
      </w:tr>
      <w:tr>
        <w:tc>
          <w:tcPr>
            <w:tcW w:type="dxa" w:w="2160"/>
            <w:shd w:val="clear" w:color="auto" w:fill="F5F0E8"/>
          </w:tcPr>
          <w:p>
            <w:r>
              <w:rPr>
                <w:rFonts w:ascii="Calibri" w:hAnsi="Calibri"/>
                <w:color w:val="333333"/>
                <w:sz w:val="18"/>
              </w:rPr>
              <w:t>President / Principal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Chris Schellin</w:t>
            </w:r>
          </w:p>
        </w:tc>
        <w:tc>
          <w:tcPr>
            <w:tcW w:type="dxa" w:w="1728"/>
            <w:shd w:val="clear" w:color="auto" w:fill="F5F0E8"/>
          </w:tcPr>
          <w:p>
            <w:r>
              <w:rPr>
                <w:rFonts w:ascii="Calibri" w:hAnsi="Calibri"/>
                <w:color w:val="333333"/>
                <w:sz w:val="18"/>
              </w:rPr>
              <w:t>314-563-2208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cschellin@westwoodnetlease.com</w:t>
            </w:r>
          </w:p>
        </w:tc>
      </w:tr>
      <w:tr>
        <w:tc>
          <w:tcPr>
            <w:tcW w:type="dxa" w:w="2160"/>
            <w:shd w:val="clear" w:color="auto" w:fill="F5F0E8"/>
          </w:tcPr>
          <w:p>
            <w:r>
              <w:rPr>
                <w:rFonts w:ascii="Calibri" w:hAnsi="Calibri"/>
                <w:color w:val="333333"/>
                <w:sz w:val="18"/>
              </w:rPr>
              <w:t>VP / Principal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Jason Simon</w:t>
            </w:r>
          </w:p>
        </w:tc>
        <w:tc>
          <w:tcPr>
            <w:tcW w:type="dxa" w:w="1728"/>
            <w:shd w:val="clear" w:color="auto" w:fill="F5F0E8"/>
          </w:tcPr>
          <w:p>
            <w:r>
              <w:rPr>
                <w:rFonts w:ascii="Calibri" w:hAnsi="Calibri"/>
                <w:color w:val="333333"/>
                <w:sz w:val="18"/>
              </w:rPr>
              <w:t>314-563-2206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jsimon@westwoodnetlease.com</w:t>
            </w:r>
          </w:p>
        </w:tc>
      </w:tr>
      <w:tr>
        <w:tc>
          <w:tcPr>
            <w:tcW w:type="dxa" w:w="2160"/>
            <w:shd w:val="clear" w:color="auto" w:fill="F5F0E8"/>
          </w:tcPr>
          <w:p>
            <w:r>
              <w:rPr>
                <w:rFonts w:ascii="Calibri" w:hAnsi="Calibri"/>
                <w:color w:val="333333"/>
                <w:sz w:val="18"/>
              </w:rPr>
              <w:t>VP / Principal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Vince Vatterott</w:t>
            </w:r>
          </w:p>
        </w:tc>
        <w:tc>
          <w:tcPr>
            <w:tcW w:type="dxa" w:w="1728"/>
            <w:shd w:val="clear" w:color="auto" w:fill="F5F0E8"/>
          </w:tcPr>
          <w:p>
            <w:r>
              <w:rPr>
                <w:rFonts w:ascii="Calibri" w:hAnsi="Calibri"/>
                <w:color w:val="333333"/>
                <w:sz w:val="18"/>
              </w:rPr>
              <w:t>314-563-2204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vvatterott@westwoodnetlease.com</w:t>
            </w:r>
          </w:p>
        </w:tc>
      </w:tr>
      <w:tr>
        <w:tc>
          <w:tcPr>
            <w:tcW w:type="dxa" w:w="2160"/>
            <w:shd w:val="clear" w:color="auto" w:fill="F5F0E8"/>
          </w:tcPr>
          <w:p>
            <w:r>
              <w:rPr>
                <w:rFonts w:ascii="Calibri" w:hAnsi="Calibri"/>
                <w:color w:val="333333"/>
                <w:sz w:val="18"/>
              </w:rPr>
              <w:t>VP / Principal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Mike Kocur</w:t>
            </w:r>
          </w:p>
        </w:tc>
        <w:tc>
          <w:tcPr>
            <w:tcW w:type="dxa" w:w="1728"/>
            <w:shd w:val="clear" w:color="auto" w:fill="F5F0E8"/>
          </w:tcPr>
          <w:p>
            <w:r>
              <w:rPr>
                <w:rFonts w:ascii="Calibri" w:hAnsi="Calibri"/>
                <w:color w:val="333333"/>
                <w:sz w:val="18"/>
              </w:rPr>
              <w:t>314-266-2654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mkocur@westwoodnetlease.com</w:t>
            </w:r>
          </w:p>
        </w:tc>
      </w:tr>
      <w:tr>
        <w:tc>
          <w:tcPr>
            <w:tcW w:type="dxa" w:w="2160"/>
            <w:shd w:val="clear" w:color="auto" w:fill="F5F0E8"/>
          </w:tcPr>
          <w:p>
            <w:r>
              <w:rPr>
                <w:rFonts w:ascii="Calibri" w:hAnsi="Calibri"/>
                <w:color w:val="333333"/>
                <w:sz w:val="18"/>
              </w:rPr>
              <w:t>General Line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type="dxa" w:w="1728"/>
            <w:shd w:val="clear" w:color="auto" w:fill="F5F0E8"/>
          </w:tcPr>
          <w:p>
            <w:r>
              <w:rPr>
                <w:rFonts w:ascii="Calibri" w:hAnsi="Calibri"/>
                <w:color w:val="333333"/>
                <w:sz w:val="18"/>
              </w:rPr>
              <w:t>314-997-5227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info@westwoodnetlease.com</w:t>
            </w:r>
          </w:p>
        </w:tc>
      </w:tr>
    </w:tbl>
    <w:p/>
    <w:p>
      <w:r>
        <w:rPr>
          <w:rFonts w:ascii="Calibri" w:hAnsi="Calibri"/>
          <w:b/>
          <w:i w:val="0"/>
          <w:color w:val="1B2A3D"/>
          <w:sz w:val="20"/>
        </w:rPr>
        <w:t>Why They're a Good Fit: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Missouri-based boutique NNN shop — they live and breathe this asset class. Deep 1031 exchange expertise is core to their business model.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Explicitly markets Starbucks NNN properties across Texas and Colorado — strong cross-state coverage for seller exits and 1031 replacement sourcing.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No-obligation consultation offered. Easy, low-friction first call. Strong seller-side and buyer-side representation.</w:t>
      </w:r>
    </w:p>
    <w:p>
      <w:pPr>
        <w:pBdr>
          <w:bottom w:val="single" w:sz="6" w:space="1" w:color="1B2A3D"/>
        </w:pBdr>
        <w:spacing w:before="40" w:after="120"/>
      </w:pPr>
    </w:p>
    <w:p/>
    <w:p>
      <w:r>
        <w:rPr>
          <w:rFonts w:ascii="Georgia" w:hAnsi="Georgia"/>
          <w:b/>
          <w:color w:val="1B2A3D"/>
          <w:sz w:val="28"/>
        </w:rPr>
        <w:t>2. Secure Net Lease</w:t>
      </w:r>
      <w:r>
        <w:rPr>
          <w:rFonts w:ascii="Calibri" w:hAnsi="Calibri"/>
          <w:b/>
          <w:color w:val="C9A84C"/>
          <w:sz w:val="20"/>
        </w:rPr>
        <w:t xml:space="preserve">  ⭐ RECOMMENDED</w:t>
      </w:r>
    </w:p>
    <w:p>
      <w:pPr>
        <w:spacing w:after="80"/>
      </w:pPr>
      <w:r>
        <w:rPr>
          <w:rFonts w:ascii="Calibri" w:hAnsi="Calibri"/>
          <w:color w:val="666666"/>
          <w:sz w:val="20"/>
        </w:rPr>
        <w:t>📍  10000 N. Central Expressway #200, Dallas, TX 75231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160"/>
            <w:shd w:val="clear" w:color="auto" w:fill="1B2A3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016"/>
            <w:shd w:val="clear" w:color="auto" w:fill="1B2A3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728"/>
            <w:shd w:val="clear" w:color="auto" w:fill="1B2A3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Phone</w:t>
            </w:r>
          </w:p>
        </w:tc>
        <w:tc>
          <w:tcPr>
            <w:tcW w:type="dxa" w:w="3456"/>
            <w:shd w:val="clear" w:color="auto" w:fill="1B2A3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Email</w:t>
            </w:r>
          </w:p>
        </w:tc>
      </w:tr>
      <w:tr>
        <w:tc>
          <w:tcPr>
            <w:tcW w:type="dxa" w:w="2160"/>
            <w:shd w:val="clear" w:color="auto" w:fill="F5F0E8"/>
          </w:tcPr>
          <w:p>
            <w:r>
              <w:rPr>
                <w:rFonts w:ascii="Calibri" w:hAnsi="Calibri"/>
                <w:color w:val="333333"/>
                <w:sz w:val="18"/>
              </w:rPr>
              <w:t>Founding Partner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Bob Moorhead</w:t>
            </w:r>
          </w:p>
        </w:tc>
        <w:tc>
          <w:tcPr>
            <w:tcW w:type="dxa" w:w="1728"/>
            <w:shd w:val="clear" w:color="auto" w:fill="F5F0E8"/>
          </w:tcPr>
          <w:p>
            <w:r>
              <w:rPr>
                <w:rFonts w:ascii="Calibri" w:hAnsi="Calibri"/>
                <w:color w:val="333333"/>
                <w:sz w:val="18"/>
              </w:rPr>
              <w:t>214-915-8890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5F0E8"/>
          </w:tcPr>
          <w:p>
            <w:r>
              <w:rPr>
                <w:rFonts w:ascii="Calibri" w:hAnsi="Calibri"/>
                <w:color w:val="333333"/>
                <w:sz w:val="18"/>
              </w:rPr>
              <w:t>Founding Partner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Joe Caputo</w:t>
            </w:r>
          </w:p>
        </w:tc>
        <w:tc>
          <w:tcPr>
            <w:tcW w:type="dxa" w:w="1728"/>
            <w:shd w:val="clear" w:color="auto" w:fill="F5F0E8"/>
          </w:tcPr>
          <w:p>
            <w:r>
              <w:rPr>
                <w:rFonts w:ascii="Calibri" w:hAnsi="Calibri"/>
                <w:color w:val="333333"/>
                <w:sz w:val="18"/>
              </w:rPr>
              <w:t>424-220-6432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5F0E8"/>
          </w:tcPr>
          <w:p>
            <w:r>
              <w:rPr>
                <w:rFonts w:ascii="Calibri" w:hAnsi="Calibri"/>
                <w:color w:val="333333"/>
                <w:sz w:val="18"/>
              </w:rPr>
              <w:t>EVP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Edward Benton</w:t>
            </w:r>
          </w:p>
        </w:tc>
        <w:tc>
          <w:tcPr>
            <w:tcW w:type="dxa" w:w="1728"/>
            <w:shd w:val="clear" w:color="auto" w:fill="F5F0E8"/>
          </w:tcPr>
          <w:p>
            <w:r>
              <w:rPr>
                <w:rFonts w:ascii="Calibri" w:hAnsi="Calibri"/>
                <w:color w:val="333333"/>
                <w:sz w:val="18"/>
              </w:rPr>
              <w:t>713-263-3981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5F0E8"/>
          </w:tcPr>
          <w:p>
            <w:r>
              <w:rPr>
                <w:rFonts w:ascii="Calibri" w:hAnsi="Calibri"/>
                <w:color w:val="333333"/>
                <w:sz w:val="18"/>
              </w:rPr>
              <w:t>EVP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Anthony Pucciarello</w:t>
            </w:r>
          </w:p>
        </w:tc>
        <w:tc>
          <w:tcPr>
            <w:tcW w:type="dxa" w:w="1728"/>
            <w:shd w:val="clear" w:color="auto" w:fill="F5F0E8"/>
          </w:tcPr>
          <w:p>
            <w:r>
              <w:rPr>
                <w:rFonts w:ascii="Calibri" w:hAnsi="Calibri"/>
                <w:color w:val="333333"/>
                <w:sz w:val="18"/>
              </w:rPr>
              <w:t>214-915-8896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5F0E8"/>
          </w:tcPr>
          <w:p>
            <w:r>
              <w:rPr>
                <w:rFonts w:ascii="Calibri" w:hAnsi="Calibri"/>
                <w:color w:val="333333"/>
                <w:sz w:val="18"/>
              </w:rPr>
              <w:t>General Line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type="dxa" w:w="1728"/>
            <w:shd w:val="clear" w:color="auto" w:fill="F5F0E8"/>
          </w:tcPr>
          <w:p>
            <w:r>
              <w:rPr>
                <w:rFonts w:ascii="Calibri" w:hAnsi="Calibri"/>
                <w:color w:val="333333"/>
                <w:sz w:val="18"/>
              </w:rPr>
              <w:t>214-522-7200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info_dallas@securenetlease.com</w:t>
            </w:r>
          </w:p>
        </w:tc>
      </w:tr>
    </w:tbl>
    <w:p/>
    <w:p>
      <w:r>
        <w:rPr>
          <w:rFonts w:ascii="Calibri" w:hAnsi="Calibri"/>
          <w:b/>
          <w:i w:val="0"/>
          <w:color w:val="1B2A3D"/>
          <w:sz w:val="20"/>
        </w:rPr>
        <w:t>Why They're a Good Fit: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Documented Starbucks NNN closings in both Texas (Carrollton) and Colorado (Greeley) — rare cross-state coverage matching our target markets exactly.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Dallas-based with strong institutional relationships with Starbucks licensees and QSR operators looking to exit. Deep Texas market intel.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Experienced in assisting 1031 exchange buyers find replacement NNN assets — handles both sides of the transaction.</w:t>
      </w:r>
    </w:p>
    <w:p>
      <w:pPr>
        <w:pBdr>
          <w:bottom w:val="single" w:sz="6" w:space="1" w:color="1B2A3D"/>
        </w:pBdr>
        <w:spacing w:before="40" w:after="120"/>
      </w:pPr>
    </w:p>
    <w:p/>
    <w:p>
      <w:r>
        <w:rPr>
          <w:rFonts w:ascii="Georgia" w:hAnsi="Georgia"/>
          <w:b/>
          <w:color w:val="1B2A3D"/>
          <w:sz w:val="28"/>
        </w:rPr>
        <w:t>3. NNN Retail Advisors</w:t>
      </w:r>
    </w:p>
    <w:p>
      <w:pPr>
        <w:spacing w:after="80"/>
      </w:pPr>
      <w:r>
        <w:rPr>
          <w:rFonts w:ascii="Calibri" w:hAnsi="Calibri"/>
          <w:color w:val="666666"/>
          <w:sz w:val="20"/>
        </w:rPr>
        <w:t>📍  18208 Preston Road, Suite D9-278, Dallas, TX 75252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160"/>
            <w:shd w:val="clear" w:color="auto" w:fill="1B2A3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016"/>
            <w:shd w:val="clear" w:color="auto" w:fill="1B2A3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728"/>
            <w:shd w:val="clear" w:color="auto" w:fill="1B2A3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Phone</w:t>
            </w:r>
          </w:p>
        </w:tc>
        <w:tc>
          <w:tcPr>
            <w:tcW w:type="dxa" w:w="3456"/>
            <w:shd w:val="clear" w:color="auto" w:fill="1B2A3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Email</w:t>
            </w:r>
          </w:p>
        </w:tc>
      </w:tr>
      <w:tr>
        <w:tc>
          <w:tcPr>
            <w:tcW w:type="dxa" w:w="2160"/>
            <w:shd w:val="clear" w:color="auto" w:fill="F5F0E8"/>
          </w:tcPr>
          <w:p>
            <w:r>
              <w:rPr>
                <w:rFonts w:ascii="Calibri" w:hAnsi="Calibri"/>
                <w:color w:val="333333"/>
                <w:sz w:val="18"/>
              </w:rPr>
              <w:t>Partner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Gavin M. Kam</w:t>
            </w:r>
          </w:p>
        </w:tc>
        <w:tc>
          <w:tcPr>
            <w:tcW w:type="dxa" w:w="1728"/>
            <w:shd w:val="clear" w:color="auto" w:fill="F5F0E8"/>
          </w:tcPr>
          <w:p>
            <w:r>
              <w:rPr>
                <w:rFonts w:ascii="Calibri" w:hAnsi="Calibri"/>
                <w:color w:val="333333"/>
                <w:sz w:val="18"/>
              </w:rPr>
              <w:t>972-375-3437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gavin@nnnretailadvisors.com</w:t>
            </w:r>
          </w:p>
        </w:tc>
      </w:tr>
      <w:tr>
        <w:tc>
          <w:tcPr>
            <w:tcW w:type="dxa" w:w="2160"/>
            <w:shd w:val="clear" w:color="auto" w:fill="F5F0E8"/>
          </w:tcPr>
          <w:p>
            <w:r>
              <w:rPr>
                <w:rFonts w:ascii="Calibri" w:hAnsi="Calibri"/>
                <w:color w:val="333333"/>
                <w:sz w:val="18"/>
              </w:rPr>
              <w:t>Partner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Brad F. Kam</w:t>
            </w:r>
          </w:p>
        </w:tc>
        <w:tc>
          <w:tcPr>
            <w:tcW w:type="dxa" w:w="1728"/>
            <w:shd w:val="clear" w:color="auto" w:fill="F5F0E8"/>
          </w:tcPr>
          <w:p>
            <w:r>
              <w:rPr>
                <w:rFonts w:ascii="Calibri" w:hAnsi="Calibri"/>
                <w:color w:val="333333"/>
                <w:sz w:val="18"/>
              </w:rPr>
              <w:t>972-375-3438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brad@nnnretailadvisors.com</w:t>
            </w:r>
          </w:p>
        </w:tc>
      </w:tr>
    </w:tbl>
    <w:p/>
    <w:p>
      <w:r>
        <w:rPr>
          <w:rFonts w:ascii="Calibri" w:hAnsi="Calibri"/>
          <w:b/>
          <w:i w:val="0"/>
          <w:color w:val="1B2A3D"/>
          <w:sz w:val="20"/>
        </w:rPr>
        <w:t>Why They're a Good Fit: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Closed 900+ transactions, $3B+ in volume since 2002. Pure-play boutique NNN firm — not a generalist shop. Deep track record.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QSR and Starbucks tenant expertise with strong Texas market coverage. 1031 exchange buyer/seller representation is their bread and butter.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Dallas-based boutique: more accessible and deal-focused than nationals. Better responsiveness and personal service.</w:t>
      </w:r>
    </w:p>
    <w:p>
      <w:pPr>
        <w:pBdr>
          <w:bottom w:val="single" w:sz="6" w:space="1" w:color="1B2A3D"/>
        </w:pBdr>
        <w:spacing w:before="40" w:after="120"/>
      </w:pPr>
    </w:p>
    <w:p/>
    <w:p>
      <w:r>
        <w:rPr>
          <w:rFonts w:ascii="Georgia" w:hAnsi="Georgia"/>
          <w:b/>
          <w:color w:val="1B2A3D"/>
          <w:sz w:val="28"/>
        </w:rPr>
        <w:t>4. Blue West Capital</w:t>
      </w:r>
    </w:p>
    <w:p>
      <w:pPr>
        <w:spacing w:after="80"/>
      </w:pPr>
      <w:r>
        <w:rPr>
          <w:rFonts w:ascii="Calibri" w:hAnsi="Calibri"/>
          <w:color w:val="666666"/>
          <w:sz w:val="20"/>
        </w:rPr>
        <w:t>📍  650 S Cherry St, Suite 920, Denver, CO 80246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160"/>
            <w:shd w:val="clear" w:color="auto" w:fill="1B2A3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016"/>
            <w:shd w:val="clear" w:color="auto" w:fill="1B2A3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728"/>
            <w:shd w:val="clear" w:color="auto" w:fill="1B2A3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Phone</w:t>
            </w:r>
          </w:p>
        </w:tc>
        <w:tc>
          <w:tcPr>
            <w:tcW w:type="dxa" w:w="3456"/>
            <w:shd w:val="clear" w:color="auto" w:fill="1B2A3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Email</w:t>
            </w:r>
          </w:p>
        </w:tc>
      </w:tr>
      <w:tr>
        <w:tc>
          <w:tcPr>
            <w:tcW w:type="dxa" w:w="2160"/>
            <w:shd w:val="clear" w:color="auto" w:fill="F5F0E8"/>
          </w:tcPr>
          <w:p>
            <w:r>
              <w:rPr>
                <w:rFonts w:ascii="Calibri" w:hAnsi="Calibri"/>
                <w:color w:val="333333"/>
                <w:sz w:val="18"/>
              </w:rPr>
              <w:t>Broker — Starbucks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Tom Ethington</w:t>
            </w:r>
          </w:p>
        </w:tc>
        <w:tc>
          <w:tcPr>
            <w:tcW w:type="dxa" w:w="1728"/>
            <w:shd w:val="clear" w:color="auto" w:fill="F5F0E8"/>
          </w:tcPr>
          <w:p>
            <w:r>
              <w:rPr>
                <w:rFonts w:ascii="Calibri" w:hAnsi="Calibri"/>
                <w:color w:val="333333"/>
                <w:sz w:val="18"/>
              </w:rPr>
              <w:t>720-232-9530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5F0E8"/>
          </w:tcPr>
          <w:p>
            <w:r>
              <w:rPr>
                <w:rFonts w:ascii="Calibri" w:hAnsi="Calibri"/>
                <w:color w:val="333333"/>
                <w:sz w:val="18"/>
              </w:rPr>
              <w:t>Broker — Starbucks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Robert Edwards</w:t>
            </w:r>
          </w:p>
        </w:tc>
        <w:tc>
          <w:tcPr>
            <w:tcW w:type="dxa" w:w="1728"/>
            <w:shd w:val="clear" w:color="auto" w:fill="F5F0E8"/>
          </w:tcPr>
          <w:p>
            <w:r>
              <w:rPr>
                <w:rFonts w:ascii="Calibri" w:hAnsi="Calibri"/>
                <w:color w:val="333333"/>
                <w:sz w:val="18"/>
              </w:rPr>
              <w:t>720-966-1630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5F0E8"/>
          </w:tcPr>
          <w:p>
            <w:r>
              <w:rPr>
                <w:rFonts w:ascii="Calibri" w:hAnsi="Calibri"/>
                <w:color w:val="333333"/>
                <w:sz w:val="18"/>
              </w:rPr>
              <w:t>General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type="dxa" w:w="1728"/>
            <w:shd w:val="clear" w:color="auto" w:fill="F5F0E8"/>
          </w:tcPr>
          <w:p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info@BlueWestCapital.com</w:t>
            </w:r>
          </w:p>
        </w:tc>
      </w:tr>
    </w:tbl>
    <w:p/>
    <w:p>
      <w:r>
        <w:rPr>
          <w:rFonts w:ascii="Calibri" w:hAnsi="Calibri"/>
          <w:b/>
          <w:i w:val="0"/>
          <w:color w:val="1B2A3D"/>
          <w:sz w:val="20"/>
        </w:rPr>
        <w:t>Why They're a Good Fit: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Directly completed sale of Starbucks NNN in Centennial, CO — documented closing in our primary target state. Colorado-native with deep local retail relationships.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Tom Ethington and Robert Edwards are the go-to brokers for Starbucks/QSR in Colorado. Active deal flow in Denver metro, Colorado Springs, and Front Range.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1031 exchange specialists on staff. Local expertise translates to faster, better-priced inventory access.</w:t>
      </w:r>
    </w:p>
    <w:p>
      <w:pPr>
        <w:pBdr>
          <w:bottom w:val="single" w:sz="6" w:space="1" w:color="1B2A3D"/>
        </w:pBdr>
        <w:spacing w:before="40" w:after="120"/>
      </w:pPr>
    </w:p>
    <w:p/>
    <w:p>
      <w:r>
        <w:rPr>
          <w:rFonts w:ascii="Georgia" w:hAnsi="Georgia"/>
          <w:b/>
          <w:color w:val="1B2A3D"/>
          <w:sz w:val="28"/>
        </w:rPr>
        <w:t>5. Fountainhead Commercial</w:t>
      </w:r>
    </w:p>
    <w:p>
      <w:pPr>
        <w:spacing w:after="80"/>
      </w:pPr>
      <w:r>
        <w:rPr>
          <w:rFonts w:ascii="Calibri" w:hAnsi="Calibri"/>
          <w:color w:val="666666"/>
          <w:sz w:val="20"/>
        </w:rPr>
        <w:t>📍  Denver, 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160"/>
            <w:shd w:val="clear" w:color="auto" w:fill="1B2A3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016"/>
            <w:shd w:val="clear" w:color="auto" w:fill="1B2A3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728"/>
            <w:shd w:val="clear" w:color="auto" w:fill="1B2A3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Phone</w:t>
            </w:r>
          </w:p>
        </w:tc>
        <w:tc>
          <w:tcPr>
            <w:tcW w:type="dxa" w:w="3456"/>
            <w:shd w:val="clear" w:color="auto" w:fill="1B2A3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Email</w:t>
            </w:r>
          </w:p>
        </w:tc>
      </w:tr>
      <w:tr>
        <w:tc>
          <w:tcPr>
            <w:tcW w:type="dxa" w:w="2160"/>
            <w:shd w:val="clear" w:color="auto" w:fill="F5F0E8"/>
          </w:tcPr>
          <w:p>
            <w:r>
              <w:rPr>
                <w:rFonts w:ascii="Calibri" w:hAnsi="Calibri"/>
                <w:color w:val="333333"/>
                <w:sz w:val="18"/>
              </w:rPr>
              <w:t>Founder / CCIM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Lowrey Burnett</w:t>
            </w:r>
          </w:p>
        </w:tc>
        <w:tc>
          <w:tcPr>
            <w:tcW w:type="dxa" w:w="1728"/>
            <w:shd w:val="clear" w:color="auto" w:fill="F5F0E8"/>
          </w:tcPr>
          <w:p>
            <w:r>
              <w:rPr>
                <w:rFonts w:ascii="Calibri" w:hAnsi="Calibri"/>
                <w:color w:val="333333"/>
                <w:sz w:val="18"/>
              </w:rPr>
              <w:t>720-837-9407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8"/>
              </w:rPr>
              <w:t>LBurnett@FountainheadCommercial.com</w:t>
            </w:r>
          </w:p>
        </w:tc>
      </w:tr>
    </w:tbl>
    <w:p/>
    <w:p>
      <w:r>
        <w:rPr>
          <w:rFonts w:ascii="Calibri" w:hAnsi="Calibri"/>
          <w:b/>
          <w:i w:val="0"/>
          <w:color w:val="1B2A3D"/>
          <w:sz w:val="20"/>
        </w:rPr>
        <w:t>Why They're a Good Fit: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CCIM-designated 1031 Exchange specialist — certified expert, not a generalist. 450+ commercial transactions, nearly 20 years in Colorado commercial real estate.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Licensed to execute 1031 exchanges across all 50 states — critical if the replacement property is out-of-state. Rare capability in a boutique firm.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Smaller shop means more hands-on, personal service. Ideal for a first 1031 transaction where hand-holding and guidance add real value.</w:t>
      </w:r>
    </w:p>
    <w:p>
      <w:pPr>
        <w:pBdr>
          <w:bottom w:val="single" w:sz="6" w:space="1" w:color="1B2A3D"/>
        </w:pBdr>
        <w:spacing w:before="40" w:after="120"/>
      </w:pPr>
    </w:p>
    <w:p/>
    <w:p>
      <w:r>
        <w:rPr>
          <w:rFonts w:ascii="Georgia" w:hAnsi="Georgia"/>
          <w:b/>
          <w:color w:val="1B2A3D"/>
          <w:sz w:val="26"/>
        </w:rPr>
        <w:t>Honorable Mentions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B2A3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Company</w:t>
            </w:r>
          </w:p>
        </w:tc>
        <w:tc>
          <w:tcPr>
            <w:tcW w:type="dxa" w:w="2268"/>
            <w:shd w:val="clear" w:color="auto" w:fill="1B2A3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2268"/>
            <w:shd w:val="clear" w:color="auto" w:fill="1B2A3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Specialty</w:t>
            </w:r>
          </w:p>
        </w:tc>
        <w:tc>
          <w:tcPr>
            <w:tcW w:type="dxa" w:w="2268"/>
            <w:shd w:val="clear" w:color="auto" w:fill="1B2A3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268"/>
            <w:shd w:val="clear" w:color="auto" w:fill="F5F0E8"/>
          </w:tcPr>
          <w:p>
            <w:r>
              <w:rPr>
                <w:rFonts w:ascii="Calibri" w:hAnsi="Calibri"/>
                <w:sz w:val="18"/>
              </w:rPr>
              <w:t>Hilliker Corp</w:t>
            </w:r>
          </w:p>
        </w:tc>
        <w:tc>
          <w:tcPr>
            <w:tcW w:type="dxa" w:w="2268"/>
            <w:shd w:val="clear" w:color="auto" w:fill="F5F0E8"/>
          </w:tcPr>
          <w:p>
            <w:r>
              <w:rPr>
                <w:rFonts w:ascii="Calibri" w:hAnsi="Calibri"/>
                <w:sz w:val="18"/>
              </w:rPr>
              <w:t>MO (St. Louis)</w:t>
            </w:r>
          </w:p>
        </w:tc>
        <w:tc>
          <w:tcPr>
            <w:tcW w:type="dxa" w:w="2268"/>
            <w:shd w:val="clear" w:color="auto" w:fill="F5F0E8"/>
          </w:tcPr>
          <w:p>
            <w:r>
              <w:rPr>
                <w:rFonts w:ascii="Calibri" w:hAnsi="Calibri"/>
                <w:sz w:val="18"/>
              </w:rPr>
              <w:t>NNN + 1031</w:t>
            </w:r>
          </w:p>
        </w:tc>
        <w:tc>
          <w:tcPr>
            <w:tcW w:type="dxa" w:w="2268"/>
            <w:shd w:val="clear" w:color="auto" w:fill="F5F0E8"/>
          </w:tcPr>
          <w:p>
            <w:r>
              <w:rPr>
                <w:rFonts w:ascii="Calibri" w:hAnsi="Calibri"/>
                <w:sz w:val="18"/>
              </w:rPr>
              <w:t>Partners with Westwood; good secondary contact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Marcus &amp; Millichap St. Louis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MO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NNN Retail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National resources, good for Starbucks inventory access</w:t>
            </w:r>
          </w:p>
        </w:tc>
      </w:tr>
      <w:tr>
        <w:tc>
          <w:tcPr>
            <w:tcW w:type="dxa" w:w="2268"/>
            <w:shd w:val="clear" w:color="auto" w:fill="F5F0E8"/>
          </w:tcPr>
          <w:p>
            <w:r>
              <w:rPr>
                <w:rFonts w:ascii="Calibri" w:hAnsi="Calibri"/>
                <w:sz w:val="18"/>
              </w:rPr>
              <w:t>Quantum Real Estate Advisors</w:t>
            </w:r>
          </w:p>
        </w:tc>
        <w:tc>
          <w:tcPr>
            <w:tcW w:type="dxa" w:w="2268"/>
            <w:shd w:val="clear" w:color="auto" w:fill="F5F0E8"/>
          </w:tcPr>
          <w:p>
            <w:r>
              <w:rPr>
                <w:rFonts w:ascii="Calibri" w:hAnsi="Calibri"/>
                <w:sz w:val="18"/>
              </w:rPr>
              <w:t>CO</w:t>
            </w:r>
          </w:p>
        </w:tc>
        <w:tc>
          <w:tcPr>
            <w:tcW w:type="dxa" w:w="2268"/>
            <w:shd w:val="clear" w:color="auto" w:fill="F5F0E8"/>
          </w:tcPr>
          <w:p>
            <w:r>
              <w:rPr>
                <w:rFonts w:ascii="Calibri" w:hAnsi="Calibri"/>
                <w:sz w:val="18"/>
              </w:rPr>
              <w:t>NNN (Starbucks Lakewood)</w:t>
            </w:r>
          </w:p>
        </w:tc>
        <w:tc>
          <w:tcPr>
            <w:tcW w:type="dxa" w:w="2268"/>
            <w:shd w:val="clear" w:color="auto" w:fill="F5F0E8"/>
          </w:tcPr>
          <w:p>
            <w:r>
              <w:rPr>
                <w:rFonts w:ascii="Calibri" w:hAnsi="Calibri"/>
                <w:sz w:val="18"/>
              </w:rPr>
              <w:t>Smaller boutique, active CO listings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C9A84C"/>
          </w:tcPr>
          <w:p>
            <w:pPr>
              <w:spacing w:before="160"/>
              <w:jc w:val="center"/>
            </w:pPr>
            <w:r>
              <w:rPr>
                <w:rFonts w:ascii="Georgia" w:hAnsi="Georgia"/>
                <w:b/>
                <w:color w:val="1B2A3D"/>
                <w:sz w:val="26"/>
              </w:rPr>
              <w:t>★  RECOMMENDED FIRST CALLS  ★</w:t>
            </w:r>
          </w:p>
          <w:p>
            <w:pPr>
              <w:spacing w:before="80" w:after="40"/>
              <w:jc w:val="left"/>
            </w:pPr>
          </w:p>
          <w:p>
            <w:pPr>
              <w:spacing w:before="40" w:after="40"/>
              <w:ind w:left="288"/>
            </w:pPr>
            <w:r>
              <w:rPr>
                <w:rFonts w:ascii="Calibri" w:hAnsi="Calibri"/>
                <w:color w:val="1B2A3D"/>
                <w:sz w:val="20"/>
              </w:rPr>
              <w:t>Seller Exits (Starbucks/QSR owner selling):</w:t>
              <w:br/>
              <w:t xml:space="preserve">  → Westwood Net Lease (MO) + Secure Net Lease (TX/CO) — both sides covered.</w:t>
            </w:r>
          </w:p>
          <w:p>
            <w:pPr>
              <w:spacing w:before="40" w:after="40"/>
              <w:ind w:left="288"/>
            </w:pPr>
            <w:r>
              <w:rPr>
                <w:rFonts w:ascii="Calibri" w:hAnsi="Calibri"/>
                <w:color w:val="1B2A3D"/>
                <w:sz w:val="20"/>
              </w:rPr>
              <w:t>1031 Exchange Buyers (finding replacement NNN):</w:t>
              <w:br/>
              <w:t xml:space="preserve">  → NNN Retail Advisors (TX) + Fountainhead Commercial (CO).</w:t>
            </w:r>
          </w:p>
          <w:p>
            <w:pPr>
              <w:spacing w:before="40" w:after="40"/>
              <w:ind w:left="288"/>
            </w:pPr>
            <w:r>
              <w:rPr>
                <w:rFonts w:ascii="Calibri" w:hAnsi="Calibri"/>
                <w:color w:val="1B2A3D"/>
                <w:sz w:val="20"/>
              </w:rPr>
              <w:t>Colorado-Specific Deals:</w:t>
              <w:br/>
              <w:t xml:space="preserve">  → Blue West Capital — proven local Starbucks track record.</w:t>
            </w:r>
          </w:p>
          <w:p>
            <w:pPr>
              <w:spacing w:after="160"/>
            </w:pPr>
          </w:p>
        </w:tc>
      </w:tr>
    </w:tbl>
    <w:p/>
    <w:p>
      <w:pPr>
        <w:jc w:val="center"/>
      </w:pPr>
      <w:r>
        <w:rPr>
          <w:rFonts w:ascii="Calibri" w:hAnsi="Calibri"/>
          <w:b w:val="0"/>
          <w:i/>
          <w:color w:val="666666"/>
          <w:sz w:val="16"/>
        </w:rPr>
        <w:t>One Buck Capital — Confidential | Contact info current as of March 2026. Verify before outreach.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