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F738E" w14:textId="77777777" w:rsidR="00775FA0" w:rsidRDefault="00000000">
      <w:r>
        <w:rPr>
          <w:b/>
          <w:bCs/>
          <w:color w:val="A6192E"/>
          <w:sz w:val="16"/>
          <w:szCs w:val="16"/>
        </w:rPr>
        <w:t>LYCEUM OF THE PHILIPPINES UNIVERSITY – LAGUNA · COLLEGE OF BUSINESS AND ACCOUNTANCY</w:t>
      </w:r>
    </w:p>
    <w:p w14:paraId="5FD0BD1D" w14:textId="77777777" w:rsidR="00775FA0" w:rsidRDefault="00000000">
      <w:pPr>
        <w:spacing w:after="40"/>
      </w:pPr>
      <w:r>
        <w:rPr>
          <w:color w:val="7A6E6E"/>
          <w:sz w:val="16"/>
          <w:szCs w:val="16"/>
        </w:rPr>
        <w:t>BDAT05 — Fundamentals of Predictive Analytics · Session 6 · Saturday, 26 September 2026</w:t>
      </w:r>
    </w:p>
    <w:p w14:paraId="65F3FA05" w14:textId="77777777" w:rsidR="00775FA0" w:rsidRDefault="00000000">
      <w:pPr>
        <w:spacing w:before="10" w:after="10"/>
      </w:pPr>
      <w:r>
        <w:rPr>
          <w:rFonts w:ascii="Cambria" w:eastAsia="Cambria" w:hAnsi="Cambria" w:cs="Cambria"/>
          <w:b/>
          <w:bCs/>
          <w:sz w:val="34"/>
          <w:szCs w:val="34"/>
        </w:rPr>
        <w:t>Activity — Read the Working Instrument</w:t>
      </w:r>
    </w:p>
    <w:p w14:paraId="5BCB6EA7" w14:textId="77777777" w:rsidR="00775FA0" w:rsidRDefault="00000000">
      <w:pPr>
        <w:spacing w:before="50" w:after="60"/>
      </w:pPr>
      <w:r>
        <w:t xml:space="preserve">60 minutes · in pairs · open notebooks · </w:t>
      </w:r>
      <w:r>
        <w:rPr>
          <w:b/>
          <w:bCs/>
          <w:color w:val="A6192E"/>
        </w:rPr>
        <w:t>every answer cites a section number.</w:t>
      </w:r>
      <w:r>
        <w:rPr>
          <w:i/>
          <w:iCs/>
          <w:color w:val="7A6E6E"/>
        </w:rPr>
        <w:t xml:space="preserve">  “It says somewhere” is not a citation.</w:t>
      </w:r>
    </w:p>
    <w:p w14:paraId="2660D888" w14:textId="2353A85D" w:rsidR="00775FA0" w:rsidRDefault="00000000">
      <w:pPr>
        <w:spacing w:before="50" w:after="40"/>
      </w:pPr>
      <w:r>
        <w:rPr>
          <w:b/>
          <w:bCs/>
        </w:rPr>
        <w:t xml:space="preserve">Names: </w:t>
      </w:r>
      <w:r w:rsidR="0091121D">
        <w:t>Alcantara, Angus Jullian G</w:t>
      </w:r>
      <w:r w:rsidR="00DD66DD">
        <w:t xml:space="preserve">omez </w:t>
      </w:r>
      <w:r>
        <w:rPr>
          <w:b/>
          <w:bCs/>
        </w:rPr>
        <w:t xml:space="preserve">Team: </w:t>
      </w:r>
      <w:r>
        <w:rPr>
          <w:sz w:val="18"/>
          <w:szCs w:val="18"/>
        </w:rPr>
        <w:t xml:space="preserve">1 — Alcantara · </w:t>
      </w:r>
      <w:proofErr w:type="gramStart"/>
      <w:r>
        <w:rPr>
          <w:sz w:val="18"/>
          <w:szCs w:val="18"/>
        </w:rPr>
        <w:t>Sanchez  /</w:t>
      </w:r>
      <w:proofErr w:type="gramEnd"/>
      <w:r>
        <w:rPr>
          <w:sz w:val="18"/>
          <w:szCs w:val="18"/>
        </w:rPr>
        <w:t xml:space="preserve">  2 — </w:t>
      </w:r>
      <w:proofErr w:type="spellStart"/>
      <w:r>
        <w:rPr>
          <w:sz w:val="18"/>
          <w:szCs w:val="18"/>
        </w:rPr>
        <w:t>Lagdamen</w:t>
      </w:r>
      <w:proofErr w:type="spellEnd"/>
      <w:r>
        <w:rPr>
          <w:sz w:val="18"/>
          <w:szCs w:val="18"/>
        </w:rPr>
        <w:t xml:space="preserve"> · Lopez</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0"/>
        <w:gridCol w:w="4850"/>
      </w:tblGrid>
      <w:tr w:rsidR="00775FA0" w14:paraId="73AF11D4" w14:textId="77777777">
        <w:tblPrEx>
          <w:tblCellMar>
            <w:top w:w="0" w:type="dxa"/>
            <w:bottom w:w="0" w:type="dxa"/>
          </w:tblCellMar>
        </w:tblPrEx>
        <w:tc>
          <w:tcPr>
            <w:tcW w:w="485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6C5FA767" w14:textId="77777777" w:rsidR="00775FA0" w:rsidRDefault="00000000">
            <w:pPr>
              <w:spacing w:after="20"/>
            </w:pPr>
            <w:r>
              <w:rPr>
                <w:b/>
                <w:bCs/>
                <w:color w:val="A6192E"/>
                <w:sz w:val="18"/>
                <w:szCs w:val="18"/>
              </w:rPr>
              <w:t>TEAM 1 — Alcantara · Sanchez</w:t>
            </w:r>
          </w:p>
          <w:p w14:paraId="2CA61DFE" w14:textId="77777777" w:rsidR="00775FA0" w:rsidRDefault="00000000">
            <w:r>
              <w:rPr>
                <w:sz w:val="17"/>
                <w:szCs w:val="17"/>
              </w:rPr>
              <w:t>Notebook 02 — The Credential and the Job, Rev. 2. Your names are on its header.</w:t>
            </w:r>
          </w:p>
        </w:tc>
        <w:tc>
          <w:tcPr>
            <w:tcW w:w="485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BD9719C" w14:textId="77777777" w:rsidR="00775FA0" w:rsidRDefault="00000000">
            <w:pPr>
              <w:spacing w:after="20"/>
            </w:pPr>
            <w:r>
              <w:rPr>
                <w:b/>
                <w:bCs/>
                <w:color w:val="8A6A10"/>
                <w:sz w:val="18"/>
                <w:szCs w:val="18"/>
              </w:rPr>
              <w:t xml:space="preserve">TEAM 2 — </w:t>
            </w:r>
            <w:proofErr w:type="spellStart"/>
            <w:r>
              <w:rPr>
                <w:b/>
                <w:bCs/>
                <w:color w:val="8A6A10"/>
                <w:sz w:val="18"/>
                <w:szCs w:val="18"/>
              </w:rPr>
              <w:t>Lagdamen</w:t>
            </w:r>
            <w:proofErr w:type="spellEnd"/>
            <w:r>
              <w:rPr>
                <w:b/>
                <w:bCs/>
                <w:color w:val="8A6A10"/>
                <w:sz w:val="18"/>
                <w:szCs w:val="18"/>
              </w:rPr>
              <w:t xml:space="preserve"> · Lopez</w:t>
            </w:r>
          </w:p>
          <w:p w14:paraId="5FE873CB" w14:textId="77777777" w:rsidR="00775FA0" w:rsidRDefault="00000000">
            <w:r>
              <w:rPr>
                <w:sz w:val="17"/>
                <w:szCs w:val="17"/>
              </w:rPr>
              <w:t>Notebook 01 — Assessment Hubs and Assessment Deserts. Your names are on its header.</w:t>
            </w:r>
          </w:p>
        </w:tc>
      </w:tr>
    </w:tbl>
    <w:p w14:paraId="1E4BDF1D" w14:textId="77777777" w:rsidR="00775FA0" w:rsidRDefault="00000000">
      <w:pPr>
        <w:spacing w:before="200" w:after="20"/>
      </w:pPr>
      <w:r>
        <w:rPr>
          <w:b/>
          <w:bCs/>
          <w:color w:val="A6192E"/>
          <w:sz w:val="15"/>
          <w:szCs w:val="15"/>
        </w:rPr>
        <w:t xml:space="preserve">PART A · EVERYONE TOGETHER   </w:t>
      </w:r>
      <w:r>
        <w:rPr>
          <w:b/>
          <w:bCs/>
          <w:color w:val="8A6A10"/>
          <w:sz w:val="15"/>
          <w:szCs w:val="15"/>
        </w:rPr>
        <w:t>10 MINUTES</w:t>
      </w:r>
    </w:p>
    <w:p w14:paraId="5FBB20FE" w14:textId="77777777" w:rsidR="00775FA0" w:rsidRDefault="00000000">
      <w:pPr>
        <w:spacing w:after="60"/>
      </w:pPr>
      <w:r>
        <w:rPr>
          <w:rFonts w:ascii="Cambria" w:eastAsia="Cambria" w:hAnsi="Cambria" w:cs="Cambria"/>
          <w:b/>
          <w:bCs/>
          <w:sz w:val="25"/>
          <w:szCs w:val="25"/>
        </w:rPr>
        <w:t>The extraction notebook (00) — where does the human judgment live?</w:t>
      </w:r>
    </w:p>
    <w:p w14:paraId="28ED98BA" w14:textId="77777777" w:rsidR="00775FA0" w:rsidRDefault="00000000">
      <w:pPr>
        <w:spacing w:before="90" w:after="30"/>
      </w:pPr>
      <w:r>
        <w:rPr>
          <w:b/>
          <w:bCs/>
          <w:color w:val="A6192E"/>
        </w:rPr>
        <w:t xml:space="preserve">A1.   </w:t>
      </w:r>
      <w:r>
        <w:t xml:space="preserve">Notebook 00 runs on one rule that splits the work between the script and the human. Write the </w:t>
      </w:r>
      <w:proofErr w:type="gramStart"/>
      <w:r>
        <w:t>rule, and</w:t>
      </w:r>
      <w:proofErr w:type="gramEnd"/>
      <w:r>
        <w:t xml:space="preserve"> name the FILE where the human’s column judgment is recorded.</w:t>
      </w:r>
    </w:p>
    <w:p w14:paraId="73930F52" w14:textId="1C7C8338" w:rsidR="00775FA0" w:rsidRPr="002652AB" w:rsidRDefault="002652AB" w:rsidP="002652AB">
      <w:pPr>
        <w:spacing w:after="26"/>
        <w:ind w:firstLine="320"/>
        <w:rPr>
          <w:color w:val="000000" w:themeColor="text1"/>
          <w:u w:val="single"/>
        </w:rPr>
      </w:pPr>
      <w:r>
        <w:t>The rule is: “Configuration takes precedence over code—judgments belong in files, such as a column map or roster rule, rather than being buried in a cell where they can be lost.” The file is variable_aliases.csv.</w:t>
      </w:r>
    </w:p>
    <w:p w14:paraId="6BBFADB4" w14:textId="77777777" w:rsidR="00775FA0" w:rsidRDefault="00000000">
      <w:pPr>
        <w:spacing w:before="90" w:after="30"/>
      </w:pPr>
      <w:r>
        <w:rPr>
          <w:b/>
          <w:bCs/>
          <w:color w:val="A6192E"/>
        </w:rPr>
        <w:t xml:space="preserve">A2.   </w:t>
      </w:r>
      <w:r>
        <w:t>The harvester pulls every number as n1, n2, n3 … instead of naming them “graduates” or “assessed.” Why? One sentence.</w:t>
      </w:r>
    </w:p>
    <w:p w14:paraId="154FF48F" w14:textId="6DED9210" w:rsidR="00775FA0" w:rsidRPr="00706A0F" w:rsidRDefault="00DD66DD" w:rsidP="00706A0F">
      <w:pPr>
        <w:spacing w:after="26"/>
        <w:ind w:firstLine="320"/>
        <w:rPr>
          <w:color w:val="000000" w:themeColor="text1"/>
          <w:u w:val="single"/>
        </w:rPr>
      </w:pPr>
      <w:r>
        <w:t>The harvester labels every number n1, n2, n3, and so on to avoid assuming its label or meaning before harmonization and verification.</w:t>
      </w:r>
    </w:p>
    <w:p w14:paraId="3765BCF5" w14:textId="77777777" w:rsidR="00775FA0" w:rsidRDefault="00000000">
      <w:pPr>
        <w:spacing w:before="90" w:after="30"/>
      </w:pPr>
      <w:r>
        <w:rPr>
          <w:b/>
          <w:bCs/>
          <w:color w:val="A6192E"/>
        </w:rPr>
        <w:t xml:space="preserve">A3.   </w:t>
      </w:r>
      <w:r>
        <w:t>flag_anomalies marks a suspicious row. What does it deliberately NOT do to that row — and what is the sentence the notebook gives as the reason?</w:t>
      </w:r>
    </w:p>
    <w:p w14:paraId="550EE6E2" w14:textId="07A26A94" w:rsidR="00706A0F" w:rsidRPr="00706A0F" w:rsidRDefault="00706A0F" w:rsidP="00706A0F">
      <w:pPr>
        <w:spacing w:after="26"/>
        <w:ind w:firstLine="320"/>
        <w:rPr>
          <w:color w:val="000000" w:themeColor="text1"/>
          <w:u w:val="single"/>
        </w:rPr>
      </w:pPr>
      <w:r>
        <w:t>It does not drop or delete the row. The notebook explains: “A dropped row is a silent hole; a flagged row is a question.”</w:t>
      </w:r>
    </w:p>
    <w:p w14:paraId="37BC4AD0" w14:textId="7269FF68" w:rsidR="00775FA0" w:rsidRDefault="00775FA0">
      <w:pPr>
        <w:spacing w:after="26"/>
        <w:ind w:left="320"/>
      </w:pPr>
    </w:p>
    <w:p w14:paraId="4D8ED7D1" w14:textId="77777777" w:rsidR="00775FA0" w:rsidRDefault="00000000">
      <w:pPr>
        <w:spacing w:before="200" w:after="20"/>
      </w:pPr>
      <w:r>
        <w:rPr>
          <w:b/>
          <w:bCs/>
          <w:color w:val="A6192E"/>
          <w:sz w:val="15"/>
          <w:szCs w:val="15"/>
        </w:rPr>
        <w:t xml:space="preserve">PART B · YOUR OWN NOTEBOOK   </w:t>
      </w:r>
      <w:r>
        <w:rPr>
          <w:b/>
          <w:bCs/>
          <w:color w:val="8A6A10"/>
          <w:sz w:val="15"/>
          <w:szCs w:val="15"/>
        </w:rPr>
        <w:t>30 MINUTES</w:t>
      </w:r>
    </w:p>
    <w:p w14:paraId="7BFA46FC" w14:textId="77777777" w:rsidR="00775FA0" w:rsidRDefault="00000000">
      <w:pPr>
        <w:spacing w:after="60"/>
      </w:pPr>
      <w:r>
        <w:rPr>
          <w:rFonts w:ascii="Cambria" w:eastAsia="Cambria" w:hAnsi="Cambria" w:cs="Cambria"/>
          <w:b/>
          <w:bCs/>
          <w:sz w:val="25"/>
          <w:szCs w:val="25"/>
        </w:rPr>
        <w:t>Hunt the three disciplines — with cell-level evidence</w:t>
      </w:r>
    </w:p>
    <w:p w14:paraId="4B823E7D" w14:textId="77777777" w:rsidR="00775FA0" w:rsidRDefault="00000000">
      <w:pPr>
        <w:spacing w:before="50" w:after="40"/>
      </w:pPr>
      <w:r>
        <w:rPr>
          <w:i/>
          <w:iCs/>
          <w:color w:val="7A6E6E"/>
          <w:sz w:val="18"/>
          <w:szCs w:val="18"/>
        </w:rPr>
        <w:t>Answer the six items for YOUR team’s notebook only. Evidence means a section number plus a quoted sentence or a printed number.</w:t>
      </w:r>
    </w:p>
    <w:p w14:paraId="5EA40E83" w14:textId="77777777" w:rsidR="00775FA0" w:rsidRDefault="00000000">
      <w:pPr>
        <w:spacing w:before="120" w:after="20"/>
      </w:pPr>
      <w:r>
        <w:rPr>
          <w:b/>
          <w:bCs/>
          <w:color w:val="A6192E"/>
          <w:sz w:val="19"/>
          <w:szCs w:val="19"/>
        </w:rPr>
        <w:t>TEAM 1 — Notebook 02 (skip if you are Team 2)</w:t>
      </w:r>
    </w:p>
    <w:p w14:paraId="56CD8DE8" w14:textId="77777777" w:rsidR="00775FA0" w:rsidRDefault="00000000">
      <w:pPr>
        <w:spacing w:before="90" w:after="30"/>
      </w:pPr>
      <w:r>
        <w:rPr>
          <w:b/>
          <w:bCs/>
          <w:color w:val="A6192E"/>
        </w:rPr>
        <w:t xml:space="preserve">B1.   </w:t>
      </w:r>
      <w:r>
        <w:t>FEATURES — §8 contains a one-question test that decides every feature. Copy it verbatim.</w:t>
      </w:r>
    </w:p>
    <w:p w14:paraId="26C9E0B7" w14:textId="602B0786" w:rsidR="00775FA0" w:rsidRPr="002652AB" w:rsidRDefault="002652AB" w:rsidP="00F2073B">
      <w:pPr>
        <w:spacing w:after="26"/>
        <w:ind w:firstLine="720"/>
        <w:rPr>
          <w:color w:val="000000" w:themeColor="text1"/>
          <w:u w:val="single"/>
        </w:rPr>
      </w:pPr>
      <w:r>
        <w:t>“Was this knowable at the moment the decision would be taken?”</w:t>
      </w:r>
    </w:p>
    <w:p w14:paraId="29BE8162" w14:textId="77777777" w:rsidR="00775FA0" w:rsidRDefault="00000000">
      <w:pPr>
        <w:spacing w:before="90" w:after="30"/>
      </w:pPr>
      <w:r>
        <w:rPr>
          <w:b/>
          <w:bCs/>
          <w:color w:val="A6192E"/>
        </w:rPr>
        <w:t xml:space="preserve">B2.   </w:t>
      </w:r>
      <w:r>
        <w:t>FEATURES — Name the two feature sets. For which outcome is the job-context set circular, and why?</w:t>
      </w:r>
    </w:p>
    <w:p w14:paraId="30E3C129" w14:textId="3EBC0152" w:rsidR="00775FA0" w:rsidRPr="00F2073B" w:rsidRDefault="002652AB" w:rsidP="00F2073B">
      <w:pPr>
        <w:spacing w:after="26"/>
        <w:ind w:firstLine="720"/>
        <w:rPr>
          <w:color w:val="000000" w:themeColor="text1"/>
          <w:u w:val="single"/>
        </w:rPr>
      </w:pPr>
      <w:r>
        <w:t>The two feature sets are the Person Profile and Job Context. Job Context is circular for Outcome 1 (employment) because job information describes whether the person already has a job and would therefore encode the outcome.</w:t>
      </w:r>
    </w:p>
    <w:p w14:paraId="2C76173D" w14:textId="77777777" w:rsidR="00775FA0" w:rsidRDefault="00000000">
      <w:pPr>
        <w:spacing w:before="90" w:after="30"/>
      </w:pPr>
      <w:r>
        <w:rPr>
          <w:b/>
          <w:bCs/>
          <w:color w:val="A6192E"/>
        </w:rPr>
        <w:t xml:space="preserve">B3.   </w:t>
      </w:r>
      <w:r>
        <w:t>FEATURES — One feature is banned from Outcome 2 in writing. Which one, what did the Rev. 1 SHAP plot show, and what is the label’s definition that makes it a leak?</w:t>
      </w:r>
    </w:p>
    <w:p w14:paraId="496654BA" w14:textId="5A96DD13" w:rsidR="00775FA0" w:rsidRPr="00F2073B" w:rsidRDefault="00F2073B" w:rsidP="00F2073B">
      <w:pPr>
        <w:spacing w:after="26"/>
        <w:ind w:firstLine="720"/>
        <w:rPr>
          <w:color w:val="000000" w:themeColor="text1"/>
          <w:u w:val="single"/>
        </w:rPr>
      </w:pPr>
      <w:r>
        <w:t>The feature banned from Outcome 2 is hours_worked. The Rev. 1 SHAP plot showed that hours_worked dwarfed all the other features. Visible underemployment is defined as working fewer than 40 hours and wanting more; including hours worked would allow the model to rediscover its own label.</w:t>
      </w:r>
    </w:p>
    <w:p w14:paraId="59B71D0B" w14:textId="77777777" w:rsidR="00775FA0" w:rsidRDefault="00000000">
      <w:pPr>
        <w:spacing w:before="90" w:after="30"/>
      </w:pPr>
      <w:r>
        <w:rPr>
          <w:b/>
          <w:bCs/>
          <w:color w:val="A6192E"/>
        </w:rPr>
        <w:t xml:space="preserve">B4.   </w:t>
      </w:r>
      <w:r>
        <w:t xml:space="preserve">BASELINES — §9 fits four models on the same features and weights. List them in order. What must </w:t>
      </w:r>
      <w:proofErr w:type="spellStart"/>
      <w:r>
        <w:t>LightGBM</w:t>
      </w:r>
      <w:proofErr w:type="spellEnd"/>
      <w:r>
        <w:t xml:space="preserve"> beat to earn its place — and if it fails, what does the notebook say the paper reports?</w:t>
      </w:r>
    </w:p>
    <w:p w14:paraId="5482F071" w14:textId="10F40D95" w:rsidR="00775FA0" w:rsidRPr="001F3984" w:rsidRDefault="001F3984" w:rsidP="001F3984">
      <w:pPr>
        <w:spacing w:after="26"/>
        <w:ind w:firstLine="720"/>
        <w:rPr>
          <w:color w:val="000000" w:themeColor="text1"/>
          <w:u w:val="single"/>
        </w:rPr>
      </w:pPr>
      <w:r>
        <w:t>The four models are, in order: the majority-class rate, L2 logistic regression, a depth-3 decision tree, and LightGBM. LightGBM must beat the L2 logistic baseline on the test rounds. If it does not, the notebook says that the outcome is not usefully predictable from a survey profile; that is a result, not a failure, and it should be reported in the paper.</w:t>
      </w:r>
    </w:p>
    <w:p w14:paraId="3E4EF9CA" w14:textId="77777777" w:rsidR="00775FA0" w:rsidRDefault="00000000">
      <w:pPr>
        <w:spacing w:before="90" w:after="30"/>
      </w:pPr>
      <w:r>
        <w:rPr>
          <w:b/>
          <w:bCs/>
          <w:color w:val="A6192E"/>
        </w:rPr>
        <w:t xml:space="preserve">B5.   </w:t>
      </w:r>
      <w:r>
        <w:t xml:space="preserve">PIPELINE — Calibration is fitted on one </w:t>
      </w:r>
      <w:proofErr w:type="gramStart"/>
      <w:r>
        <w:t>block</w:t>
      </w:r>
      <w:proofErr w:type="gramEnd"/>
      <w:r>
        <w:t xml:space="preserve"> and the reliability diagram is drawn on another. Which blocks? And how many times is the test block touched per model, and for what?</w:t>
      </w:r>
    </w:p>
    <w:p w14:paraId="60FF4293" w14:textId="2E7BA576" w:rsidR="00775FA0" w:rsidRDefault="001F3984" w:rsidP="006A5CDB">
      <w:pPr>
        <w:spacing w:after="26"/>
        <w:ind w:firstLine="320"/>
      </w:pPr>
      <w:r>
        <w:t>Scores are calibrated using isotonic regression fitted on the validation block. The reliability diagram and final metrics are computed on the test block. The test block is touched once per model for final evaluation and reliability assessment, and never for tuning.</w:t>
      </w:r>
    </w:p>
    <w:p w14:paraId="3BA9FA90" w14:textId="77777777" w:rsidR="00775FA0" w:rsidRDefault="00000000">
      <w:pPr>
        <w:spacing w:before="90" w:after="30"/>
      </w:pPr>
      <w:r>
        <w:rPr>
          <w:b/>
          <w:bCs/>
          <w:color w:val="A6192E"/>
        </w:rPr>
        <w:t xml:space="preserve">B6.   </w:t>
      </w:r>
      <w:r>
        <w:t>PIPELINE — Write the temporal split (§7) in numbers. Why does the calendar do the splitting, not a random draw?</w:t>
      </w:r>
    </w:p>
    <w:p w14:paraId="02FE3524" w14:textId="7A4A7F37" w:rsidR="00775FA0" w:rsidRPr="00665D04" w:rsidRDefault="00665D04" w:rsidP="00665D04">
      <w:pPr>
        <w:spacing w:after="26"/>
        <w:ind w:firstLine="720"/>
        <w:rPr>
          <w:color w:val="000000" w:themeColor="text1"/>
          <w:u w:val="single"/>
        </w:rPr>
      </w:pPr>
      <w:r>
        <w:t>The split is 23 rounds for training, 8 rounds for validation, and 8 rounds for testing. Calendar time is used because the rounds are ordered and labor-market conditions change. A random split could train on 2025 and test on 2018, so it would not measure future generalization.</w:t>
      </w:r>
    </w:p>
    <w:p w14:paraId="327BE892" w14:textId="77777777" w:rsidR="00775FA0" w:rsidRDefault="00000000">
      <w:pPr>
        <w:spacing w:before="140" w:after="20"/>
      </w:pPr>
      <w:r>
        <w:rPr>
          <w:b/>
          <w:bCs/>
          <w:color w:val="8A6A10"/>
          <w:sz w:val="19"/>
          <w:szCs w:val="19"/>
        </w:rPr>
        <w:t>TEAM 2 — Notebook 01 (skip if you are Team 1)</w:t>
      </w:r>
    </w:p>
    <w:p w14:paraId="5695FD7B" w14:textId="77777777" w:rsidR="00775FA0" w:rsidRDefault="00000000">
      <w:pPr>
        <w:spacing w:before="90" w:after="30"/>
      </w:pPr>
      <w:r>
        <w:rPr>
          <w:b/>
          <w:bCs/>
          <w:color w:val="A6192E"/>
        </w:rPr>
        <w:lastRenderedPageBreak/>
        <w:t xml:space="preserve">B1.   </w:t>
      </w:r>
      <w:r>
        <w:t>PIPELINE — The header names the full path a reviewer must be able to walk, from source table to claim. Copy the chain, arrows and all.</w:t>
      </w:r>
    </w:p>
    <w:p w14:paraId="532A4CB9" w14:textId="77777777" w:rsidR="00775FA0" w:rsidRDefault="00000000">
      <w:pPr>
        <w:spacing w:after="26"/>
        <w:ind w:left="320"/>
      </w:pPr>
      <w:r>
        <w:rPr>
          <w:color w:val="C9BEBE"/>
        </w:rPr>
        <w:t>__________________________________________________________________________________</w:t>
      </w:r>
    </w:p>
    <w:p w14:paraId="18CE2469" w14:textId="77777777" w:rsidR="00775FA0" w:rsidRDefault="00000000">
      <w:pPr>
        <w:spacing w:after="26"/>
        <w:ind w:left="320"/>
      </w:pPr>
      <w:r>
        <w:rPr>
          <w:color w:val="C9BEBE"/>
        </w:rPr>
        <w:t>__________________________________________________________________________________</w:t>
      </w:r>
    </w:p>
    <w:p w14:paraId="37578365" w14:textId="77777777" w:rsidR="00775FA0" w:rsidRDefault="00000000">
      <w:pPr>
        <w:spacing w:before="90" w:after="30"/>
      </w:pPr>
      <w:r>
        <w:rPr>
          <w:b/>
          <w:bCs/>
          <w:color w:val="A6192E"/>
        </w:rPr>
        <w:t xml:space="preserve">B2.   </w:t>
      </w:r>
      <w:r>
        <w:t>BASELINES — §11 names two baselines. What are they, and WHY are they fitted before any model rather than after?</w:t>
      </w:r>
    </w:p>
    <w:p w14:paraId="33589CD3" w14:textId="77777777" w:rsidR="00775FA0" w:rsidRDefault="00000000">
      <w:pPr>
        <w:spacing w:after="26"/>
        <w:ind w:left="320"/>
      </w:pPr>
      <w:r>
        <w:rPr>
          <w:color w:val="C9BEBE"/>
        </w:rPr>
        <w:t>__________________________________________________________________________________</w:t>
      </w:r>
    </w:p>
    <w:p w14:paraId="69850A0A" w14:textId="77777777" w:rsidR="00775FA0" w:rsidRDefault="00000000">
      <w:pPr>
        <w:spacing w:after="26"/>
        <w:ind w:left="320"/>
      </w:pPr>
      <w:r>
        <w:rPr>
          <w:color w:val="C9BEBE"/>
        </w:rPr>
        <w:t>__________________________________________________________________________________</w:t>
      </w:r>
    </w:p>
    <w:p w14:paraId="2FDF1519" w14:textId="77777777" w:rsidR="00775FA0" w:rsidRDefault="00000000">
      <w:pPr>
        <w:spacing w:before="90" w:after="30"/>
      </w:pPr>
      <w:r>
        <w:rPr>
          <w:b/>
          <w:bCs/>
          <w:color w:val="A6192E"/>
        </w:rPr>
        <w:t xml:space="preserve">B3.   </w:t>
      </w:r>
      <w:r>
        <w:t>PIPELINE — §12 explains why a random 80/20 split on this panel would be worthless. Write the reason in one sentence (yours or the notebook’s).</w:t>
      </w:r>
    </w:p>
    <w:p w14:paraId="1C393667" w14:textId="77777777" w:rsidR="00775FA0" w:rsidRDefault="00000000">
      <w:pPr>
        <w:spacing w:after="26"/>
        <w:ind w:left="320"/>
      </w:pPr>
      <w:r>
        <w:rPr>
          <w:color w:val="C9BEBE"/>
        </w:rPr>
        <w:t>__________________________________________________________________________________</w:t>
      </w:r>
    </w:p>
    <w:p w14:paraId="59E8CA7C" w14:textId="77777777" w:rsidR="00775FA0" w:rsidRDefault="00000000">
      <w:pPr>
        <w:spacing w:after="26"/>
        <w:ind w:left="320"/>
      </w:pPr>
      <w:r>
        <w:rPr>
          <w:color w:val="C9BEBE"/>
        </w:rPr>
        <w:t>__________________________________________________________________________________</w:t>
      </w:r>
    </w:p>
    <w:p w14:paraId="52ACD24F" w14:textId="77777777" w:rsidR="00775FA0" w:rsidRDefault="00000000">
      <w:pPr>
        <w:spacing w:before="90" w:after="30"/>
      </w:pPr>
      <w:r>
        <w:rPr>
          <w:b/>
          <w:bCs/>
          <w:color w:val="A6192E"/>
        </w:rPr>
        <w:t xml:space="preserve">B4.   </w:t>
      </w:r>
      <w:r>
        <w:t>BASELINES — What does MASE below 1.0 mean in plain words? And why does the notebook refuse MAPE for regional volumes?</w:t>
      </w:r>
    </w:p>
    <w:p w14:paraId="4B0D03AE" w14:textId="77777777" w:rsidR="00775FA0" w:rsidRDefault="00000000">
      <w:pPr>
        <w:spacing w:after="26"/>
        <w:ind w:left="320"/>
      </w:pPr>
      <w:r>
        <w:rPr>
          <w:color w:val="C9BEBE"/>
        </w:rPr>
        <w:t>__________________________________________________________________________________</w:t>
      </w:r>
    </w:p>
    <w:p w14:paraId="4D530207" w14:textId="77777777" w:rsidR="00775FA0" w:rsidRDefault="00000000">
      <w:pPr>
        <w:spacing w:after="26"/>
        <w:ind w:left="320"/>
      </w:pPr>
      <w:r>
        <w:rPr>
          <w:color w:val="C9BEBE"/>
        </w:rPr>
        <w:t>__________________________________________________________________________________</w:t>
      </w:r>
    </w:p>
    <w:p w14:paraId="04819BE4" w14:textId="77777777" w:rsidR="00775FA0" w:rsidRDefault="00000000">
      <w:pPr>
        <w:spacing w:before="90" w:after="30"/>
      </w:pPr>
      <w:r>
        <w:rPr>
          <w:b/>
          <w:bCs/>
          <w:color w:val="A6192E"/>
        </w:rPr>
        <w:t xml:space="preserve">B5.   </w:t>
      </w:r>
      <w:r>
        <w:t>REGISTERS — Which of the five registers does a baseline forecast belong to? From §11, copy one “You may write” sentence and one “You may not write” sentence.</w:t>
      </w:r>
    </w:p>
    <w:p w14:paraId="7B462908" w14:textId="77777777" w:rsidR="00775FA0" w:rsidRDefault="00000000">
      <w:pPr>
        <w:spacing w:after="26"/>
        <w:ind w:left="320"/>
      </w:pPr>
      <w:r>
        <w:rPr>
          <w:color w:val="C9BEBE"/>
        </w:rPr>
        <w:t>__________________________________________________________________________________</w:t>
      </w:r>
    </w:p>
    <w:p w14:paraId="4DA10261" w14:textId="77777777" w:rsidR="00775FA0" w:rsidRDefault="00000000">
      <w:pPr>
        <w:spacing w:after="26"/>
        <w:ind w:left="320"/>
      </w:pPr>
      <w:r>
        <w:rPr>
          <w:color w:val="C9BEBE"/>
        </w:rPr>
        <w:t>__________________________________________________________________________________</w:t>
      </w:r>
    </w:p>
    <w:p w14:paraId="34E5216D" w14:textId="77777777" w:rsidR="00775FA0" w:rsidRDefault="00000000">
      <w:pPr>
        <w:spacing w:after="26"/>
        <w:ind w:left="320"/>
      </w:pPr>
      <w:r>
        <w:rPr>
          <w:color w:val="C9BEBE"/>
        </w:rPr>
        <w:t>__________________________________________________________________________________</w:t>
      </w:r>
    </w:p>
    <w:p w14:paraId="55401270" w14:textId="77777777" w:rsidR="00775FA0" w:rsidRDefault="00000000">
      <w:pPr>
        <w:spacing w:before="90" w:after="30"/>
      </w:pPr>
      <w:r>
        <w:rPr>
          <w:b/>
          <w:bCs/>
          <w:color w:val="A6192E"/>
        </w:rPr>
        <w:t xml:space="preserve">B6.   </w:t>
      </w:r>
      <w:r>
        <w:t>PIPELINE — The window guard in §6: which years may PANEL_COV never contain, and how often is that assertion checked?</w:t>
      </w:r>
    </w:p>
    <w:p w14:paraId="1610233D" w14:textId="77777777" w:rsidR="00775FA0" w:rsidRDefault="00000000">
      <w:pPr>
        <w:spacing w:after="26"/>
        <w:ind w:left="320"/>
      </w:pPr>
      <w:r>
        <w:rPr>
          <w:color w:val="C9BEBE"/>
        </w:rPr>
        <w:t>__________________________________________________________________________________</w:t>
      </w:r>
    </w:p>
    <w:p w14:paraId="042498C1" w14:textId="77777777" w:rsidR="00775FA0" w:rsidRDefault="00000000">
      <w:pPr>
        <w:spacing w:after="26"/>
        <w:ind w:left="320"/>
      </w:pPr>
      <w:r>
        <w:rPr>
          <w:color w:val="C9BEBE"/>
        </w:rPr>
        <w:t>__________________________________________________________________________________</w:t>
      </w:r>
    </w:p>
    <w:p w14:paraId="0B04E36E" w14:textId="77777777" w:rsidR="00775FA0" w:rsidRDefault="00000000">
      <w:pPr>
        <w:spacing w:before="200" w:after="20"/>
      </w:pPr>
      <w:r>
        <w:rPr>
          <w:b/>
          <w:bCs/>
          <w:color w:val="A6192E"/>
          <w:sz w:val="15"/>
          <w:szCs w:val="15"/>
        </w:rPr>
        <w:t xml:space="preserve">PART C · CROSS-BRIEF   </w:t>
      </w:r>
      <w:r>
        <w:rPr>
          <w:b/>
          <w:bCs/>
          <w:color w:val="8A6A10"/>
          <w:sz w:val="15"/>
          <w:szCs w:val="15"/>
        </w:rPr>
        <w:t>15 MINUTES</w:t>
      </w:r>
    </w:p>
    <w:p w14:paraId="5595B918" w14:textId="77777777" w:rsidR="00775FA0" w:rsidRDefault="00000000">
      <w:pPr>
        <w:spacing w:after="60"/>
      </w:pPr>
      <w:r>
        <w:rPr>
          <w:rFonts w:ascii="Cambria" w:eastAsia="Cambria" w:hAnsi="Cambria" w:cs="Cambria"/>
          <w:b/>
          <w:bCs/>
          <w:sz w:val="25"/>
          <w:szCs w:val="25"/>
        </w:rPr>
        <w:t>Teach the other team one discipline</w:t>
      </w:r>
    </w:p>
    <w:p w14:paraId="6BEAA828" w14:textId="77777777" w:rsidR="00775FA0" w:rsidRDefault="00000000">
      <w:pPr>
        <w:spacing w:before="50" w:after="40"/>
      </w:pPr>
      <w:r>
        <w:rPr>
          <w:sz w:val="18"/>
          <w:szCs w:val="18"/>
        </w:rPr>
        <w:t>Pick ONE discipline you found (features, pipeline, or baselines). Teach it to the other team in two minutes: evidence first — section number, quoted sentence or printed number — then the lesson in one sentence.</w:t>
      </w:r>
    </w:p>
    <w:p w14:paraId="2441E997" w14:textId="77777777" w:rsidR="00775FA0" w:rsidRDefault="00000000">
      <w:pPr>
        <w:spacing w:before="90" w:after="30"/>
      </w:pPr>
      <w:r>
        <w:rPr>
          <w:b/>
          <w:bCs/>
          <w:color w:val="A6192E"/>
        </w:rPr>
        <w:t xml:space="preserve">C1.   </w:t>
      </w:r>
      <w:r>
        <w:t>The discipline WE taught, and the evidence we used:</w:t>
      </w:r>
    </w:p>
    <w:p w14:paraId="0FAAFE48" w14:textId="77777777" w:rsidR="00775FA0" w:rsidRDefault="00000000">
      <w:pPr>
        <w:spacing w:after="26"/>
        <w:ind w:left="320"/>
      </w:pPr>
      <w:r>
        <w:rPr>
          <w:color w:val="C9BEBE"/>
        </w:rPr>
        <w:t>__________________________________________________________________________________</w:t>
      </w:r>
    </w:p>
    <w:p w14:paraId="2DE9BB04" w14:textId="77777777" w:rsidR="00775FA0" w:rsidRDefault="00000000">
      <w:pPr>
        <w:spacing w:after="26"/>
        <w:ind w:left="320"/>
      </w:pPr>
      <w:r>
        <w:rPr>
          <w:color w:val="C9BEBE"/>
        </w:rPr>
        <w:t>__________________________________________________________________________________</w:t>
      </w:r>
    </w:p>
    <w:p w14:paraId="7AB85E65" w14:textId="77777777" w:rsidR="00775FA0" w:rsidRDefault="00000000">
      <w:pPr>
        <w:spacing w:before="90" w:after="30"/>
      </w:pPr>
      <w:r>
        <w:rPr>
          <w:b/>
          <w:bCs/>
          <w:color w:val="A6192E"/>
        </w:rPr>
        <w:t xml:space="preserve">C2.   </w:t>
      </w:r>
      <w:r>
        <w:t>The discipline WE WERE taught, and one specific place it will apply in OUR OWN track project (P4–P7):</w:t>
      </w:r>
    </w:p>
    <w:p w14:paraId="0E0A2FA5" w14:textId="77777777" w:rsidR="00775FA0" w:rsidRDefault="00000000">
      <w:pPr>
        <w:spacing w:after="26"/>
        <w:ind w:left="320"/>
      </w:pPr>
      <w:r>
        <w:rPr>
          <w:color w:val="C9BEBE"/>
        </w:rPr>
        <w:t>__________________________________________________________________________________</w:t>
      </w:r>
    </w:p>
    <w:p w14:paraId="37D29672" w14:textId="77777777" w:rsidR="00775FA0" w:rsidRDefault="00000000">
      <w:pPr>
        <w:spacing w:after="26"/>
        <w:ind w:left="320"/>
      </w:pPr>
      <w:r>
        <w:rPr>
          <w:color w:val="C9BEBE"/>
        </w:rPr>
        <w:t>__________________________________________________________________________________</w:t>
      </w:r>
    </w:p>
    <w:p w14:paraId="24E27486" w14:textId="77777777" w:rsidR="00775FA0" w:rsidRDefault="00000000">
      <w:pPr>
        <w:spacing w:after="26"/>
        <w:ind w:left="320"/>
      </w:pPr>
      <w:r>
        <w:rPr>
          <w:color w:val="C9BEBE"/>
        </w:rPr>
        <w:t>__________________________________________________________________________________</w:t>
      </w:r>
    </w:p>
    <w:p w14:paraId="1E9CFBBE" w14:textId="77777777" w:rsidR="00775FA0" w:rsidRDefault="00000000">
      <w:pPr>
        <w:shd w:val="clear" w:color="auto" w:fill="5C101D"/>
        <w:spacing w:before="140" w:after="80"/>
        <w:ind w:left="110" w:right="110"/>
      </w:pPr>
      <w:r>
        <w:rPr>
          <w:b/>
          <w:bCs/>
          <w:color w:val="FFFFFF"/>
        </w:rPr>
        <w:t xml:space="preserve">Hand </w:t>
      </w:r>
      <w:proofErr w:type="gramStart"/>
      <w:r>
        <w:rPr>
          <w:b/>
          <w:bCs/>
          <w:color w:val="FFFFFF"/>
        </w:rPr>
        <w:t>in:</w:t>
      </w:r>
      <w:proofErr w:type="gramEnd"/>
      <w:r>
        <w:rPr>
          <w:b/>
          <w:bCs/>
          <w:color w:val="FFFFFF"/>
        </w:rPr>
        <w:t xml:space="preserve"> </w:t>
      </w:r>
      <w:r>
        <w:rPr>
          <w:color w:val="FFFFFF"/>
        </w:rPr>
        <w:t>this sheet, both names on it, before wrap-up. Carry answer C2 into your next milestone — I will look for it there.</w:t>
      </w:r>
    </w:p>
    <w:sectPr w:rsidR="00775FA0">
      <w:footerReference w:type="default" r:id="rId7"/>
      <w:pgSz w:w="11906" w:h="16838"/>
      <w:pgMar w:top="850" w:right="1100" w:bottom="85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A90A6" w14:textId="77777777" w:rsidR="00336448" w:rsidRDefault="00336448">
      <w:r>
        <w:separator/>
      </w:r>
    </w:p>
  </w:endnote>
  <w:endnote w:type="continuationSeparator" w:id="0">
    <w:p w14:paraId="2374F1DA" w14:textId="77777777" w:rsidR="00336448" w:rsidRDefault="00336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EC0BA" w14:textId="77777777" w:rsidR="00775FA0" w:rsidRDefault="00000000">
    <w:pPr>
      <w:jc w:val="center"/>
    </w:pPr>
    <w:r>
      <w:rPr>
        <w:color w:val="7A6E6E"/>
        <w:sz w:val="15"/>
        <w:szCs w:val="15"/>
      </w:rPr>
      <w:t xml:space="preserve">BDAT05 · Session 6 Activity · Read the Working Instrument · Page </w:t>
    </w:r>
    <w:r>
      <w:rPr>
        <w:color w:val="7A6E6E"/>
        <w:sz w:val="15"/>
        <w:szCs w:val="15"/>
      </w:rPr>
      <w:fldChar w:fldCharType="begin"/>
    </w:r>
    <w:r>
      <w:rPr>
        <w:color w:val="7A6E6E"/>
        <w:sz w:val="15"/>
        <w:szCs w:val="15"/>
      </w:rPr>
      <w:instrText>PAGE</w:instrText>
    </w:r>
    <w:r>
      <w:rPr>
        <w:color w:val="7A6E6E"/>
        <w:sz w:val="15"/>
        <w:szCs w:val="15"/>
      </w:rPr>
      <w:fldChar w:fldCharType="separate"/>
    </w:r>
    <w:r w:rsidR="0091121D">
      <w:rPr>
        <w:noProof/>
        <w:color w:val="7A6E6E"/>
        <w:sz w:val="15"/>
        <w:szCs w:val="15"/>
      </w:rPr>
      <w:t>1</w:t>
    </w:r>
    <w:r>
      <w:rPr>
        <w:color w:val="7A6E6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66152D" w14:textId="77777777" w:rsidR="00336448" w:rsidRDefault="00336448">
      <w:r>
        <w:separator/>
      </w:r>
    </w:p>
  </w:footnote>
  <w:footnote w:type="continuationSeparator" w:id="0">
    <w:p w14:paraId="12B1695F" w14:textId="77777777" w:rsidR="00336448" w:rsidRDefault="00336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4F38EF"/>
    <w:multiLevelType w:val="hybridMultilevel"/>
    <w:tmpl w:val="D8AE4CB0"/>
    <w:lvl w:ilvl="0" w:tplc="800E36E2">
      <w:start w:val="1"/>
      <w:numFmt w:val="bullet"/>
      <w:lvlText w:val="●"/>
      <w:lvlJc w:val="left"/>
      <w:pPr>
        <w:ind w:left="720" w:hanging="360"/>
      </w:pPr>
    </w:lvl>
    <w:lvl w:ilvl="1" w:tplc="C4AEEB7E">
      <w:start w:val="1"/>
      <w:numFmt w:val="bullet"/>
      <w:lvlText w:val="○"/>
      <w:lvlJc w:val="left"/>
      <w:pPr>
        <w:ind w:left="1440" w:hanging="360"/>
      </w:pPr>
    </w:lvl>
    <w:lvl w:ilvl="2" w:tplc="F5DC88B8">
      <w:start w:val="1"/>
      <w:numFmt w:val="bullet"/>
      <w:lvlText w:val="■"/>
      <w:lvlJc w:val="left"/>
      <w:pPr>
        <w:ind w:left="2160" w:hanging="360"/>
      </w:pPr>
    </w:lvl>
    <w:lvl w:ilvl="3" w:tplc="A55A1DF2">
      <w:start w:val="1"/>
      <w:numFmt w:val="bullet"/>
      <w:lvlText w:val="●"/>
      <w:lvlJc w:val="left"/>
      <w:pPr>
        <w:ind w:left="2880" w:hanging="360"/>
      </w:pPr>
    </w:lvl>
    <w:lvl w:ilvl="4" w:tplc="3F38D940">
      <w:start w:val="1"/>
      <w:numFmt w:val="bullet"/>
      <w:lvlText w:val="○"/>
      <w:lvlJc w:val="left"/>
      <w:pPr>
        <w:ind w:left="3600" w:hanging="360"/>
      </w:pPr>
    </w:lvl>
    <w:lvl w:ilvl="5" w:tplc="F13057C2">
      <w:start w:val="1"/>
      <w:numFmt w:val="bullet"/>
      <w:lvlText w:val="■"/>
      <w:lvlJc w:val="left"/>
      <w:pPr>
        <w:ind w:left="4320" w:hanging="360"/>
      </w:pPr>
    </w:lvl>
    <w:lvl w:ilvl="6" w:tplc="38EADCB4">
      <w:start w:val="1"/>
      <w:numFmt w:val="bullet"/>
      <w:lvlText w:val="●"/>
      <w:lvlJc w:val="left"/>
      <w:pPr>
        <w:ind w:left="5040" w:hanging="360"/>
      </w:pPr>
    </w:lvl>
    <w:lvl w:ilvl="7" w:tplc="62DE457A">
      <w:start w:val="1"/>
      <w:numFmt w:val="bullet"/>
      <w:lvlText w:val="●"/>
      <w:lvlJc w:val="left"/>
      <w:pPr>
        <w:ind w:left="5760" w:hanging="360"/>
      </w:pPr>
    </w:lvl>
    <w:lvl w:ilvl="8" w:tplc="A842706E">
      <w:start w:val="1"/>
      <w:numFmt w:val="bullet"/>
      <w:lvlText w:val="●"/>
      <w:lvlJc w:val="left"/>
      <w:pPr>
        <w:ind w:left="6480" w:hanging="360"/>
      </w:pPr>
    </w:lvl>
  </w:abstractNum>
  <w:num w:numId="1" w16cid:durableId="1716520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FA0"/>
    <w:rsid w:val="001F3984"/>
    <w:rsid w:val="002652AB"/>
    <w:rsid w:val="00336448"/>
    <w:rsid w:val="00572BA3"/>
    <w:rsid w:val="00665D04"/>
    <w:rsid w:val="006A5CDB"/>
    <w:rsid w:val="00706A0F"/>
    <w:rsid w:val="00775FA0"/>
    <w:rsid w:val="0091121D"/>
    <w:rsid w:val="00DD66DD"/>
    <w:rsid w:val="00F20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C1ACD0"/>
  <w15:docId w15:val="{159B5385-13B3-3B40-A812-1159B38F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B26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896</Words>
  <Characters>6279</Characters>
  <Application>Microsoft Office Word</Application>
  <DocSecurity>0</DocSecurity>
  <Lines>106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Alcantara, Angus Jullian G.</cp:lastModifiedBy>
  <cp:revision>2</cp:revision>
  <dcterms:created xsi:type="dcterms:W3CDTF">2026-09-26T08:13:00Z</dcterms:created>
  <dcterms:modified xsi:type="dcterms:W3CDTF">2026-09-26T08:13:00Z</dcterms:modified>
</cp:coreProperties>
</file>