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11C4" w14:textId="77777777" w:rsidR="00EF1A0D" w:rsidRDefault="00000000" w:rsidP="00EF1A0D">
      <w:pPr>
        <w:pStyle w:val="Titolo1"/>
      </w:pPr>
      <w:bookmarkStart w:id="0" w:name="kenya_a_journey_through_culture_g_63882a"/>
      <w:r>
        <w:t>Kenya</w:t>
      </w:r>
      <w:bookmarkStart w:id="1" w:name="lamu_old_town_the_cradle_of_swahi_734869"/>
      <w:bookmarkEnd w:id="0"/>
    </w:p>
    <w:p w14:paraId="4D9E829B" w14:textId="77777777" w:rsidR="00EF1A0D" w:rsidRPr="00EF1A0D" w:rsidRDefault="00EF1A0D" w:rsidP="00EF1A0D">
      <w:pPr>
        <w:rPr>
          <w:lang w:val="it-IT"/>
        </w:rPr>
      </w:pPr>
    </w:p>
    <w:p w14:paraId="1DFAAF52" w14:textId="14623557" w:rsidR="008F27AB" w:rsidRDefault="00000000" w:rsidP="00EF1A0D">
      <w:pPr>
        <w:pStyle w:val="Titolo2"/>
        <w:rPr>
          <w:lang w:val="en-GB"/>
        </w:rPr>
      </w:pPr>
      <w:r w:rsidRPr="00EF1A0D">
        <w:rPr>
          <w:lang w:val="en-GB"/>
        </w:rPr>
        <w:t>Lamu Old Town: The Cradle of Swahili Civilization</w:t>
      </w:r>
      <w:bookmarkEnd w:id="1"/>
    </w:p>
    <w:p w14:paraId="46C7C2A9" w14:textId="77777777" w:rsidR="00EF1A0D" w:rsidRPr="00EF1A0D" w:rsidRDefault="00EF1A0D" w:rsidP="00EF1A0D"/>
    <w:p w14:paraId="35248E8B" w14:textId="735774CC" w:rsidR="008F27AB" w:rsidRDefault="00EF1A0D">
      <w:pPr>
        <w:spacing w:after="210"/>
      </w:pPr>
      <w:r>
        <w:rPr>
          <w:rFonts w:ascii="Georgia" w:eastAsia="Georgia" w:hAnsi="Georgia" w:cs="Georgia"/>
        </w:rPr>
        <w:t>Lamu Old Town, located on a small island off Kenya's northern coast, is the oldest and best-preserved Swahili village in East Africa, serving as a living museum where time appears to have stopped for centuries. This extraordinary village, designated a UNESCO World Heritage Site in 2001, has maintained its true character, with no automobiles disturbing its small, winding alleyways—only donkeys transport products through the convoluted alleys, as they have for centuries.</w:t>
      </w:r>
    </w:p>
    <w:p w14:paraId="567D3559" w14:textId="07E4DE23" w:rsidR="008F27AB" w:rsidRDefault="00EF1A0D">
      <w:pPr>
        <w:spacing w:after="210"/>
      </w:pPr>
      <w:r>
        <w:t xml:space="preserve">The architecture reflects the tale of cultural fusion over 700 years. The buildings, made of coral stone and mangrove timber, reflect the distinctive combination of African, Arab, Persian, and Indian influences that constitute Swahili culture. The seaside arcades and open verandas give a coherent visual impression when arriving from the sea, while the interiors reveal beautiful painted ceilings, enormous niches known as </w:t>
      </w:r>
      <w:proofErr w:type="spellStart"/>
      <w:r w:rsidRPr="00EF1A0D">
        <w:rPr>
          <w:i/>
          <w:iCs/>
        </w:rPr>
        <w:t>madaka</w:t>
      </w:r>
      <w:proofErr w:type="spellEnd"/>
      <w:r>
        <w:t>, and collections of Chinese porcelain that hint at ancient trading relations.</w:t>
      </w:r>
    </w:p>
    <w:p w14:paraId="1C7482C8" w14:textId="221FD526" w:rsidR="008F27AB" w:rsidRDefault="00EF1A0D">
      <w:pPr>
        <w:spacing w:after="210"/>
      </w:pPr>
      <w:r>
        <w:t xml:space="preserve">Lamu's true uniqueness lies not just in its architectural preservation, but also in its ongoing cultural continuity. The town is still a key </w:t>
      </w:r>
      <w:proofErr w:type="spellStart"/>
      <w:r>
        <w:t>center</w:t>
      </w:r>
      <w:proofErr w:type="spellEnd"/>
      <w:r>
        <w:t xml:space="preserve"> for Islamic learning and Swahili research, attracting students and religious intellectuals from throughout East and Central Africa. The community has maintained its ancient beliefs, fostering a strong feeling of social solidarity and cohesion through tightly knit communities known as </w:t>
      </w:r>
      <w:proofErr w:type="spellStart"/>
      <w:r>
        <w:t>mitaa</w:t>
      </w:r>
      <w:proofErr w:type="spellEnd"/>
      <w:r>
        <w:t>, where extended families live together. The beautifully carved wooden doors, each one distinctive and representative of the family's status, lead to courtyards where centuries-old traditions continue to impact daily life.</w:t>
      </w:r>
    </w:p>
    <w:p w14:paraId="3CC9F844" w14:textId="3E35D30B" w:rsidR="008F27AB" w:rsidRDefault="00EF1A0D">
      <w:pPr>
        <w:spacing w:after="210"/>
      </w:pPr>
      <w:r>
        <w:t xml:space="preserve">Lamu marks an important period in the history of East African coastal trade and cultural interchange. During its Golden Age, which lasted from the late 17th century to the mid-1800s under Omani Arab sovereignty, the town thrived as a commercial powerhouse. </w:t>
      </w:r>
      <w:r>
        <w:lastRenderedPageBreak/>
        <w:t>Today, it stands as a tribute to Swahili culture's persistence and the great architectural achievements that sprang from this cultural crossroads.</w:t>
      </w:r>
    </w:p>
    <w:p w14:paraId="2B4618BA" w14:textId="77777777" w:rsidR="008F27AB" w:rsidRDefault="00000000">
      <w:pPr>
        <w:spacing w:after="210"/>
      </w:pPr>
      <w:r>
        <w:rPr>
          <w:b/>
        </w:rPr>
        <w:t>Sources:</w:t>
      </w:r>
    </w:p>
    <w:p w14:paraId="3B2F711C" w14:textId="77777777" w:rsidR="008F27AB" w:rsidRDefault="00000000">
      <w:pPr>
        <w:numPr>
          <w:ilvl w:val="0"/>
          <w:numId w:val="1"/>
        </w:numPr>
      </w:pPr>
      <w:hyperlink r:id="rId5">
        <w:r>
          <w:rPr>
            <w:color w:val="4472C4"/>
          </w:rPr>
          <w:t>https://museums.or.ke/lamu-old-town/</w:t>
        </w:r>
      </w:hyperlink>
    </w:p>
    <w:p w14:paraId="26131B56" w14:textId="77777777" w:rsidR="008F27AB" w:rsidRDefault="00000000">
      <w:pPr>
        <w:numPr>
          <w:ilvl w:val="0"/>
          <w:numId w:val="1"/>
        </w:numPr>
      </w:pPr>
      <w:hyperlink r:id="rId6">
        <w:r>
          <w:rPr>
            <w:color w:val="4472C4"/>
          </w:rPr>
          <w:t>https://www.worldheritagesite.org/list/lamu-old-town/</w:t>
        </w:r>
      </w:hyperlink>
    </w:p>
    <w:p w14:paraId="460C75C1" w14:textId="77777777" w:rsidR="008F27AB" w:rsidRDefault="00000000">
      <w:pPr>
        <w:numPr>
          <w:ilvl w:val="0"/>
          <w:numId w:val="1"/>
        </w:numPr>
      </w:pPr>
      <w:hyperlink r:id="rId7">
        <w:r>
          <w:rPr>
            <w:color w:val="4472C4"/>
          </w:rPr>
          <w:t>https://www.africanworldheritagesites.org/cultural-places/swahili-coast/lamu-old-town.html</w:t>
        </w:r>
      </w:hyperlink>
    </w:p>
    <w:p w14:paraId="31917BAB" w14:textId="77777777" w:rsidR="00EF1A0D" w:rsidRDefault="00EF1A0D" w:rsidP="00EF1A0D"/>
    <w:p w14:paraId="670E39D6" w14:textId="77777777" w:rsidR="008F27AB" w:rsidRDefault="00000000" w:rsidP="00EF1A0D">
      <w:pPr>
        <w:pStyle w:val="Titolo2"/>
      </w:pPr>
      <w:bookmarkStart w:id="2" w:name="the_maasai_manyatta_a_living_symb_7047a3"/>
      <w:r>
        <w:t xml:space="preserve">The Maasai Manyatta: A Living Symbol of Community and </w:t>
      </w:r>
      <w:proofErr w:type="spellStart"/>
      <w:r>
        <w:t>Tradition</w:t>
      </w:r>
      <w:bookmarkEnd w:id="2"/>
      <w:proofErr w:type="spellEnd"/>
    </w:p>
    <w:p w14:paraId="1BC9685B" w14:textId="77777777" w:rsidR="00EF1A0D" w:rsidRPr="00EF1A0D" w:rsidRDefault="00EF1A0D" w:rsidP="00EF1A0D">
      <w:pPr>
        <w:rPr>
          <w:lang w:val="it-IT"/>
        </w:rPr>
      </w:pPr>
    </w:p>
    <w:p w14:paraId="27CDC6F2" w14:textId="201DC1F8" w:rsidR="008F27AB" w:rsidRDefault="00EF1A0D">
      <w:pPr>
        <w:spacing w:after="210"/>
      </w:pPr>
      <w:r>
        <w:t>The Maasai people have preserved one of Africa's most distinctive cultural traditions in the vast plains of Kenya's Rift Valley and surrounding regions through the manyatta, a traditional homestead that embodies an entire worldview of community, protection, and harmony with nature, in addition to providing shelter.</w:t>
      </w:r>
    </w:p>
    <w:p w14:paraId="1C560397" w14:textId="4EB6528E" w:rsidR="008F27AB" w:rsidRDefault="00EF1A0D">
      <w:pPr>
        <w:spacing w:after="210"/>
      </w:pPr>
      <w:r>
        <w:rPr>
          <w:rFonts w:ascii="Georgia" w:eastAsia="Georgia" w:hAnsi="Georgia" w:cs="Georgia"/>
        </w:rPr>
        <w:t xml:space="preserve">The creation of a manyatta demonstrates the Maasai's inventiveness and environmental awareness. These shelters, built mostly by women from natural materials such as mud, sticks, grass, and cow dung, are precisely intended to regulate temperature, keeping them warm at night and cool during the day while offering protection from wild animals. Each </w:t>
      </w:r>
      <w:proofErr w:type="spellStart"/>
      <w:r>
        <w:rPr>
          <w:rFonts w:ascii="Georgia" w:eastAsia="Georgia" w:hAnsi="Georgia" w:cs="Georgia"/>
        </w:rPr>
        <w:t>enkaji</w:t>
      </w:r>
      <w:proofErr w:type="spellEnd"/>
      <w:r>
        <w:rPr>
          <w:rFonts w:ascii="Georgia" w:eastAsia="Georgia" w:hAnsi="Georgia" w:cs="Georgia"/>
        </w:rPr>
        <w:t xml:space="preserve"> (individual dwelling) in the manyatta houses a family unit, which is arranged in a circular manner around a central cattle enclosure. This architectural choice is deeply symbolic, expressing both the cyclical cycle of Maasai existence and the importance of cattle as the foundation for income, sustenance, and social prestige.</w:t>
      </w:r>
    </w:p>
    <w:p w14:paraId="2AD46AE2" w14:textId="1FEBFE51" w:rsidR="008F27AB" w:rsidRDefault="00EF1A0D">
      <w:pPr>
        <w:spacing w:after="210"/>
      </w:pPr>
      <w:r>
        <w:t>The manyatta serves as the hub of Maasai cultural life, staging important ceremonies that define life phases. The Eunoto ritual is the most important, since it signifies the transfer from warrior (</w:t>
      </w:r>
      <w:proofErr w:type="spellStart"/>
      <w:r>
        <w:t>moran</w:t>
      </w:r>
      <w:proofErr w:type="spellEnd"/>
      <w:r>
        <w:t xml:space="preserve">) to elder status. Every seven years, circumcision creates generational </w:t>
      </w:r>
      <w:r>
        <w:lastRenderedPageBreak/>
        <w:t xml:space="preserve">links, and every fifteen years, during the </w:t>
      </w:r>
      <w:r w:rsidRPr="00EF1A0D">
        <w:rPr>
          <w:i/>
          <w:iCs/>
        </w:rPr>
        <w:t xml:space="preserve">Manyatta </w:t>
      </w:r>
      <w:proofErr w:type="spellStart"/>
      <w:r w:rsidRPr="00EF1A0D">
        <w:rPr>
          <w:i/>
          <w:iCs/>
        </w:rPr>
        <w:t>Oloirikan</w:t>
      </w:r>
      <w:proofErr w:type="spellEnd"/>
      <w:r>
        <w:t>, two age-groups combine in the ceremonial village to form a single age group. These meetings bring together Maasai from various communities and clans, strengthening social hierarchies and cultural continuity.</w:t>
      </w:r>
    </w:p>
    <w:p w14:paraId="32152E54" w14:textId="2437CDF5" w:rsidR="008F27AB" w:rsidRDefault="00EF1A0D">
      <w:pPr>
        <w:spacing w:after="210"/>
      </w:pPr>
      <w:r>
        <w:t xml:space="preserve">Beyond its physical structure, the manyatta signifies the Maasai's spiritual connection to their land. The circular layout reflects the cyclical pattern of seasons and life phases, which are commemorated in communal ceremonies led by the </w:t>
      </w:r>
      <w:proofErr w:type="spellStart"/>
      <w:r w:rsidRPr="00EF1A0D">
        <w:rPr>
          <w:i/>
          <w:iCs/>
        </w:rPr>
        <w:t>laibon</w:t>
      </w:r>
      <w:proofErr w:type="spellEnd"/>
      <w:r>
        <w:t xml:space="preserve"> (spiritual leader), who employs divination and blessings to maintain peace among the community, livestock, and the natural world. Manyattas in protected areas have recently become eco-tourism hotspots, with Maasai engaging visitors through traditional performances and craft sales, generating revenue while preserving their heritage and promoting environmental stewardship.</w:t>
      </w:r>
    </w:p>
    <w:p w14:paraId="719F1844" w14:textId="77777777" w:rsidR="008F27AB" w:rsidRDefault="00000000">
      <w:pPr>
        <w:spacing w:after="210"/>
      </w:pPr>
      <w:r>
        <w:rPr>
          <w:b/>
        </w:rPr>
        <w:t>Sources:</w:t>
      </w:r>
    </w:p>
    <w:p w14:paraId="7F72DB0A" w14:textId="77777777" w:rsidR="008F27AB" w:rsidRDefault="00000000">
      <w:pPr>
        <w:numPr>
          <w:ilvl w:val="0"/>
          <w:numId w:val="2"/>
        </w:numPr>
      </w:pPr>
      <w:hyperlink r:id="rId8">
        <w:r>
          <w:rPr>
            <w:color w:val="4472C4"/>
          </w:rPr>
          <w:t>https://www.hadithi.co/a-typical-manyatta/</w:t>
        </w:r>
      </w:hyperlink>
    </w:p>
    <w:p w14:paraId="744A1606" w14:textId="77777777" w:rsidR="008F27AB" w:rsidRDefault="00000000">
      <w:pPr>
        <w:numPr>
          <w:ilvl w:val="0"/>
          <w:numId w:val="2"/>
        </w:numPr>
      </w:pPr>
      <w:hyperlink r:id="rId9">
        <w:r>
          <w:rPr>
            <w:color w:val="4472C4"/>
          </w:rPr>
          <w:t>https://studyguides.com/study-methods/overview/cmkyht086eqxg01d55fd1n9i5</w:t>
        </w:r>
      </w:hyperlink>
    </w:p>
    <w:p w14:paraId="593BED13" w14:textId="77777777" w:rsidR="008F27AB" w:rsidRDefault="00000000">
      <w:pPr>
        <w:numPr>
          <w:ilvl w:val="0"/>
          <w:numId w:val="2"/>
        </w:numPr>
      </w:pPr>
      <w:hyperlink r:id="rId10">
        <w:r>
          <w:rPr>
            <w:color w:val="4472C4"/>
          </w:rPr>
          <w:t>https://governorscamp.com/experience/masai-cultral-visits/</w:t>
        </w:r>
      </w:hyperlink>
    </w:p>
    <w:p w14:paraId="7BE8ED40" w14:textId="5E634D56" w:rsidR="00EF1A0D" w:rsidRDefault="00EF1A0D" w:rsidP="00EF1A0D">
      <w:r>
        <w:br w:type="page"/>
      </w:r>
    </w:p>
    <w:p w14:paraId="6B02C658" w14:textId="77777777" w:rsidR="008F27AB" w:rsidRDefault="00000000" w:rsidP="00EF1A0D">
      <w:pPr>
        <w:pStyle w:val="Titolo2"/>
      </w:pPr>
      <w:bookmarkStart w:id="3" w:name="fort_jesus_guardian_of_the_indian_b46d03"/>
      <w:r>
        <w:lastRenderedPageBreak/>
        <w:t>Fort Jesus: Guardian of the Indian Ocean Trade Routes</w:t>
      </w:r>
      <w:bookmarkEnd w:id="3"/>
    </w:p>
    <w:p w14:paraId="7B12E1F7" w14:textId="77777777" w:rsidR="00EF1A0D" w:rsidRDefault="00EF1A0D">
      <w:pPr>
        <w:spacing w:after="210"/>
      </w:pPr>
    </w:p>
    <w:p w14:paraId="64801301" w14:textId="399B7AD3" w:rsidR="008F27AB" w:rsidRDefault="00EF1A0D">
      <w:pPr>
        <w:spacing w:after="210"/>
      </w:pPr>
      <w:r>
        <w:t>Fort Jesus has stood majestically on Mombasa Island since the late 16th century, telling an epic saga of colonial conquest, cultural interchange, and intense conflicts for control of the lucrative Indian Ocean trade routes. Designed by Italian architect Giovanni Battista Cairati and built between 1593 and 1596 by command of King Felipe II of Spain (who also ruled Portugal), this towering fortification was built to protect Mombasa's Old Port and show Portuguese dominance over the Swahili coast.</w:t>
      </w:r>
    </w:p>
    <w:p w14:paraId="20660314" w14:textId="40DDE38F" w:rsidR="008F27AB" w:rsidRDefault="00EF1A0D">
      <w:pPr>
        <w:spacing w:after="210"/>
      </w:pPr>
      <w:r>
        <w:t xml:space="preserve">The architectural architecture of the fort represents Renaissance ideals of perfect proportions and geometric harmony, which were inspired by the human body. Its strategic location made it the linchpin for managing marine traffic along the East African coast, and whomever controlled the fort had access to the rich trade in ivory, gold, spices, and enslaved people that </w:t>
      </w:r>
      <w:proofErr w:type="spellStart"/>
      <w:r>
        <w:t>traveled</w:t>
      </w:r>
      <w:proofErr w:type="spellEnd"/>
      <w:r>
        <w:t xml:space="preserve"> through Mombasa. Fort Jesus became one of the most disputed military installations in African history.</w:t>
      </w:r>
    </w:p>
    <w:p w14:paraId="0490D775" w14:textId="04023FDA" w:rsidR="008F27AB" w:rsidRDefault="00EF1A0D">
      <w:pPr>
        <w:spacing w:after="210"/>
      </w:pPr>
      <w:r>
        <w:t>Between 1631 and 1875, the fort changed hands at least nine times in intense conflicts fought by Portuguese soldiers, Arab armies, African Swahili warriors, and British colonists. The first loss occurred in 1631, when Sultan Yusuf ibn al-Hasan of Mombasa took it from the Portuguese. After recapturing it in 1632, the Portuguese significantly renovated and reinforced it, making future invasions more difficult. When the Omani Sultanate eventually won, they turned it into an administrative hub. Later, under British colonial authority from 1895, the fort was used as a prison until 1958, when it was designated a National Monument on the eve of Kenya's independence.</w:t>
      </w:r>
    </w:p>
    <w:p w14:paraId="43A65807" w14:textId="4A067972" w:rsidR="008F27AB" w:rsidRDefault="00EF1A0D">
      <w:pPr>
        <w:spacing w:after="210"/>
      </w:pPr>
      <w:r>
        <w:t>Today, Fort Jesus is a UNESCO World Heritage Site, recognized as the only Portuguese fort on the Swahili coast and a witness to the first successful Western attempt to exert influence over Indian Ocean trade. The fort's layers of building and renovation depict a multicultural, interwoven world where African, Arab, European, and Asian forces competed for supremacy. Its museum exhibits relics from several eras of occupation, giving visitors a direct link to this violent and interesting past.</w:t>
      </w:r>
    </w:p>
    <w:p w14:paraId="5F8BEB0B" w14:textId="77777777" w:rsidR="008F27AB" w:rsidRDefault="00000000">
      <w:pPr>
        <w:spacing w:after="210"/>
      </w:pPr>
      <w:r>
        <w:rPr>
          <w:b/>
        </w:rPr>
        <w:lastRenderedPageBreak/>
        <w:t>Sources:</w:t>
      </w:r>
    </w:p>
    <w:p w14:paraId="15C4F16C" w14:textId="77777777" w:rsidR="008F27AB" w:rsidRDefault="00000000">
      <w:pPr>
        <w:numPr>
          <w:ilvl w:val="0"/>
          <w:numId w:val="3"/>
        </w:numPr>
      </w:pPr>
      <w:hyperlink r:id="rId11">
        <w:r>
          <w:rPr>
            <w:color w:val="4472C4"/>
          </w:rPr>
          <w:t>https://sportsheritage.go.ke/fort-jesus/</w:t>
        </w:r>
      </w:hyperlink>
    </w:p>
    <w:p w14:paraId="3F6E6957" w14:textId="77777777" w:rsidR="008F27AB" w:rsidRDefault="00000000">
      <w:pPr>
        <w:numPr>
          <w:ilvl w:val="0"/>
          <w:numId w:val="3"/>
        </w:numPr>
      </w:pPr>
      <w:hyperlink r:id="rId12">
        <w:r>
          <w:rPr>
            <w:rFonts w:ascii="Georgia" w:eastAsia="Georgia" w:hAnsi="Georgia" w:cs="Georgia"/>
            <w:color w:val="4472C4"/>
          </w:rPr>
          <w:t>https://en.wikipedia.org/wiki/Fort_Jesus</w:t>
        </w:r>
      </w:hyperlink>
    </w:p>
    <w:p w14:paraId="09CC15C9" w14:textId="77777777" w:rsidR="008F27AB" w:rsidRDefault="00000000">
      <w:pPr>
        <w:numPr>
          <w:ilvl w:val="0"/>
          <w:numId w:val="3"/>
        </w:numPr>
      </w:pPr>
      <w:hyperlink r:id="rId13">
        <w:r>
          <w:rPr>
            <w:color w:val="4472C4"/>
          </w:rPr>
          <w:t>https://global.chinadaily.com.cn/a/202212/31/WS63af96ada31057c47eba717e.html</w:t>
        </w:r>
      </w:hyperlink>
    </w:p>
    <w:p w14:paraId="1D42DF0B" w14:textId="4E69892F" w:rsidR="00EF1A0D" w:rsidRDefault="00EF1A0D" w:rsidP="00EF1A0D">
      <w:r>
        <w:br w:type="page"/>
      </w:r>
    </w:p>
    <w:p w14:paraId="5D46F8EB" w14:textId="77777777" w:rsidR="008F27AB" w:rsidRPr="00EF1A0D" w:rsidRDefault="00000000" w:rsidP="00EF1A0D">
      <w:pPr>
        <w:pStyle w:val="Titolo2"/>
        <w:rPr>
          <w:lang w:val="en-GB"/>
        </w:rPr>
      </w:pPr>
      <w:bookmarkStart w:id="4" w:name="hell_s_gate_national_park_where_e_285867"/>
      <w:r w:rsidRPr="00EF1A0D">
        <w:rPr>
          <w:lang w:val="en-GB"/>
        </w:rPr>
        <w:lastRenderedPageBreak/>
        <w:t>Hell's Gate National Park: Where Earth's Forces Shape the Landscape</w:t>
      </w:r>
      <w:bookmarkEnd w:id="4"/>
    </w:p>
    <w:p w14:paraId="42A54A6C" w14:textId="77777777" w:rsidR="00EF1A0D" w:rsidRDefault="00EF1A0D">
      <w:pPr>
        <w:spacing w:after="210"/>
      </w:pPr>
    </w:p>
    <w:p w14:paraId="06C839FF" w14:textId="7B0C1607" w:rsidR="008F27AB" w:rsidRDefault="00EF1A0D">
      <w:pPr>
        <w:spacing w:after="210"/>
      </w:pPr>
      <w:r>
        <w:t xml:space="preserve">Hell's Gate National Park, located in the stunning bottom of the Great Rift Valley, provides one of Kenya's most distinctive geological and adventure experiences. Despite its limited size of about 68 square </w:t>
      </w:r>
      <w:proofErr w:type="spellStart"/>
      <w:r>
        <w:t>kilometers</w:t>
      </w:r>
      <w:proofErr w:type="spellEnd"/>
      <w:r>
        <w:t xml:space="preserve"> near Naivasha, this park delivers significantly more natural drama and visitor encounters than its size would suggest. Hell's Gate, which stands between 1,560 and 2,187 meters above sea level, was once a prehistoric lake bed but has since become a barren, dusty area of towering cliffs, water-carved gorges, extinct volcanoes, and geothermal hot springs.</w:t>
      </w:r>
    </w:p>
    <w:p w14:paraId="4A65B152" w14:textId="424EEAB5" w:rsidR="008F27AB" w:rsidRDefault="00EF1A0D">
      <w:pPr>
        <w:spacing w:after="210"/>
      </w:pPr>
      <w:r>
        <w:rPr>
          <w:rFonts w:ascii="Georgia" w:eastAsia="Georgia" w:hAnsi="Georgia" w:cs="Georgia"/>
        </w:rPr>
        <w:t xml:space="preserve">What distinguishes Hell's Gate from nearly every other national park in East Africa is its unique policy of allowing tourists to explore on foot or by bicycle—dubbed "A walk on the wild side" by the Kenya Wildlife Service. This unique opportunity allows tourists to cycle or stroll alongside zebras, elands, giraffes, buffaloes, hartebeests, Thomson's gazelles, and even leopards on well-kept dust roads and nature trails. The park's security can accompany parties on request, or local community guides can lead expeditions for a fee, generating revenue for the </w:t>
      </w:r>
      <w:proofErr w:type="spellStart"/>
      <w:r>
        <w:rPr>
          <w:rFonts w:ascii="Georgia" w:eastAsia="Georgia" w:hAnsi="Georgia" w:cs="Georgia"/>
        </w:rPr>
        <w:t>neighboring</w:t>
      </w:r>
      <w:proofErr w:type="spellEnd"/>
      <w:r>
        <w:rPr>
          <w:rFonts w:ascii="Georgia" w:eastAsia="Georgia" w:hAnsi="Georgia" w:cs="Georgia"/>
        </w:rPr>
        <w:t xml:space="preserve"> villages.</w:t>
      </w:r>
    </w:p>
    <w:p w14:paraId="3A506DC8" w14:textId="44326175" w:rsidR="008F27AB" w:rsidRDefault="00EF1A0D">
      <w:pPr>
        <w:spacing w:after="210"/>
      </w:pPr>
      <w:r>
        <w:rPr>
          <w:rFonts w:ascii="Georgia" w:eastAsia="Georgia" w:hAnsi="Georgia" w:cs="Georgia"/>
        </w:rPr>
        <w:t>The park's geological characteristics are quite beautiful. Its limits include two extinct volcanoes, Olkaria and Hobley's, with nature trails leading to Hobley's Volcano and the impressive Ol Basta Rock Tower. The Hell's Gate gorge is surrounded by towering red cliffs and features two volcanic plugs known as Fisher's Tower and Central Tower, which rise sharply from the valley floor. The most well-known attraction is Hell's Kitchen, a tiny ravine with red walls, steam vents, and hot springs where geothermal activity produces an unearthly environment. Obsidian caverns, which are produced from volcanic glass, contribute to the geological appeal.</w:t>
      </w:r>
    </w:p>
    <w:p w14:paraId="3A906713" w14:textId="54BC37A2" w:rsidR="008F27AB" w:rsidRDefault="003657E6">
      <w:pPr>
        <w:spacing w:after="210"/>
      </w:pPr>
      <w:r>
        <w:t xml:space="preserve">Scenic picnic areas at Lake View Point, </w:t>
      </w:r>
      <w:proofErr w:type="spellStart"/>
      <w:r>
        <w:t>Moibeni</w:t>
      </w:r>
      <w:proofErr w:type="spellEnd"/>
      <w:r>
        <w:t xml:space="preserve">, and </w:t>
      </w:r>
      <w:proofErr w:type="spellStart"/>
      <w:r>
        <w:t>Kapartania</w:t>
      </w:r>
      <w:proofErr w:type="spellEnd"/>
      <w:r>
        <w:t xml:space="preserve"> View Point provide breathtaking views of the Rift Valley escarpment, while two circuit trails wind across </w:t>
      </w:r>
      <w:r>
        <w:lastRenderedPageBreak/>
        <w:t>various topography, including acacia savanna woodland and steep volcanic terrain. The park's close proximity to Nairobi, along with excellent road access, makes it a great day trip or weekend adventure for both domestic and international visitors looking for an immersive experience in one of Africa's most geologically active locations.</w:t>
      </w:r>
    </w:p>
    <w:p w14:paraId="50CF2070" w14:textId="77777777" w:rsidR="008F27AB" w:rsidRDefault="00000000">
      <w:pPr>
        <w:spacing w:after="210"/>
      </w:pPr>
      <w:r>
        <w:rPr>
          <w:b/>
        </w:rPr>
        <w:t>Sources:</w:t>
      </w:r>
    </w:p>
    <w:p w14:paraId="351C4F0A" w14:textId="77777777" w:rsidR="008F27AB" w:rsidRDefault="00000000">
      <w:pPr>
        <w:numPr>
          <w:ilvl w:val="0"/>
          <w:numId w:val="4"/>
        </w:numPr>
      </w:pPr>
      <w:hyperlink r:id="rId14">
        <w:r>
          <w:rPr>
            <w:color w:val="4472C4"/>
          </w:rPr>
          <w:t>https://www.kws.go.ke/hells-gate-national-park</w:t>
        </w:r>
      </w:hyperlink>
    </w:p>
    <w:p w14:paraId="1A11111F" w14:textId="77777777" w:rsidR="008F27AB" w:rsidRDefault="00000000">
      <w:pPr>
        <w:numPr>
          <w:ilvl w:val="0"/>
          <w:numId w:val="4"/>
        </w:numPr>
      </w:pPr>
      <w:hyperlink r:id="rId15">
        <w:r>
          <w:rPr>
            <w:color w:val="4472C4"/>
          </w:rPr>
          <w:t>https://www.vacationstravel.com/hells-gate-national-park/</w:t>
        </w:r>
      </w:hyperlink>
    </w:p>
    <w:p w14:paraId="1BCA879D" w14:textId="77777777" w:rsidR="008F27AB" w:rsidRDefault="00000000">
      <w:pPr>
        <w:numPr>
          <w:ilvl w:val="0"/>
          <w:numId w:val="4"/>
        </w:numPr>
      </w:pPr>
      <w:hyperlink r:id="rId16">
        <w:r>
          <w:rPr>
            <w:color w:val="4472C4"/>
          </w:rPr>
          <w:t>https://www.keybiodiversityareas.org/site/factsheet/32101</w:t>
        </w:r>
      </w:hyperlink>
    </w:p>
    <w:p w14:paraId="52B1C839" w14:textId="3B3E7F08" w:rsidR="003657E6" w:rsidRDefault="003657E6">
      <w:pPr>
        <w:spacing w:before="240" w:line="271" w:lineRule="auto"/>
        <w:rPr>
          <w:b/>
          <w:sz w:val="33"/>
        </w:rPr>
      </w:pPr>
      <w:bookmarkStart w:id="5" w:name="lake_turkana_the_cradle_of_humankind"/>
      <w:r>
        <w:rPr>
          <w:b/>
          <w:sz w:val="33"/>
        </w:rPr>
        <w:br w:type="page"/>
      </w:r>
    </w:p>
    <w:p w14:paraId="43C15219" w14:textId="5A24D950" w:rsidR="008F27AB" w:rsidRPr="003657E6" w:rsidRDefault="00000000" w:rsidP="00EF1A0D">
      <w:pPr>
        <w:pStyle w:val="Titolo2"/>
        <w:rPr>
          <w:lang w:val="en-GB"/>
        </w:rPr>
      </w:pPr>
      <w:r w:rsidRPr="003657E6">
        <w:rPr>
          <w:lang w:val="en-GB"/>
        </w:rPr>
        <w:lastRenderedPageBreak/>
        <w:t>Lake Turkana: The Cradle of Humankind</w:t>
      </w:r>
      <w:bookmarkEnd w:id="5"/>
    </w:p>
    <w:p w14:paraId="6A776E88" w14:textId="75C4DE40" w:rsidR="008F27AB" w:rsidRDefault="003657E6">
      <w:pPr>
        <w:spacing w:after="210"/>
      </w:pPr>
      <w:r>
        <w:t xml:space="preserve">Lake Turkana, located on Kenya's isolated northern frontier, is commonly known as the "Jade Sea" because to its remarkable blue </w:t>
      </w:r>
      <w:proofErr w:type="spellStart"/>
      <w:r>
        <w:t>color</w:t>
      </w:r>
      <w:proofErr w:type="spellEnd"/>
      <w:r>
        <w:t>, but scientists and anthropologists refer to it as the "Cradle of Humankind." This massive desert lake and its surrounding landscapes, particularly the Koobi Fora site on its eastern borders, have produced some of the most significant fossil finds in human evolutionary history, dramatically changing our view of our origins.</w:t>
      </w:r>
    </w:p>
    <w:p w14:paraId="02D8555D" w14:textId="100262B5" w:rsidR="008F27AB" w:rsidRDefault="003657E6">
      <w:pPr>
        <w:spacing w:after="210"/>
      </w:pPr>
      <w:r>
        <w:rPr>
          <w:rFonts w:ascii="Georgia" w:eastAsia="Georgia" w:hAnsi="Georgia" w:cs="Georgia"/>
        </w:rPr>
        <w:t xml:space="preserve">Koobi Fora is made up of approximately 700 square miles of sediment layers that date from the Pliocene epoch (5.0 million years ago) to the Early Pleistocene (1.0 million years ago), resulting in a remarkable unbroken </w:t>
      </w:r>
      <w:proofErr w:type="spellStart"/>
      <w:r>
        <w:rPr>
          <w:rFonts w:ascii="Georgia" w:eastAsia="Georgia" w:hAnsi="Georgia" w:cs="Georgia"/>
        </w:rPr>
        <w:t>archeological</w:t>
      </w:r>
      <w:proofErr w:type="spellEnd"/>
      <w:r>
        <w:rPr>
          <w:rFonts w:ascii="Georgia" w:eastAsia="Georgia" w:hAnsi="Georgia" w:cs="Georgia"/>
        </w:rPr>
        <w:t xml:space="preserve"> record. Since 1968, when study began under the direction of Dr. Richard Leakey, a world-renowned </w:t>
      </w:r>
      <w:proofErr w:type="spellStart"/>
      <w:r>
        <w:rPr>
          <w:rFonts w:ascii="Georgia" w:eastAsia="Georgia" w:hAnsi="Georgia" w:cs="Georgia"/>
        </w:rPr>
        <w:t>paleontologist</w:t>
      </w:r>
      <w:proofErr w:type="spellEnd"/>
      <w:r>
        <w:rPr>
          <w:rFonts w:ascii="Georgia" w:eastAsia="Georgia" w:hAnsi="Georgia" w:cs="Georgia"/>
        </w:rPr>
        <w:t>, the site has produced an unmatched collection of over 200 hominin and animal fossils—more than any single place has produced in the previous six decades. These discoveries have helped us understand how our ancestors adapted to extreme climate change, from lush forest meadows (now preserved as petrified forests) to today's hot desert environment.</w:t>
      </w:r>
    </w:p>
    <w:p w14:paraId="404F9139" w14:textId="2A809E45" w:rsidR="008F27AB" w:rsidRDefault="003657E6">
      <w:pPr>
        <w:spacing w:after="210"/>
      </w:pPr>
      <w:r>
        <w:t xml:space="preserve">The fossil record in Lake Turkana is exceptionally rich, with remains of five different hominin species discovered in the same location: </w:t>
      </w:r>
      <w:r w:rsidRPr="003657E6">
        <w:rPr>
          <w:i/>
          <w:iCs/>
        </w:rPr>
        <w:t xml:space="preserve">Australopithecus </w:t>
      </w:r>
      <w:proofErr w:type="spellStart"/>
      <w:r w:rsidRPr="003657E6">
        <w:rPr>
          <w:i/>
          <w:iCs/>
        </w:rPr>
        <w:t>anamensis</w:t>
      </w:r>
      <w:proofErr w:type="spellEnd"/>
      <w:r w:rsidRPr="003657E6">
        <w:rPr>
          <w:i/>
          <w:iCs/>
        </w:rPr>
        <w:t>, Homo habilis/</w:t>
      </w:r>
      <w:proofErr w:type="spellStart"/>
      <w:r w:rsidRPr="003657E6">
        <w:rPr>
          <w:i/>
          <w:iCs/>
        </w:rPr>
        <w:t>rudolfensis</w:t>
      </w:r>
      <w:proofErr w:type="spellEnd"/>
      <w:r w:rsidRPr="003657E6">
        <w:rPr>
          <w:i/>
          <w:iCs/>
        </w:rPr>
        <w:t>, Paranthropus boisei, Homo erectus, and Homo sapiens</w:t>
      </w:r>
      <w:r>
        <w:t>. The Turkana Boy, an almost complete Homo erectus skeleton from around 1.6 million years ago, is perhaps the most well-known discovery. This fossil is one of the most complete early human skeletons ever discovered, providing significant information about development rates, body proportions, and the evolution of bipedalism in our predecessors.</w:t>
      </w:r>
    </w:p>
    <w:p w14:paraId="478319A4" w14:textId="65A5B704" w:rsidR="008F27AB" w:rsidRDefault="003657E6">
      <w:pPr>
        <w:spacing w:after="210"/>
      </w:pPr>
      <w:r>
        <w:t xml:space="preserve">Beyond hominin fossils, Koobi Fora has provided the world's oldest specimens of both </w:t>
      </w:r>
      <w:proofErr w:type="spellStart"/>
      <w:r>
        <w:t>Oldowan</w:t>
      </w:r>
      <w:proofErr w:type="spellEnd"/>
      <w:r>
        <w:t xml:space="preserve"> and Acheulean stone tools, providing crucial evidence for technological innovation, cultural evolution, and early humans' cognitive capacities. The site's UNESCO World Heritage Site status acknowledges its exceptional significance to our understanding of human evolution, technological advancement, movement patterns, and environmental adaptation. Today, the lake is alive with animals like as Nile crocodiles, hippopotamuses, </w:t>
      </w:r>
      <w:r>
        <w:lastRenderedPageBreak/>
        <w:t>and migrant ducks, and the adjoining national park protects this precious glimpse into our distant past.</w:t>
      </w:r>
    </w:p>
    <w:p w14:paraId="0B7B8292" w14:textId="77777777" w:rsidR="008F27AB" w:rsidRDefault="00000000">
      <w:pPr>
        <w:spacing w:after="210"/>
      </w:pPr>
      <w:r>
        <w:rPr>
          <w:b/>
        </w:rPr>
        <w:t>Sources:</w:t>
      </w:r>
    </w:p>
    <w:p w14:paraId="1C4CD449" w14:textId="77777777" w:rsidR="008F27AB" w:rsidRDefault="00000000">
      <w:pPr>
        <w:numPr>
          <w:ilvl w:val="0"/>
          <w:numId w:val="5"/>
        </w:numPr>
      </w:pPr>
      <w:hyperlink r:id="rId17">
        <w:r>
          <w:rPr>
            <w:color w:val="4472C4"/>
          </w:rPr>
          <w:t>https://www.ancientodysseys.com/koobiforalaketurkana</w:t>
        </w:r>
      </w:hyperlink>
    </w:p>
    <w:p w14:paraId="4A78C5AB" w14:textId="77777777" w:rsidR="008F27AB" w:rsidRDefault="00000000">
      <w:pPr>
        <w:numPr>
          <w:ilvl w:val="0"/>
          <w:numId w:val="5"/>
        </w:numPr>
      </w:pPr>
      <w:hyperlink r:id="rId18">
        <w:r>
          <w:rPr>
            <w:color w:val="4472C4"/>
          </w:rPr>
          <w:t>https://artsandculture.google.com/story/kenya-cradle-of-humankind-national-museums-of-kenya/vwURm3yPc05sKg?hl=en</w:t>
        </w:r>
      </w:hyperlink>
    </w:p>
    <w:p w14:paraId="16440019" w14:textId="77777777" w:rsidR="008F27AB" w:rsidRDefault="00000000">
      <w:pPr>
        <w:numPr>
          <w:ilvl w:val="0"/>
          <w:numId w:val="5"/>
        </w:numPr>
      </w:pPr>
      <w:hyperlink r:id="rId19">
        <w:r>
          <w:rPr>
            <w:color w:val="4472C4"/>
          </w:rPr>
          <w:t>https://museums.or.ke/koobi-fora/</w:t>
        </w:r>
      </w:hyperlink>
    </w:p>
    <w:p w14:paraId="49C483CA" w14:textId="77777777" w:rsidR="008F27AB" w:rsidRDefault="00000000">
      <w:pPr>
        <w:numPr>
          <w:ilvl w:val="0"/>
          <w:numId w:val="5"/>
        </w:numPr>
      </w:pPr>
      <w:hyperlink r:id="rId20">
        <w:r>
          <w:rPr>
            <w:color w:val="4472C4"/>
          </w:rPr>
          <w:t>http://exploringafrica.matrix.msu.edu/module-twenty-eight-activity-two/</w:t>
        </w:r>
      </w:hyperlink>
    </w:p>
    <w:p w14:paraId="44A13A85" w14:textId="03B80658" w:rsidR="00EF1A0D" w:rsidRDefault="00EF1A0D">
      <w:pPr>
        <w:spacing w:before="240" w:line="271" w:lineRule="auto"/>
        <w:rPr>
          <w:b/>
          <w:sz w:val="33"/>
        </w:rPr>
      </w:pPr>
      <w:bookmarkStart w:id="6" w:name="mount_kenya_africa_s_sacred_peak_b64b84"/>
      <w:r>
        <w:rPr>
          <w:b/>
          <w:sz w:val="33"/>
        </w:rPr>
        <w:br w:type="page"/>
      </w:r>
    </w:p>
    <w:p w14:paraId="1300CBE1" w14:textId="59023467" w:rsidR="008F27AB" w:rsidRPr="00EF1A0D" w:rsidRDefault="00000000" w:rsidP="00EF1A0D">
      <w:pPr>
        <w:pStyle w:val="Titolo2"/>
        <w:rPr>
          <w:lang w:val="en-GB"/>
        </w:rPr>
      </w:pPr>
      <w:r w:rsidRPr="00EF1A0D">
        <w:rPr>
          <w:lang w:val="en-GB"/>
        </w:rPr>
        <w:lastRenderedPageBreak/>
        <w:t>Mount Kenya: Africa's Sacred Peak and Ecological Wonder</w:t>
      </w:r>
      <w:bookmarkEnd w:id="6"/>
    </w:p>
    <w:p w14:paraId="22F52E4A" w14:textId="77777777" w:rsidR="00EF1A0D" w:rsidRDefault="00EF1A0D">
      <w:pPr>
        <w:spacing w:after="210"/>
      </w:pPr>
    </w:p>
    <w:p w14:paraId="209A3502" w14:textId="4F6CB34B" w:rsidR="008F27AB" w:rsidRDefault="003657E6">
      <w:pPr>
        <w:spacing w:after="210"/>
      </w:pPr>
      <w:r>
        <w:t xml:space="preserve">Mount Kenya, Africa's second-highest peak, rises magnificently to 5,199 meters above sea level, making it one of the continent's most ecologically varied mountains. Despite its equatorial location, this former stratovolcano, crowned with residual glaciers and snow-capped summits, creates a unique alpine habitat that has earned it both UNESCO World Heritage Site and national park status, covering around 715 square </w:t>
      </w:r>
      <w:proofErr w:type="spellStart"/>
      <w:r>
        <w:t>kilometers</w:t>
      </w:r>
      <w:proofErr w:type="spellEnd"/>
      <w:r>
        <w:t>.</w:t>
      </w:r>
    </w:p>
    <w:p w14:paraId="56F03F07" w14:textId="6BE5C54A" w:rsidR="008F27AB" w:rsidRDefault="003657E6">
      <w:pPr>
        <w:spacing w:after="210"/>
      </w:pPr>
      <w:r>
        <w:t>What genuinely distinguishes Mount Kenya is its unusual ecological stratification. Visitors rise from lowland forests to bamboo zones, moorlands, and finally alpine and nival zones, passing through a variety of climate and vegetation zones that sustain unique plant and animal groups. The lower montane forest is home to elephants, buffalo, several antelope species, and a variety of primate species, notably the black-and-white colobus monkey. The bamboo zone, located between 2,400 and 3,000 meters, is critical habitat for the endangered mountain bongo antelope. Higher up, in the moorland and alpine zones, distinct plants such as huge groundsels and lobelias create a surreal landscape unlike anything found at lower elevations.</w:t>
      </w:r>
    </w:p>
    <w:p w14:paraId="59AEDD50" w14:textId="148170D5" w:rsidR="008F27AB" w:rsidRDefault="003657E6">
      <w:pPr>
        <w:spacing w:after="210"/>
      </w:pPr>
      <w:r>
        <w:t xml:space="preserve">The mountain has deep spiritual significance for the Kikuyu people, Kenya's biggest ethnic group, who traditionally thought that their supreme god, Ngai, lived on its heights. Mount Kenya, known as </w:t>
      </w:r>
      <w:r w:rsidRPr="003657E6">
        <w:rPr>
          <w:i/>
          <w:iCs/>
        </w:rPr>
        <w:t>Kirinyaga</w:t>
      </w:r>
      <w:r>
        <w:t xml:space="preserve"> in Kikuyu (meaning "the mountain of whiteness"), was the direction from which they erected their dwellings and conducted prayers. This revered position has aided the mountain's survival, as cultural reverence supplements formal preservation measures.</w:t>
      </w:r>
    </w:p>
    <w:p w14:paraId="246D23E0" w14:textId="5E25C8BF" w:rsidR="008F27AB" w:rsidRDefault="003657E6">
      <w:pPr>
        <w:spacing w:after="210"/>
      </w:pPr>
      <w:r>
        <w:rPr>
          <w:rFonts w:ascii="Georgia" w:eastAsia="Georgia" w:hAnsi="Georgia" w:cs="Georgia"/>
        </w:rPr>
        <w:t xml:space="preserve">Mount Kenya National Park provides experiences beyond the conventional safari wildlife watching. The park has pristine alpine lakes, stunning glacier valleys, and difficult climbing routes to the twin peaks of Batian and Nelion (which require expert mountaineering skills) and the more accessible Point </w:t>
      </w:r>
      <w:proofErr w:type="spellStart"/>
      <w:r>
        <w:rPr>
          <w:rFonts w:ascii="Georgia" w:eastAsia="Georgia" w:hAnsi="Georgia" w:cs="Georgia"/>
        </w:rPr>
        <w:t>Lenana</w:t>
      </w:r>
      <w:proofErr w:type="spellEnd"/>
      <w:r>
        <w:rPr>
          <w:rFonts w:ascii="Georgia" w:eastAsia="Georgia" w:hAnsi="Georgia" w:cs="Georgia"/>
        </w:rPr>
        <w:t xml:space="preserve"> (4,985 meters), which thousands of hikers ascend each year. Mount Kenya's distinctive high-altitude habitat, along with glaciers that are tragically melting due to climate </w:t>
      </w:r>
      <w:r>
        <w:rPr>
          <w:rFonts w:ascii="Georgia" w:eastAsia="Georgia" w:hAnsi="Georgia" w:cs="Georgia"/>
        </w:rPr>
        <w:lastRenderedPageBreak/>
        <w:t>change, make it an ideal site for scientific research on climatic impacts, alpine ecology, and glaciology. The mountain's forests also serve as an important water catchment area, providing rivers that feed millions of people in central Kenya, making their preservation imperative for both environmental and human well-being.</w:t>
      </w:r>
    </w:p>
    <w:p w14:paraId="0A060BBD" w14:textId="77777777" w:rsidR="008F27AB" w:rsidRDefault="00000000">
      <w:pPr>
        <w:spacing w:after="210"/>
      </w:pPr>
      <w:r>
        <w:rPr>
          <w:b/>
        </w:rPr>
        <w:t>Sources:</w:t>
      </w:r>
    </w:p>
    <w:p w14:paraId="24FD1074" w14:textId="77777777" w:rsidR="008F27AB" w:rsidRDefault="00000000">
      <w:pPr>
        <w:numPr>
          <w:ilvl w:val="0"/>
          <w:numId w:val="6"/>
        </w:numPr>
      </w:pPr>
      <w:hyperlink r:id="rId21">
        <w:r>
          <w:rPr>
            <w:color w:val="4472C4"/>
          </w:rPr>
          <w:t>https://www.scottdunn.com/kenya/guides/national-parks-in-kenya</w:t>
        </w:r>
      </w:hyperlink>
    </w:p>
    <w:p w14:paraId="1B6CEDDC" w14:textId="77777777" w:rsidR="008F27AB" w:rsidRDefault="00000000">
      <w:pPr>
        <w:numPr>
          <w:ilvl w:val="0"/>
          <w:numId w:val="6"/>
        </w:numPr>
      </w:pPr>
      <w:hyperlink r:id="rId22">
        <w:r>
          <w:rPr>
            <w:color w:val="4472C4"/>
          </w:rPr>
          <w:t>https://www.africakenyasafaris.com/kenya-national-parks/</w:t>
        </w:r>
      </w:hyperlink>
    </w:p>
    <w:p w14:paraId="3CEDE1D8" w14:textId="77777777" w:rsidR="008F27AB" w:rsidRDefault="00000000">
      <w:pPr>
        <w:numPr>
          <w:ilvl w:val="0"/>
          <w:numId w:val="6"/>
        </w:numPr>
      </w:pPr>
      <w:hyperlink r:id="rId23">
        <w:r>
          <w:rPr>
            <w:color w:val="4472C4"/>
          </w:rPr>
          <w:t>https://kenyahighcommission.ca/tourism/worlds-heritage-sites/</w:t>
        </w:r>
      </w:hyperlink>
    </w:p>
    <w:p w14:paraId="28BD0F6C" w14:textId="03A9CB45" w:rsidR="00EF1A0D" w:rsidRDefault="00EF1A0D" w:rsidP="00EF1A0D">
      <w:r>
        <w:br w:type="page"/>
      </w:r>
    </w:p>
    <w:p w14:paraId="06B59DFF" w14:textId="42999670" w:rsidR="008F27AB" w:rsidRPr="00EF1A0D" w:rsidRDefault="00EF1A0D" w:rsidP="00EF1A0D">
      <w:pPr>
        <w:pStyle w:val="Titolo2"/>
        <w:rPr>
          <w:lang w:val="en-GB"/>
        </w:rPr>
      </w:pPr>
      <w:bookmarkStart w:id="7" w:name="gender_equality_and_women_s_empow_310697"/>
      <w:r w:rsidRPr="00EF1A0D">
        <w:rPr>
          <w:lang w:val="en-GB"/>
        </w:rPr>
        <w:lastRenderedPageBreak/>
        <w:t>G</w:t>
      </w:r>
      <w:r w:rsidR="00000000" w:rsidRPr="00EF1A0D">
        <w:rPr>
          <w:lang w:val="en-GB"/>
        </w:rPr>
        <w:t>ender Equality and Women's Empowerment: Progress Amid Persistent Challenges</w:t>
      </w:r>
      <w:bookmarkEnd w:id="7"/>
    </w:p>
    <w:p w14:paraId="3FDFB272" w14:textId="77777777" w:rsidR="00EF1A0D" w:rsidRPr="00EF1A0D" w:rsidRDefault="00EF1A0D" w:rsidP="00EF1A0D"/>
    <w:p w14:paraId="007AE149" w14:textId="65BBBF93" w:rsidR="008F27AB" w:rsidRDefault="003657E6">
      <w:pPr>
        <w:spacing w:after="210"/>
      </w:pPr>
      <w:r>
        <w:t xml:space="preserve">Kenya has achieved tremendous progress toward gender equality and women's empowerment since the adoption of the Beijing Declaration and Platform for Action, but serious difficulties remain. The country's commitment to gender equality is reflected in its 2010 Constitution, which guarantees equal rights and outlaws sex discrimination. This constitutional foundation has enabled significant policy and legal advancements, such as measures to address gender-based violence (GBV), female genital mutilation (FGM), gender parity in primary school </w:t>
      </w:r>
      <w:proofErr w:type="spellStart"/>
      <w:r>
        <w:t>enrollment</w:t>
      </w:r>
      <w:proofErr w:type="spellEnd"/>
      <w:r>
        <w:t>, women's representation in leadership and decision-making, matrimonial property rights, and citizenship.</w:t>
      </w:r>
    </w:p>
    <w:p w14:paraId="05214FFE" w14:textId="3914399C" w:rsidR="008F27AB" w:rsidRDefault="003657E6">
      <w:pPr>
        <w:spacing w:after="210"/>
      </w:pPr>
      <w:r>
        <w:t xml:space="preserve">There has been tangible development in a number of areas. Kenya has achieved near-parity in primary school </w:t>
      </w:r>
      <w:proofErr w:type="spellStart"/>
      <w:r>
        <w:t>enrollment</w:t>
      </w:r>
      <w:proofErr w:type="spellEnd"/>
      <w:r>
        <w:t xml:space="preserve"> for boys and girls, marking a huge achievement for educational access. The country has also seen a rise in women's presence in political leadership, with constitutional provisions mandating at least one-third representation of either gender in elective and appointing bodies. Anti-FGM law, enacted in 2011, criminalized the procedure and has helped to reduce prevalence rates, particularly in urban regions and among young people. Kenya's involvement in the Generation Equality Forum reflects its commitment to speeding progress through multi-stakeholder partnerships focusing on economic justice, physical autonomy, feminist movements, technology and innovation, and gender-inclusive climate justice.</w:t>
      </w:r>
    </w:p>
    <w:p w14:paraId="6A0665AA" w14:textId="5EF5A182" w:rsidR="008F27AB" w:rsidRDefault="003657E6">
      <w:pPr>
        <w:spacing w:after="210"/>
      </w:pPr>
      <w:r>
        <w:t>Despite these advances, women and girls continue to confront discrimination, marginalization, and inequality in the economic, social, and political realms. Gender-based violence persists, with high rates of domestic abuse, sexual assault, and damaging traditional practices harming women all their lives. Women continue to face economic inequality, with limited access to credit, land ownership, and formal work prospects. The gender pay gap is large, and women are overrepresented in informal sector jobs that offer few safeguards or benefits.</w:t>
      </w:r>
    </w:p>
    <w:p w14:paraId="12771E68" w14:textId="7C2DFB65" w:rsidR="008F27AB" w:rsidRDefault="003657E6">
      <w:pPr>
        <w:spacing w:after="210"/>
      </w:pPr>
      <w:r>
        <w:lastRenderedPageBreak/>
        <w:t xml:space="preserve">Perhaps most alarming are the ongoing hurdles to girls' education, especially in rural and underprivileged regions. Despite </w:t>
      </w:r>
      <w:proofErr w:type="spellStart"/>
      <w:r>
        <w:t>enrollment</w:t>
      </w:r>
      <w:proofErr w:type="spellEnd"/>
      <w:r>
        <w:t xml:space="preserve"> gains, girls confront structural, socio-cultural, and economic barriers such as early and forced marriages, adolescent pregnancy, period poverty, domestic work obligations, and a poverty-driven preference for boys' education over </w:t>
      </w:r>
      <w:proofErr w:type="gramStart"/>
      <w:r>
        <w:t>girls'</w:t>
      </w:r>
      <w:proofErr w:type="gramEnd"/>
      <w:r>
        <w:t>. These impediments cause females to drop out at higher rates and complete fewer courses, perpetuating poverty cycles and restricting their economic and social potential. The Kenyan government and civil society organizations continue to work to address these issues through gender-responsive policies, laws, and budgets, but implementation gaps and resource restrictions impede progress. Kenya's route to full gender equality necessitates long-term commitment, proper resources, cultural transformation, as well as legal and administrative reforms.</w:t>
      </w:r>
    </w:p>
    <w:p w14:paraId="7ED648BB" w14:textId="77777777" w:rsidR="008F27AB" w:rsidRDefault="00000000">
      <w:pPr>
        <w:spacing w:after="210"/>
      </w:pPr>
      <w:r>
        <w:rPr>
          <w:b/>
        </w:rPr>
        <w:t>Sources:</w:t>
      </w:r>
    </w:p>
    <w:p w14:paraId="7DB11CAD" w14:textId="77777777" w:rsidR="008F27AB" w:rsidRDefault="00000000">
      <w:pPr>
        <w:numPr>
          <w:ilvl w:val="0"/>
          <w:numId w:val="7"/>
        </w:numPr>
      </w:pPr>
      <w:hyperlink r:id="rId24">
        <w:r>
          <w:rPr>
            <w:rFonts w:ascii="Georgia" w:eastAsia="Georgia" w:hAnsi="Georgia" w:cs="Georgia"/>
            <w:color w:val="4472C4"/>
          </w:rPr>
          <w:t>https://gender.go.ke/sites/default/files/publications/Generation-Equality-Forum_Kenya-Roadmap_Policy-Brief-COMMITMENTS.pdf</w:t>
        </w:r>
      </w:hyperlink>
    </w:p>
    <w:p w14:paraId="0EA604AC" w14:textId="77777777" w:rsidR="008F27AB" w:rsidRDefault="00000000">
      <w:pPr>
        <w:numPr>
          <w:ilvl w:val="0"/>
          <w:numId w:val="7"/>
        </w:numPr>
      </w:pPr>
      <w:hyperlink r:id="rId25">
        <w:r>
          <w:rPr>
            <w:color w:val="4472C4"/>
          </w:rPr>
          <w:t>https://www.eachrights.or.ke/wp-content/uploads/2026/02/STRATEGIC-PLAN-2026-2030-2.pdf</w:t>
        </w:r>
      </w:hyperlink>
    </w:p>
    <w:p w14:paraId="120DFCA6" w14:textId="77777777" w:rsidR="008F27AB" w:rsidRDefault="00000000">
      <w:pPr>
        <w:numPr>
          <w:ilvl w:val="0"/>
          <w:numId w:val="7"/>
        </w:numPr>
      </w:pPr>
      <w:hyperlink r:id="rId26">
        <w:r>
          <w:rPr>
            <w:color w:val="4472C4"/>
          </w:rPr>
          <w:t>https://women</w:t>
        </w:r>
        <w:r>
          <w:rPr>
            <w:color w:val="4472C4"/>
          </w:rPr>
          <w:t>r</w:t>
        </w:r>
        <w:r>
          <w:rPr>
            <w:color w:val="4472C4"/>
          </w:rPr>
          <w:t>ights.ke</w:t>
        </w:r>
      </w:hyperlink>
    </w:p>
    <w:p w14:paraId="28665970" w14:textId="0555FD85" w:rsidR="00EF1A0D" w:rsidRDefault="00EF1A0D" w:rsidP="00EF1A0D">
      <w:r>
        <w:br w:type="page"/>
      </w:r>
    </w:p>
    <w:p w14:paraId="3DA22EB1" w14:textId="77777777" w:rsidR="008F27AB" w:rsidRPr="00EF1A0D" w:rsidRDefault="00000000" w:rsidP="00EF1A0D">
      <w:pPr>
        <w:pStyle w:val="Titolo2"/>
        <w:rPr>
          <w:lang w:val="en-GB"/>
        </w:rPr>
      </w:pPr>
      <w:bookmarkStart w:id="8" w:name="education_transformation_bridging_328500"/>
      <w:r w:rsidRPr="00EF1A0D">
        <w:rPr>
          <w:lang w:val="en-GB"/>
        </w:rPr>
        <w:lastRenderedPageBreak/>
        <w:t>Education Transformation: Bridging the Promise-Reality Gap</w:t>
      </w:r>
      <w:bookmarkEnd w:id="8"/>
    </w:p>
    <w:p w14:paraId="07581F41" w14:textId="77777777" w:rsidR="00EF1A0D" w:rsidRDefault="00EF1A0D">
      <w:pPr>
        <w:spacing w:after="210"/>
      </w:pPr>
    </w:p>
    <w:p w14:paraId="11E61398" w14:textId="0D63E4EF" w:rsidR="008F27AB" w:rsidRDefault="003657E6">
      <w:pPr>
        <w:spacing w:after="210"/>
      </w:pPr>
      <w:r>
        <w:t>Kenya's education system is at a critical juncture, as it implements one of the most ambitious changes in history while dealing with persisting infrastructure shortages, regional inequities, and equality issues. The country's move to the Competency-Based Curriculum (CBC), which replaces the 8-4-4 system that has governed Kenyan education since 1985, symbolizes a significant shift in how education prepares pupils for the modern economy and society.</w:t>
      </w:r>
    </w:p>
    <w:p w14:paraId="428A7926" w14:textId="5636AA0B" w:rsidR="008F27AB" w:rsidRDefault="003657E6">
      <w:pPr>
        <w:spacing w:after="210"/>
      </w:pPr>
      <w:r>
        <w:t>The CBC system places an emphasis on practical skills, critical thinking, creativity, and values in addition to academic knowledge, departing from its predecessor's examination-</w:t>
      </w:r>
      <w:proofErr w:type="spellStart"/>
      <w:r>
        <w:t>centered</w:t>
      </w:r>
      <w:proofErr w:type="spellEnd"/>
      <w:r>
        <w:t xml:space="preserve"> approach. The government has committed to attaining a 100% transition rate from elementary to secondary school, with an emphasis on equity, talent development, and preparation for either university study or straight entry into the workforce after Grade 12. Furthermore, the government's vigorous push to increase Technical and Vocational Education and Training (TVET) to two million students by the end of 2026 demonstrates that not all students will pursue academic careers and that vocational skills are critical for economic development.</w:t>
      </w:r>
    </w:p>
    <w:p w14:paraId="555672DB" w14:textId="7848506E" w:rsidR="008F27AB" w:rsidRDefault="003657E6">
      <w:pPr>
        <w:spacing w:after="210"/>
      </w:pPr>
      <w:r>
        <w:t>However, the reality on the ground exposes a significant implementation gap, jeopardizing these lofty aims. Rural and most public schools continue to face major disadvantages due to a lack of vital infrastructure such as science laboratories, ICT facilities, dependable internet connectivity, and suitable learning materials for competency-based learning. In stark contrast, many urban and private schools are quite well-funded, with contemporary buildings, qualified teachers, and additional learning tools. This disparity has expanded rather than reduced existing educational disadvantages, raising major concerns about whether the reform will deliver on its promises of equal opportunity for all Kenyan children.</w:t>
      </w:r>
    </w:p>
    <w:p w14:paraId="70812368" w14:textId="06EC0CF8" w:rsidR="008F27AB" w:rsidRDefault="003657E6">
      <w:pPr>
        <w:spacing w:after="210"/>
      </w:pPr>
      <w:r>
        <w:rPr>
          <w:rFonts w:ascii="Georgia" w:eastAsia="Georgia" w:hAnsi="Georgia" w:cs="Georgia"/>
        </w:rPr>
        <w:t xml:space="preserve">Teacher shortages exacerbate these issues, with many schools—particularly in remote areas—operating with insufficient staff, forcing teachers to teach several grade levels or courses outside of their specialization. The move has also created </w:t>
      </w:r>
      <w:r>
        <w:rPr>
          <w:rFonts w:ascii="Georgia" w:eastAsia="Georgia" w:hAnsi="Georgia" w:cs="Georgia"/>
        </w:rPr>
        <w:lastRenderedPageBreak/>
        <w:t xml:space="preserve">new financial obligations for families, who must purchase new textbooks, resources, and, in some cases, additional tuition to assist their children adjust to the new system. Despite government guarantees, many parents in economically deprived communities are unable to afford these charges, thereby reversing improvements in </w:t>
      </w:r>
      <w:proofErr w:type="spellStart"/>
      <w:r>
        <w:rPr>
          <w:rFonts w:ascii="Georgia" w:eastAsia="Georgia" w:hAnsi="Georgia" w:cs="Georgia"/>
        </w:rPr>
        <w:t>enrollment</w:t>
      </w:r>
      <w:proofErr w:type="spellEnd"/>
      <w:r>
        <w:rPr>
          <w:rFonts w:ascii="Georgia" w:eastAsia="Georgia" w:hAnsi="Georgia" w:cs="Georgia"/>
        </w:rPr>
        <w:t xml:space="preserve"> and completion.</w:t>
      </w:r>
    </w:p>
    <w:p w14:paraId="2538438B" w14:textId="76B708E7" w:rsidR="008F27AB" w:rsidRDefault="003657E6">
      <w:pPr>
        <w:spacing w:after="210"/>
      </w:pPr>
      <w:r>
        <w:rPr>
          <w:rFonts w:ascii="Georgia" w:eastAsia="Georgia" w:hAnsi="Georgia" w:cs="Georgia"/>
        </w:rPr>
        <w:t>The stakes are huge. Kenya's young population poses both its greatest opportunity and its biggest challenge. If the education system succeeds in providing appropriate skills and information to all students, regardless of geographic location or economic position, Kenya could benefit from a demographic dividend that drives economic growth and social progress. However, if the change widens rather than narrows educational inequality, it risks producing a generation of young people who are unprepared for work, potentially fanning social unrest and economic stagnation. The International Day of Education 2026 highlighted these contradictions, underlining that education transformation must prioritize fairness, infrastructure investment, and community partnerships in order to deliver on its promise.</w:t>
      </w:r>
    </w:p>
    <w:p w14:paraId="7A840196" w14:textId="77777777" w:rsidR="008F27AB" w:rsidRDefault="00000000">
      <w:pPr>
        <w:spacing w:after="210"/>
      </w:pPr>
      <w:r>
        <w:rPr>
          <w:b/>
        </w:rPr>
        <w:t>Sources:</w:t>
      </w:r>
    </w:p>
    <w:p w14:paraId="353DCC62" w14:textId="77777777" w:rsidR="008F27AB" w:rsidRDefault="00000000">
      <w:pPr>
        <w:numPr>
          <w:ilvl w:val="0"/>
          <w:numId w:val="8"/>
        </w:numPr>
      </w:pPr>
      <w:hyperlink r:id="rId27">
        <w:r>
          <w:rPr>
            <w:color w:val="4472C4"/>
          </w:rPr>
          <w:t>https://www.rncommunities.org/blog/international-day-of-education-2026-education-and-community-transformation-in-kenya/</w:t>
        </w:r>
      </w:hyperlink>
    </w:p>
    <w:p w14:paraId="1ED68CDE" w14:textId="77777777" w:rsidR="008F27AB" w:rsidRDefault="00000000">
      <w:pPr>
        <w:numPr>
          <w:ilvl w:val="0"/>
          <w:numId w:val="8"/>
        </w:numPr>
      </w:pPr>
      <w:hyperlink r:id="rId28">
        <w:r>
          <w:rPr>
            <w:color w:val="4472C4"/>
          </w:rPr>
          <w:t>https://www.eachrights.or.ke/wp-content/uploads/2026/02/STRATEGIC-PLAN-2026-2030-2.pdf</w:t>
        </w:r>
      </w:hyperlink>
    </w:p>
    <w:p w14:paraId="6B7503DE" w14:textId="56EE5A2B" w:rsidR="00EF1A0D" w:rsidRDefault="00EF1A0D" w:rsidP="00EF1A0D">
      <w:r>
        <w:br w:type="page"/>
      </w:r>
    </w:p>
    <w:p w14:paraId="27E6DC25" w14:textId="77777777" w:rsidR="008F27AB" w:rsidRPr="00EF1A0D" w:rsidRDefault="00000000" w:rsidP="00EF1A0D">
      <w:pPr>
        <w:pStyle w:val="Titolo2"/>
        <w:rPr>
          <w:lang w:val="en-GB"/>
        </w:rPr>
      </w:pPr>
      <w:bookmarkStart w:id="9" w:name="cultural_tourism_and_heritage_pre_821030"/>
      <w:r w:rsidRPr="00EF1A0D">
        <w:rPr>
          <w:lang w:val="en-GB"/>
        </w:rPr>
        <w:lastRenderedPageBreak/>
        <w:t>Cultural Tourism and Heritage Preservation: Celebrating Diversity Beyond Wildlife</w:t>
      </w:r>
      <w:bookmarkEnd w:id="9"/>
    </w:p>
    <w:p w14:paraId="753F22A5" w14:textId="77777777" w:rsidR="00EF1A0D" w:rsidRDefault="00EF1A0D">
      <w:pPr>
        <w:spacing w:after="210"/>
      </w:pPr>
    </w:p>
    <w:p w14:paraId="5E983375" w14:textId="6627A9CA" w:rsidR="008F27AB" w:rsidRDefault="003657E6">
      <w:pPr>
        <w:spacing w:after="210"/>
      </w:pPr>
      <w:r>
        <w:t>While Kenya is well-known for its wildlife safaris and the Great Migration, a quieter revolution is taking place in cultural tourism, as the country increasingly highlights its unique tapestry of over 40 ethnic communities, each with their own languages, traditions, and cultural practices. This move acknowledges that Kenya's greatest wealth is not merely its landscapes and wildlife, but also the living cultures that have fashioned this region over millennia.</w:t>
      </w:r>
    </w:p>
    <w:p w14:paraId="0FFAFC4E" w14:textId="0A670B5E" w:rsidR="008F27AB" w:rsidRDefault="003657E6">
      <w:pPr>
        <w:spacing w:after="210"/>
      </w:pPr>
      <w:r>
        <w:t xml:space="preserve">Kenya's cultural variety reflects the whole range of African societies. The Maasai, possibly the most well-known, have kept their traditions across Kenya's major parks and protected areas, retaining their unique red </w:t>
      </w:r>
      <w:proofErr w:type="spellStart"/>
      <w:r>
        <w:t>shukas</w:t>
      </w:r>
      <w:proofErr w:type="spellEnd"/>
      <w:r>
        <w:t xml:space="preserve"> (cloths), elaborate beadwork, and pastoral lifestyle despite modernization pressures. The Samburu of northern Kenya share linguistic and cultural ties with the Maasai, but they practice different ceremonies and beading practices. The Turkana people of Kenya's distant northwest have adapted to one of the continent's toughest conditions, establishing distinctive fishing and pastoral activities around Lake Turkana. The Kikuyu, Kenya's biggest ethnic group, have strong agricultural traditions and played an important part in the independence movement. The Luo community near Lake Victoria has unique musical traditions and fishing cultures, while the Kamba are well-known for their woodcarving and basket-weaving abilities.</w:t>
      </w:r>
    </w:p>
    <w:p w14:paraId="2AADE5EC" w14:textId="4E3A90BC" w:rsidR="008F27AB" w:rsidRDefault="003657E6">
      <w:pPr>
        <w:spacing w:after="210"/>
      </w:pPr>
      <w:r>
        <w:t xml:space="preserve">UNESCO World Heritage Sites such as Lamu Old Town and Fort Jesus in Mombasa showcase Kenya's peculiar Swahili culture, a remarkable mix of African, Arab, Persian, and Indian elements. Visitors can visit centuries-old stone settlements, sail traditional dhows at sunset, </w:t>
      </w:r>
      <w:proofErr w:type="spellStart"/>
      <w:r>
        <w:t>savor</w:t>
      </w:r>
      <w:proofErr w:type="spellEnd"/>
      <w:r>
        <w:t xml:space="preserve"> delicious Swahili food laced with spices from ancient trade routes, and see Islamic architectural traditions that are particularly adapted to the African coastal environment.</w:t>
      </w:r>
    </w:p>
    <w:p w14:paraId="6C5A614E" w14:textId="1EFCEAD7" w:rsidR="008F27AB" w:rsidRDefault="003657E6">
      <w:pPr>
        <w:spacing w:after="210"/>
      </w:pPr>
      <w:r>
        <w:t xml:space="preserve">Cultural tourism initiatives now allow visitors to interact authentically with these communities by staying in traditional villages, participating in ceremonies and festivals, learning traditional crafts such as basket weaving and beadwork, accompanying warriors </w:t>
      </w:r>
      <w:r>
        <w:lastRenderedPageBreak/>
        <w:t xml:space="preserve">on bush walks, and understanding medicinal plant knowledge passed down through generations. Organizations like as Maasai Shuka Tours &amp; Adventures, </w:t>
      </w:r>
      <w:proofErr w:type="spellStart"/>
      <w:r>
        <w:t>Okapu</w:t>
      </w:r>
      <w:proofErr w:type="spellEnd"/>
      <w:r>
        <w:t xml:space="preserve"> Basket Weaving Experience, and Amboseli Cultural Tours facilitate these encounters while ensuring that communities gain economically and maintain control over how their cultures are displayed and shared.</w:t>
      </w:r>
    </w:p>
    <w:p w14:paraId="6253CD9E" w14:textId="2FDC0001" w:rsidR="008F27AB" w:rsidRDefault="003657E6">
      <w:pPr>
        <w:spacing w:after="210"/>
      </w:pPr>
      <w:r>
        <w:t>This cultural tourism model serves several functions: it generates income for communities, particularly women who sell crafts and host visitors; it provides incentives for cultural preservation as traditions gain economic value; it promotes intercultural understanding and respect; and it supplements conservation efforts, as many cultural tourism sites are located near or within protected areas where communities act as conservation partners. The National Museums of Kenya aggressively promote cultural tourism through heritage sites, museums representing varied cultures, and programs that integrate conservation and cultural preservation. As Kenya seeks to expand its tourism options beyond the traditional safari experience, cultural tourism promises both an economic opportunity and a way to celebrate the tremendous human diversity that distinguishes the country.</w:t>
      </w:r>
    </w:p>
    <w:p w14:paraId="44040FF9" w14:textId="77777777" w:rsidR="008F27AB" w:rsidRDefault="00000000">
      <w:pPr>
        <w:spacing w:after="210"/>
      </w:pPr>
      <w:r>
        <w:rPr>
          <w:b/>
        </w:rPr>
        <w:t>Sources:</w:t>
      </w:r>
    </w:p>
    <w:p w14:paraId="6AE59AAC" w14:textId="77777777" w:rsidR="008F27AB" w:rsidRDefault="00000000">
      <w:pPr>
        <w:numPr>
          <w:ilvl w:val="0"/>
          <w:numId w:val="9"/>
        </w:numPr>
      </w:pPr>
      <w:hyperlink r:id="rId29">
        <w:r>
          <w:rPr>
            <w:color w:val="4472C4"/>
          </w:rPr>
          <w:t>https://extramilesuniqueadventures.co.ke/2026/02/24/cultural-tourism-in-kenya-a-journey-beyond-wildlife/</w:t>
        </w:r>
      </w:hyperlink>
    </w:p>
    <w:p w14:paraId="056BA2D0" w14:textId="77777777" w:rsidR="008F27AB" w:rsidRDefault="00000000">
      <w:pPr>
        <w:numPr>
          <w:ilvl w:val="0"/>
          <w:numId w:val="9"/>
        </w:numPr>
      </w:pPr>
      <w:hyperlink r:id="rId30">
        <w:r>
          <w:rPr>
            <w:color w:val="4472C4"/>
          </w:rPr>
          <w:t>https://www.tripadvisor.com/Attractions-g294206-Activities-c62-t282-Kenya.html</w:t>
        </w:r>
      </w:hyperlink>
    </w:p>
    <w:p w14:paraId="0D51AF73" w14:textId="77777777" w:rsidR="008F27AB" w:rsidRDefault="00000000">
      <w:pPr>
        <w:numPr>
          <w:ilvl w:val="0"/>
          <w:numId w:val="9"/>
        </w:numPr>
      </w:pPr>
      <w:hyperlink r:id="rId31">
        <w:r>
          <w:rPr>
            <w:color w:val="4472C4"/>
          </w:rPr>
          <w:t>https://tourkenya.go.ke/tourism/cultural-heritage-tourism/</w:t>
        </w:r>
      </w:hyperlink>
    </w:p>
    <w:p w14:paraId="7DD80DA3" w14:textId="0AC8157B" w:rsidR="00EF1A0D" w:rsidRDefault="00EF1A0D" w:rsidP="00EF1A0D">
      <w:r>
        <w:br w:type="page"/>
      </w:r>
    </w:p>
    <w:p w14:paraId="3DDC45B9" w14:textId="16544C21" w:rsidR="008F27AB" w:rsidRPr="00EF1A0D" w:rsidRDefault="00EF1A0D" w:rsidP="00EF1A0D">
      <w:pPr>
        <w:pStyle w:val="Titolo2"/>
        <w:rPr>
          <w:lang w:val="en-GB"/>
        </w:rPr>
      </w:pPr>
      <w:bookmarkStart w:id="10" w:name="the_maasai_mara_theater_of_the_gr_a3028d"/>
      <w:r w:rsidRPr="00EF1A0D">
        <w:rPr>
          <w:lang w:val="en-GB"/>
        </w:rPr>
        <w:lastRenderedPageBreak/>
        <w:t>T</w:t>
      </w:r>
      <w:r w:rsidR="00000000" w:rsidRPr="00EF1A0D">
        <w:rPr>
          <w:lang w:val="en-GB"/>
        </w:rPr>
        <w:t xml:space="preserve">he Maasai Mara: </w:t>
      </w:r>
      <w:proofErr w:type="spellStart"/>
      <w:r w:rsidR="00000000" w:rsidRPr="00EF1A0D">
        <w:rPr>
          <w:lang w:val="en-GB"/>
        </w:rPr>
        <w:t>Theater</w:t>
      </w:r>
      <w:proofErr w:type="spellEnd"/>
      <w:r w:rsidR="00000000" w:rsidRPr="00EF1A0D">
        <w:rPr>
          <w:lang w:val="en-GB"/>
        </w:rPr>
        <w:t xml:space="preserve"> of the Greatest Wildlife Spectacle on Earth</w:t>
      </w:r>
      <w:bookmarkEnd w:id="10"/>
    </w:p>
    <w:p w14:paraId="10E67F97" w14:textId="77777777" w:rsidR="00EF1A0D" w:rsidRPr="00EF1A0D" w:rsidRDefault="00EF1A0D" w:rsidP="00EF1A0D"/>
    <w:p w14:paraId="466B8ED7" w14:textId="61E436DC" w:rsidR="008F27AB" w:rsidRDefault="003657E6">
      <w:pPr>
        <w:spacing w:after="210"/>
      </w:pPr>
      <w:r>
        <w:rPr>
          <w:rFonts w:ascii="Georgia" w:eastAsia="Georgia" w:hAnsi="Georgia" w:cs="Georgia"/>
        </w:rPr>
        <w:t xml:space="preserve">The Maasai Mara National Reserve is Kenya's most renowned safari site, known around the world for hosting one of nature's most stunning spectacles, the Great Migration. The Mara, which covers approximately 1,510 square </w:t>
      </w:r>
      <w:proofErr w:type="spellStart"/>
      <w:r>
        <w:rPr>
          <w:rFonts w:ascii="Georgia" w:eastAsia="Georgia" w:hAnsi="Georgia" w:cs="Georgia"/>
        </w:rPr>
        <w:t>kilometers</w:t>
      </w:r>
      <w:proofErr w:type="spellEnd"/>
      <w:r>
        <w:rPr>
          <w:rFonts w:ascii="Georgia" w:eastAsia="Georgia" w:hAnsi="Georgia" w:cs="Georgia"/>
        </w:rPr>
        <w:t xml:space="preserve"> of rolling savannah in southwestern Kenya, is the northern extension of Tanzania's Serengeti ecosystem, resulting in a vast wilderness where wildlife moves freely across international borders along ancient pathways dictated by rainfall and grass growth.</w:t>
      </w:r>
    </w:p>
    <w:p w14:paraId="2753B6A2" w14:textId="36386161" w:rsidR="008F27AB" w:rsidRDefault="003657E6">
      <w:pPr>
        <w:spacing w:after="210"/>
      </w:pPr>
      <w:r>
        <w:t>Every year, between July and October, around 1.5 to 2 million wildebeest cross the Mara River, accompanied by hundreds of thousands of zebras and gazelles, fleeing Tanzania's dry season in search of greener pastures in Kenya. These crossings, in which large herds leap into crocodile-infested waterways and clamber up muddy banks while predators lurk, have become one of the world's most popular wildlife viewing opportunities. During peak migration months, the sight draws between 350,000 and 500,000 tourists, making it Kenya's single most important tourist attraction.</w:t>
      </w:r>
    </w:p>
    <w:p w14:paraId="5192273D" w14:textId="784C7CC8" w:rsidR="008F27AB" w:rsidRDefault="003657E6">
      <w:pPr>
        <w:spacing w:after="210"/>
      </w:pPr>
      <w:r>
        <w:t>However, the Maasai Mara's popularity goes far beyond the migratory season. The reserve has one of Africa's largest predator populations, including lions (frequently seen in big prides), leopards, cheetahs, and spotted hyenas. The vast grasslands provide excellent animal viewing year-round, with elephants, buffaloes, giraffes, hippos, various antelope species, and over 450 bird species inhabiting the habitat. The traditional image of a lion pride reclining on a kopje (rocky outcrop), with vast savannah stretching to the horizon, encapsulates the African safari experience that the Mara dependably provides.</w:t>
      </w:r>
    </w:p>
    <w:p w14:paraId="6EF82673" w14:textId="2EB8FE2B" w:rsidR="008F27AB" w:rsidRDefault="003657E6">
      <w:pPr>
        <w:spacing w:after="210"/>
      </w:pPr>
      <w:r>
        <w:rPr>
          <w:rFonts w:ascii="Georgia" w:eastAsia="Georgia" w:hAnsi="Georgia" w:cs="Georgia"/>
        </w:rPr>
        <w:t xml:space="preserve">The reserve's name celebrates the Maasai people, who have coexisted with animals on these lands for millennia and still graze their cattle in the adjacent conservancies. This cooperation has resulted in a ground-breaking conservation concept in which Maasai landowners lease their property to create wildlife conservancies that border the main reserve. These conservancies, including Mara </w:t>
      </w:r>
      <w:r>
        <w:rPr>
          <w:rFonts w:ascii="Georgia" w:eastAsia="Georgia" w:hAnsi="Georgia" w:cs="Georgia"/>
        </w:rPr>
        <w:lastRenderedPageBreak/>
        <w:t xml:space="preserve">North, Olare </w:t>
      </w:r>
      <w:proofErr w:type="spellStart"/>
      <w:r>
        <w:rPr>
          <w:rFonts w:ascii="Georgia" w:eastAsia="Georgia" w:hAnsi="Georgia" w:cs="Georgia"/>
        </w:rPr>
        <w:t>Motorogi</w:t>
      </w:r>
      <w:proofErr w:type="spellEnd"/>
      <w:r>
        <w:rPr>
          <w:rFonts w:ascii="Georgia" w:eastAsia="Georgia" w:hAnsi="Georgia" w:cs="Georgia"/>
        </w:rPr>
        <w:t xml:space="preserve">, </w:t>
      </w:r>
      <w:proofErr w:type="spellStart"/>
      <w:r>
        <w:rPr>
          <w:rFonts w:ascii="Georgia" w:eastAsia="Georgia" w:hAnsi="Georgia" w:cs="Georgia"/>
        </w:rPr>
        <w:t>Naboisho</w:t>
      </w:r>
      <w:proofErr w:type="spellEnd"/>
      <w:r>
        <w:rPr>
          <w:rFonts w:ascii="Georgia" w:eastAsia="Georgia" w:hAnsi="Georgia" w:cs="Georgia"/>
        </w:rPr>
        <w:t>, and others, provide lower-density tourism experiences with fewer vehicles, off-road driving privileges, night game drives, and walking safaris that are not permitted in the main reserve. Visitors to these conservancies have more exclusive wildlife experiences, and their conservation fees directly help Maasai communities through lease payments, employment, and business opportunities.</w:t>
      </w:r>
    </w:p>
    <w:p w14:paraId="40E7FB12" w14:textId="67DDBAB8" w:rsidR="008F27AB" w:rsidRDefault="003657E6">
      <w:pPr>
        <w:spacing w:after="210"/>
      </w:pPr>
      <w:r>
        <w:t>The Maasai Mara offers a wide range of accommodation options, from classic luxury tented camps that evoke the golden age of safari to modern eco-lodges, family-friendly permanent camps, and budget campsites, making it accessible to people of all budgets. Hot air balloon safaris at dawn offer a unique aerial view of the plains rich with wildlife, followed by champagne breakfasts in the bush. The Maasai Mara showcases not only Kenya's animal legacy, but also a successful conservation model that respects traditional rights and demonstrates how wildlife and people may coexist through mutually beneficial relationships.</w:t>
      </w:r>
    </w:p>
    <w:p w14:paraId="1E97AD98" w14:textId="77777777" w:rsidR="008F27AB" w:rsidRDefault="00000000">
      <w:pPr>
        <w:spacing w:after="210"/>
      </w:pPr>
      <w:r>
        <w:rPr>
          <w:b/>
        </w:rPr>
        <w:t>Sources:</w:t>
      </w:r>
    </w:p>
    <w:p w14:paraId="3BEB61B5" w14:textId="77777777" w:rsidR="008F27AB" w:rsidRDefault="00000000">
      <w:pPr>
        <w:numPr>
          <w:ilvl w:val="0"/>
          <w:numId w:val="10"/>
        </w:numPr>
      </w:pPr>
      <w:hyperlink r:id="rId32">
        <w:r>
          <w:rPr>
            <w:color w:val="4472C4"/>
          </w:rPr>
          <w:t>https://www.africakenyasafaris.com/kenya-national-parks/</w:t>
        </w:r>
      </w:hyperlink>
    </w:p>
    <w:p w14:paraId="50102D27" w14:textId="77777777" w:rsidR="008F27AB" w:rsidRDefault="00000000">
      <w:pPr>
        <w:numPr>
          <w:ilvl w:val="0"/>
          <w:numId w:val="10"/>
        </w:numPr>
      </w:pPr>
      <w:hyperlink r:id="rId33">
        <w:r>
          <w:rPr>
            <w:color w:val="4472C4"/>
          </w:rPr>
          <w:t>https://www.delfintours.com/top-10-national-parks-in-kenya-and-what-makes-them-special/</w:t>
        </w:r>
      </w:hyperlink>
    </w:p>
    <w:p w14:paraId="17A10730" w14:textId="77777777" w:rsidR="008F27AB" w:rsidRDefault="00000000">
      <w:pPr>
        <w:numPr>
          <w:ilvl w:val="0"/>
          <w:numId w:val="10"/>
        </w:numPr>
      </w:pPr>
      <w:hyperlink r:id="rId34">
        <w:r>
          <w:rPr>
            <w:color w:val="4472C4"/>
          </w:rPr>
          <w:t>https://hotelagio.com/kenya-tourism-statistics/</w:t>
        </w:r>
      </w:hyperlink>
    </w:p>
    <w:p w14:paraId="30CF5D9C" w14:textId="23929EF5" w:rsidR="00EF1A0D" w:rsidRDefault="00EF1A0D" w:rsidP="00EF1A0D">
      <w:r>
        <w:br w:type="page"/>
      </w:r>
    </w:p>
    <w:p w14:paraId="179D83FF" w14:textId="77777777" w:rsidR="008F27AB" w:rsidRPr="00EF1A0D" w:rsidRDefault="00000000" w:rsidP="00EF1A0D">
      <w:pPr>
        <w:pStyle w:val="Titolo2"/>
        <w:rPr>
          <w:lang w:val="en-GB"/>
        </w:rPr>
      </w:pPr>
      <w:bookmarkStart w:id="11" w:name="amboseli_national_park_where_gian_ebdbf3"/>
      <w:r w:rsidRPr="00EF1A0D">
        <w:rPr>
          <w:lang w:val="en-GB"/>
        </w:rPr>
        <w:lastRenderedPageBreak/>
        <w:t>Amboseli National Park: Where Giants Walk Before Kilimanjaro</w:t>
      </w:r>
      <w:bookmarkEnd w:id="11"/>
    </w:p>
    <w:p w14:paraId="6E15C3C9" w14:textId="77777777" w:rsidR="00EF1A0D" w:rsidRPr="00EF1A0D" w:rsidRDefault="00EF1A0D" w:rsidP="00EF1A0D"/>
    <w:p w14:paraId="10DD9306" w14:textId="7D06E5C7" w:rsidR="008F27AB" w:rsidRDefault="003657E6">
      <w:pPr>
        <w:spacing w:after="210"/>
      </w:pPr>
      <w:r>
        <w:t xml:space="preserve">Amboseli National Park provides one of Africa's most iconic and photographed views: giant elephants wandering across dry grasslands, with Mount Kilimanjaro's snow-capped summit dominating the skyline. Located in southern Kenya near the Tanzanian border, this relatively tiny park (about 392 square </w:t>
      </w:r>
      <w:proofErr w:type="spellStart"/>
      <w:r>
        <w:t>kilometers</w:t>
      </w:r>
      <w:proofErr w:type="spellEnd"/>
      <w:r>
        <w:t>) has a significant impact on visitors, attracting over 200,000 people each year who seek this classic African landscape.</w:t>
      </w:r>
    </w:p>
    <w:p w14:paraId="1F5E084D" w14:textId="46588B82" w:rsidR="008F27AB" w:rsidRDefault="003657E6">
      <w:pPr>
        <w:spacing w:after="210"/>
      </w:pPr>
      <w:r>
        <w:t xml:space="preserve">Amboseli's environment is </w:t>
      </w:r>
      <w:proofErr w:type="spellStart"/>
      <w:r>
        <w:t>centered</w:t>
      </w:r>
      <w:proofErr w:type="spellEnd"/>
      <w:r>
        <w:t xml:space="preserve"> on a complex system of marshes supplied by underground springs that originate from Kilimanjaro's melting glaciers. These perennial water sources provide lush green oasis in the otherwise arid savannah, drawing massive amounts of species even during droughts. The park is particularly well-known for its elephant study and conservation. Dr. Cynthia Moss and the Amboseli Trust for Elephants have been studying the park's elephant population constantly since 1972, resulting in one of the world's longest-running wildlife studies. This research has provided essential insights into elephant </w:t>
      </w:r>
      <w:proofErr w:type="spellStart"/>
      <w:r>
        <w:t>behavior</w:t>
      </w:r>
      <w:proofErr w:type="spellEnd"/>
      <w:r>
        <w:t>, communication, family dynamics, and intelligence, significantly altering how humans perceive and interact with these magnificent animals.</w:t>
      </w:r>
    </w:p>
    <w:p w14:paraId="75713182" w14:textId="1C655213" w:rsidR="008F27AB" w:rsidRDefault="003657E6">
      <w:pPr>
        <w:spacing w:after="210"/>
      </w:pPr>
      <w:r>
        <w:rPr>
          <w:rFonts w:ascii="Georgia" w:eastAsia="Georgia" w:hAnsi="Georgia" w:cs="Georgia"/>
        </w:rPr>
        <w:t xml:space="preserve">The park's elephants, which form multigenerational family groups led by matriarchs, have become remarkably accustomed to vehicle presence, allowing photographers and wildlife enthusiasts to observe complex social </w:t>
      </w:r>
      <w:proofErr w:type="spellStart"/>
      <w:r>
        <w:rPr>
          <w:rFonts w:ascii="Georgia" w:eastAsia="Georgia" w:hAnsi="Georgia" w:cs="Georgia"/>
        </w:rPr>
        <w:t>behaviors</w:t>
      </w:r>
      <w:proofErr w:type="spellEnd"/>
      <w:r>
        <w:rPr>
          <w:rFonts w:ascii="Georgia" w:eastAsia="Georgia" w:hAnsi="Georgia" w:cs="Georgia"/>
        </w:rPr>
        <w:t xml:space="preserve"> such as mothers teaching calves, greeting ceremonies when family groups reunite, coordinated </w:t>
      </w:r>
      <w:proofErr w:type="spellStart"/>
      <w:r>
        <w:rPr>
          <w:rFonts w:ascii="Georgia" w:eastAsia="Georgia" w:hAnsi="Georgia" w:cs="Georgia"/>
        </w:rPr>
        <w:t>defense</w:t>
      </w:r>
      <w:proofErr w:type="spellEnd"/>
      <w:r>
        <w:rPr>
          <w:rFonts w:ascii="Georgia" w:eastAsia="Georgia" w:hAnsi="Georgia" w:cs="Georgia"/>
        </w:rPr>
        <w:t xml:space="preserve"> against predators, and communal care for young. The dusty circumstances in Amboseli give rise to the well-known image of red-tinged elephants, their skin coated in the iron-rich dirt they use to defend themselves from the sun and insects.</w:t>
      </w:r>
    </w:p>
    <w:p w14:paraId="128549A1" w14:textId="44FCF81A" w:rsidR="008F27AB" w:rsidRDefault="003657E6">
      <w:pPr>
        <w:spacing w:after="210"/>
      </w:pPr>
      <w:r>
        <w:rPr>
          <w:rFonts w:ascii="Georgia" w:eastAsia="Georgia" w:hAnsi="Georgia" w:cs="Georgia"/>
        </w:rPr>
        <w:t xml:space="preserve">Aside from elephants, Amboseli is home to significant numbers of buffaloes, wildebeests, zebras, giraffes, and over 400 bird species, including many waterbirds in the wetlands. Predators such as lions, cheetahs, and hyenas patrol the plains, while the park's different habitats—open plains, acacia forest, swamps, and </w:t>
      </w:r>
      <w:r>
        <w:rPr>
          <w:rFonts w:ascii="Georgia" w:eastAsia="Georgia" w:hAnsi="Georgia" w:cs="Georgia"/>
        </w:rPr>
        <w:lastRenderedPageBreak/>
        <w:t>marshland—provide several viewing possibilities. The observation hill at the main entrance provides panoramic views of the park, including Kilimanjaro, which is often visible in the early morning before clouds conceal its top.</w:t>
      </w:r>
    </w:p>
    <w:p w14:paraId="1E6673A4" w14:textId="0D35EE55" w:rsidR="008F27AB" w:rsidRDefault="003657E6">
      <w:pPr>
        <w:spacing w:after="210"/>
      </w:pPr>
      <w:r>
        <w:t xml:space="preserve">Amboseli also serves as a major conservation model, collaborating with </w:t>
      </w:r>
      <w:proofErr w:type="spellStart"/>
      <w:r>
        <w:t>neighboring</w:t>
      </w:r>
      <w:proofErr w:type="spellEnd"/>
      <w:r>
        <w:t xml:space="preserve"> Maasai communities through group ranches and conservancies. These collaborations acknowledge that wildlife exists beyond park boundaries and that local communities must benefit from conservation in order to support it. Revenue sharing, job possibilities, and tourism-funded community development initiatives provide practical incentives for Maasai landowners to preserve animal habitat rather than convert it entirely to cultivation or intensive grazing. The park's success indicates that conservation does not have to exclude indigenous peoples, but may instead empower them as key collaborators and beneficiaries.</w:t>
      </w:r>
    </w:p>
    <w:p w14:paraId="5B6F1F5C" w14:textId="77777777" w:rsidR="008F27AB" w:rsidRDefault="00000000">
      <w:pPr>
        <w:spacing w:after="210"/>
      </w:pPr>
      <w:r>
        <w:rPr>
          <w:b/>
        </w:rPr>
        <w:t>Sources:</w:t>
      </w:r>
    </w:p>
    <w:p w14:paraId="511302E2" w14:textId="77777777" w:rsidR="008F27AB" w:rsidRDefault="00000000">
      <w:pPr>
        <w:numPr>
          <w:ilvl w:val="0"/>
          <w:numId w:val="11"/>
        </w:numPr>
      </w:pPr>
      <w:hyperlink r:id="rId35">
        <w:r>
          <w:rPr>
            <w:color w:val="4472C4"/>
          </w:rPr>
          <w:t>https://www.delfintours.com/top-10-national-parks-in-kenya-and-what-makes-them-special/</w:t>
        </w:r>
      </w:hyperlink>
    </w:p>
    <w:p w14:paraId="6162789C" w14:textId="77777777" w:rsidR="008F27AB" w:rsidRDefault="00000000">
      <w:pPr>
        <w:numPr>
          <w:ilvl w:val="0"/>
          <w:numId w:val="11"/>
        </w:numPr>
      </w:pPr>
      <w:hyperlink r:id="rId36">
        <w:r>
          <w:rPr>
            <w:color w:val="4472C4"/>
          </w:rPr>
          <w:t>https://hotelagio.com/kenya-tourism-statistics/</w:t>
        </w:r>
      </w:hyperlink>
    </w:p>
    <w:p w14:paraId="19B9D0B7" w14:textId="77777777" w:rsidR="008F27AB" w:rsidRDefault="00000000">
      <w:pPr>
        <w:numPr>
          <w:ilvl w:val="0"/>
          <w:numId w:val="11"/>
        </w:numPr>
      </w:pPr>
      <w:hyperlink r:id="rId37">
        <w:r>
          <w:rPr>
            <w:color w:val="4472C4"/>
          </w:rPr>
          <w:t>https://nairobipark.org/top-10-most-visited-national-parks-and-reserves-in-kenya/</w:t>
        </w:r>
      </w:hyperlink>
    </w:p>
    <w:p w14:paraId="3DB74874" w14:textId="70E52FFF" w:rsidR="00EF1A0D" w:rsidRDefault="00EF1A0D" w:rsidP="00EF1A0D">
      <w:r>
        <w:br w:type="page"/>
      </w:r>
    </w:p>
    <w:p w14:paraId="0888C05F" w14:textId="77777777" w:rsidR="008F27AB" w:rsidRPr="00EF1A0D" w:rsidRDefault="00000000" w:rsidP="00EF1A0D">
      <w:pPr>
        <w:pStyle w:val="Titolo2"/>
        <w:rPr>
          <w:lang w:val="en-GB"/>
        </w:rPr>
      </w:pPr>
      <w:bookmarkStart w:id="12" w:name="kenya_s_tourism_renaissance_2024_1f1ba6"/>
      <w:r w:rsidRPr="00EF1A0D">
        <w:rPr>
          <w:lang w:val="en-GB"/>
        </w:rPr>
        <w:lastRenderedPageBreak/>
        <w:t>Kenya's Tourism Renaissance: 2024 Surge and Future Prospects</w:t>
      </w:r>
      <w:bookmarkEnd w:id="12"/>
    </w:p>
    <w:p w14:paraId="4555DAA2" w14:textId="77777777" w:rsidR="00EF1A0D" w:rsidRPr="00EF1A0D" w:rsidRDefault="00EF1A0D" w:rsidP="00EF1A0D"/>
    <w:p w14:paraId="01489F5C" w14:textId="5FEBAB02" w:rsidR="008F27AB" w:rsidRDefault="003657E6">
      <w:pPr>
        <w:spacing w:after="210"/>
      </w:pPr>
      <w:r>
        <w:t>Kenya's tourism industry has made a stunning comeback, with 2024 representing a successful rebound and growth trajectory that exceeds pre-pandemic levels. The country received around 2.39 million overseas visitors in 2024, marking a 14.7 percent increase over 2023. When domestic tourism is included, overall visitor numbers exceed 7.57 million, accounting for around 18.6 million visitor days and contributing significantly to Kenya's economy through spending on lodging, excursions, meals, transportation, and souvenirs.</w:t>
      </w:r>
    </w:p>
    <w:p w14:paraId="5A162B4B" w14:textId="594071BB" w:rsidR="008F27AB" w:rsidRDefault="003657E6">
      <w:pPr>
        <w:spacing w:after="210"/>
      </w:pPr>
      <w:r>
        <w:t xml:space="preserve">This spike underscores Kenya's outstanding status as a major African destination with unparalleled diversity. The country's appeal goes far beyond traditional wildlife safaris, including coastal beach resorts along the Indian Ocean, adventure tourism in the Great Rift Valley, mountain trekking on Mount Kenya and the Aberdare Range, cultural tourism with indigenous communities, marine parks for </w:t>
      </w:r>
      <w:proofErr w:type="spellStart"/>
      <w:r>
        <w:t>snorkeling</w:t>
      </w:r>
      <w:proofErr w:type="spellEnd"/>
      <w:r>
        <w:t xml:space="preserve"> and diving, urban experiences in cosmopolitan Nairobi, and historical sites along the Swahili coast.</w:t>
      </w:r>
    </w:p>
    <w:p w14:paraId="1F87AFCB" w14:textId="2B13C1BB" w:rsidR="008F27AB" w:rsidRDefault="003657E6">
      <w:pPr>
        <w:spacing w:after="210"/>
      </w:pPr>
      <w:r>
        <w:t>Regional source markets have diversified, with visitors arriving from Africa (particularly Uganda, Tanzania, and South Africa), Europe (the United Kingdom, Germany, Italy, and France leading), North America (the United States and Canada showing strong growth), and, increasingly, Asia (particularly India and China) and the Middle East. This diversification decreases reliance on a single market and increases resilience to regional economic downturns or transport delays.</w:t>
      </w:r>
    </w:p>
    <w:p w14:paraId="336FD1FE" w14:textId="09BD54E6" w:rsidR="008F27AB" w:rsidRDefault="003657E6">
      <w:pPr>
        <w:spacing w:after="210"/>
      </w:pPr>
      <w:r>
        <w:rPr>
          <w:rFonts w:ascii="Georgia" w:eastAsia="Georgia" w:hAnsi="Georgia" w:cs="Georgia"/>
        </w:rPr>
        <w:t xml:space="preserve">Tourism's geographic dispersion extends far beyond the famous Maasai Mara. Nairobi is the urban gateway, attracting approximately 300,000 business and leisure visitors who visit attractions such as the David Sheldrick Elephant Orphanage, Giraffe Centre, Karen Blixen Museum, and Nairobi National Park—the world's only national park located within a capital city's borders. The coast, focused on Mombasa, Diani Beach, Malindi, and </w:t>
      </w:r>
      <w:proofErr w:type="spellStart"/>
      <w:r>
        <w:rPr>
          <w:rFonts w:ascii="Georgia" w:eastAsia="Georgia" w:hAnsi="Georgia" w:cs="Georgia"/>
        </w:rPr>
        <w:t>Watamu</w:t>
      </w:r>
      <w:proofErr w:type="spellEnd"/>
      <w:r>
        <w:rPr>
          <w:rFonts w:ascii="Georgia" w:eastAsia="Georgia" w:hAnsi="Georgia" w:cs="Georgia"/>
        </w:rPr>
        <w:t xml:space="preserve">, attracts beachgoers and water sports enthusiasts to its immaculate white-sand beaches and coral reef marine parks. The Rift Valley lakes—Naivasha, Nakuru, </w:t>
      </w:r>
      <w:proofErr w:type="spellStart"/>
      <w:r>
        <w:rPr>
          <w:rFonts w:ascii="Georgia" w:eastAsia="Georgia" w:hAnsi="Georgia" w:cs="Georgia"/>
        </w:rPr>
        <w:t>Bogoria</w:t>
      </w:r>
      <w:proofErr w:type="spellEnd"/>
      <w:r>
        <w:rPr>
          <w:rFonts w:ascii="Georgia" w:eastAsia="Georgia" w:hAnsi="Georgia" w:cs="Georgia"/>
        </w:rPr>
        <w:t xml:space="preserve">, and Baringo—provide </w:t>
      </w:r>
      <w:r>
        <w:rPr>
          <w:rFonts w:ascii="Georgia" w:eastAsia="Georgia" w:hAnsi="Georgia" w:cs="Georgia"/>
        </w:rPr>
        <w:lastRenderedPageBreak/>
        <w:t>opportunities for bird watching, boating, and adventure activities such as rock climbing in Hell's Gate.</w:t>
      </w:r>
    </w:p>
    <w:p w14:paraId="63D7CF8B" w14:textId="1F5A8E68" w:rsidR="008F27AB" w:rsidRDefault="003657E6">
      <w:pPr>
        <w:spacing w:after="210"/>
      </w:pPr>
      <w:r>
        <w:t xml:space="preserve">Emerging circuits in Laikipia and Samburu attract discerning </w:t>
      </w:r>
      <w:proofErr w:type="spellStart"/>
      <w:r>
        <w:t>travelers</w:t>
      </w:r>
      <w:proofErr w:type="spellEnd"/>
      <w:r>
        <w:t xml:space="preserve"> looking for low-density, conservation-focused encounters with endangered species such as Grevy's zebras, reticulated giraffes, and African wild dogs. The Mount Kenya region entices trekkers and mountaineers to tackle Africa's second-highest summit. Tsavo East and West national parks, Kenya's largest protected area at nearly 22,000 square </w:t>
      </w:r>
      <w:proofErr w:type="spellStart"/>
      <w:r>
        <w:t>kilometers</w:t>
      </w:r>
      <w:proofErr w:type="spellEnd"/>
      <w:r>
        <w:t xml:space="preserve">, provide expansive wilderness experiences with distinctive "red elephants" (dusted with the region's iron-rich soil) and dramatic landscapes such as the Yatta Plateau and </w:t>
      </w:r>
      <w:proofErr w:type="spellStart"/>
      <w:r>
        <w:t>Mzima</w:t>
      </w:r>
      <w:proofErr w:type="spellEnd"/>
      <w:r>
        <w:t xml:space="preserve"> Springs.</w:t>
      </w:r>
    </w:p>
    <w:p w14:paraId="6941F244" w14:textId="062D60BB" w:rsidR="008F27AB" w:rsidRDefault="003657E6">
      <w:pPr>
        <w:spacing w:after="210"/>
      </w:pPr>
      <w:r>
        <w:t>The Kenyan government has prioritized tourism development through infrastructure improvements (upgraded roads, expanded airports, digital payment systems), marketing campaigns highlighting diverse experiences beyond wildlife, sustainable tourism initiatives protecting ecosystems and benefiting communities, streamlined visa processes (Kenya now offers e-visas and visa-on-arrival for most nationalities), and partnerships with private sector operators to enhance service standards. Looking ahead to 2026 and beyond, Kenya hopes to attract 3 million international visitors per year by 2027, establishing tourism as a pillar of economic development, job creation (the sector directly and indirectly employs over 1.5 million Kenyans), and foreign exchange earnings, while ensuring conservation and community benefits remain central to the industry's growth.</w:t>
      </w:r>
    </w:p>
    <w:p w14:paraId="21F814B0" w14:textId="77777777" w:rsidR="008F27AB" w:rsidRDefault="00000000">
      <w:pPr>
        <w:spacing w:after="210"/>
      </w:pPr>
      <w:r>
        <w:rPr>
          <w:b/>
        </w:rPr>
        <w:t>Sources:</w:t>
      </w:r>
    </w:p>
    <w:p w14:paraId="453E72B0" w14:textId="77777777" w:rsidR="008F27AB" w:rsidRDefault="00000000">
      <w:pPr>
        <w:numPr>
          <w:ilvl w:val="0"/>
          <w:numId w:val="12"/>
        </w:numPr>
      </w:pPr>
      <w:hyperlink r:id="rId38">
        <w:r>
          <w:rPr>
            <w:color w:val="4472C4"/>
          </w:rPr>
          <w:t>https://hotelagio.com/kenya-tourism-statistics/</w:t>
        </w:r>
      </w:hyperlink>
    </w:p>
    <w:p w14:paraId="07C2A01C" w14:textId="77777777" w:rsidR="008F27AB" w:rsidRDefault="00000000">
      <w:pPr>
        <w:numPr>
          <w:ilvl w:val="0"/>
          <w:numId w:val="12"/>
        </w:numPr>
      </w:pPr>
      <w:hyperlink r:id="rId39">
        <w:r>
          <w:rPr>
            <w:color w:val="4472C4"/>
          </w:rPr>
          <w:t>https://tripsasa.com/magical-places-to-visit-in-kenya-in-2026/</w:t>
        </w:r>
      </w:hyperlink>
    </w:p>
    <w:p w14:paraId="5085014D" w14:textId="77777777" w:rsidR="008F27AB" w:rsidRDefault="00000000">
      <w:pPr>
        <w:numPr>
          <w:ilvl w:val="0"/>
          <w:numId w:val="12"/>
        </w:numPr>
      </w:pPr>
      <w:hyperlink r:id="rId40">
        <w:r>
          <w:rPr>
            <w:color w:val="4472C4"/>
          </w:rPr>
          <w:t>https://www.congosafaristours.com/must-visit-tourist-attractions-in-kenya-2026/</w:t>
        </w:r>
      </w:hyperlink>
    </w:p>
    <w:sectPr w:rsidR="008F27AB">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5DA"/>
    <w:multiLevelType w:val="hybridMultilevel"/>
    <w:tmpl w:val="681C6F6A"/>
    <w:lvl w:ilvl="0" w:tplc="CB5E8EC6">
      <w:start w:val="1"/>
      <w:numFmt w:val="bullet"/>
      <w:lvlText w:val=""/>
      <w:lvlJc w:val="left"/>
      <w:pPr>
        <w:tabs>
          <w:tab w:val="num" w:pos="1080"/>
        </w:tabs>
        <w:ind w:left="720" w:hanging="360"/>
      </w:pPr>
      <w:rPr>
        <w:rFonts w:ascii="Symbol" w:hAnsi="Symbol" w:hint="default"/>
      </w:rPr>
    </w:lvl>
    <w:lvl w:ilvl="1" w:tplc="EB7214CC">
      <w:numFmt w:val="decimal"/>
      <w:lvlText w:val=""/>
      <w:lvlJc w:val="left"/>
    </w:lvl>
    <w:lvl w:ilvl="2" w:tplc="1CF2F648">
      <w:numFmt w:val="decimal"/>
      <w:lvlText w:val=""/>
      <w:lvlJc w:val="left"/>
    </w:lvl>
    <w:lvl w:ilvl="3" w:tplc="CF6C107E">
      <w:numFmt w:val="decimal"/>
      <w:lvlText w:val=""/>
      <w:lvlJc w:val="left"/>
    </w:lvl>
    <w:lvl w:ilvl="4" w:tplc="041CE94A">
      <w:numFmt w:val="decimal"/>
      <w:lvlText w:val=""/>
      <w:lvlJc w:val="left"/>
    </w:lvl>
    <w:lvl w:ilvl="5" w:tplc="4DE2499A">
      <w:numFmt w:val="decimal"/>
      <w:lvlText w:val=""/>
      <w:lvlJc w:val="left"/>
    </w:lvl>
    <w:lvl w:ilvl="6" w:tplc="0F36E70A">
      <w:numFmt w:val="decimal"/>
      <w:lvlText w:val=""/>
      <w:lvlJc w:val="left"/>
    </w:lvl>
    <w:lvl w:ilvl="7" w:tplc="29003162">
      <w:numFmt w:val="decimal"/>
      <w:lvlText w:val=""/>
      <w:lvlJc w:val="left"/>
    </w:lvl>
    <w:lvl w:ilvl="8" w:tplc="E6945DD2">
      <w:numFmt w:val="decimal"/>
      <w:lvlText w:val=""/>
      <w:lvlJc w:val="left"/>
    </w:lvl>
  </w:abstractNum>
  <w:abstractNum w:abstractNumId="1" w15:restartNumberingAfterBreak="0">
    <w:nsid w:val="10E43BA9"/>
    <w:multiLevelType w:val="hybridMultilevel"/>
    <w:tmpl w:val="10A631BC"/>
    <w:lvl w:ilvl="0" w:tplc="75CC8AFA">
      <w:start w:val="1"/>
      <w:numFmt w:val="bullet"/>
      <w:lvlText w:val=""/>
      <w:lvlJc w:val="left"/>
      <w:pPr>
        <w:tabs>
          <w:tab w:val="num" w:pos="1080"/>
        </w:tabs>
        <w:ind w:left="720" w:hanging="360"/>
      </w:pPr>
      <w:rPr>
        <w:rFonts w:ascii="Symbol" w:hAnsi="Symbol" w:hint="default"/>
      </w:rPr>
    </w:lvl>
    <w:lvl w:ilvl="1" w:tplc="2A2E96D6">
      <w:numFmt w:val="decimal"/>
      <w:lvlText w:val=""/>
      <w:lvlJc w:val="left"/>
    </w:lvl>
    <w:lvl w:ilvl="2" w:tplc="FC04E5CA">
      <w:numFmt w:val="decimal"/>
      <w:lvlText w:val=""/>
      <w:lvlJc w:val="left"/>
    </w:lvl>
    <w:lvl w:ilvl="3" w:tplc="F57C3292">
      <w:numFmt w:val="decimal"/>
      <w:lvlText w:val=""/>
      <w:lvlJc w:val="left"/>
    </w:lvl>
    <w:lvl w:ilvl="4" w:tplc="6FD84888">
      <w:numFmt w:val="decimal"/>
      <w:lvlText w:val=""/>
      <w:lvlJc w:val="left"/>
    </w:lvl>
    <w:lvl w:ilvl="5" w:tplc="E09E9CE0">
      <w:numFmt w:val="decimal"/>
      <w:lvlText w:val=""/>
      <w:lvlJc w:val="left"/>
    </w:lvl>
    <w:lvl w:ilvl="6" w:tplc="ECFE91AA">
      <w:numFmt w:val="decimal"/>
      <w:lvlText w:val=""/>
      <w:lvlJc w:val="left"/>
    </w:lvl>
    <w:lvl w:ilvl="7" w:tplc="97088CDC">
      <w:numFmt w:val="decimal"/>
      <w:lvlText w:val=""/>
      <w:lvlJc w:val="left"/>
    </w:lvl>
    <w:lvl w:ilvl="8" w:tplc="671065EC">
      <w:numFmt w:val="decimal"/>
      <w:lvlText w:val=""/>
      <w:lvlJc w:val="left"/>
    </w:lvl>
  </w:abstractNum>
  <w:abstractNum w:abstractNumId="2" w15:restartNumberingAfterBreak="0">
    <w:nsid w:val="14F70E69"/>
    <w:multiLevelType w:val="hybridMultilevel"/>
    <w:tmpl w:val="0CB288C0"/>
    <w:lvl w:ilvl="0" w:tplc="D80AB006">
      <w:start w:val="1"/>
      <w:numFmt w:val="bullet"/>
      <w:lvlText w:val=""/>
      <w:lvlJc w:val="left"/>
      <w:pPr>
        <w:tabs>
          <w:tab w:val="num" w:pos="1080"/>
        </w:tabs>
        <w:ind w:left="720" w:hanging="360"/>
      </w:pPr>
      <w:rPr>
        <w:rFonts w:ascii="Symbol" w:hAnsi="Symbol" w:hint="default"/>
      </w:rPr>
    </w:lvl>
    <w:lvl w:ilvl="1" w:tplc="8D208100">
      <w:numFmt w:val="decimal"/>
      <w:lvlText w:val=""/>
      <w:lvlJc w:val="left"/>
    </w:lvl>
    <w:lvl w:ilvl="2" w:tplc="7FD21B5E">
      <w:numFmt w:val="decimal"/>
      <w:lvlText w:val=""/>
      <w:lvlJc w:val="left"/>
    </w:lvl>
    <w:lvl w:ilvl="3" w:tplc="2E444BA2">
      <w:numFmt w:val="decimal"/>
      <w:lvlText w:val=""/>
      <w:lvlJc w:val="left"/>
    </w:lvl>
    <w:lvl w:ilvl="4" w:tplc="E14A92B0">
      <w:numFmt w:val="decimal"/>
      <w:lvlText w:val=""/>
      <w:lvlJc w:val="left"/>
    </w:lvl>
    <w:lvl w:ilvl="5" w:tplc="DA08F860">
      <w:numFmt w:val="decimal"/>
      <w:lvlText w:val=""/>
      <w:lvlJc w:val="left"/>
    </w:lvl>
    <w:lvl w:ilvl="6" w:tplc="46826C64">
      <w:numFmt w:val="decimal"/>
      <w:lvlText w:val=""/>
      <w:lvlJc w:val="left"/>
    </w:lvl>
    <w:lvl w:ilvl="7" w:tplc="D464B146">
      <w:numFmt w:val="decimal"/>
      <w:lvlText w:val=""/>
      <w:lvlJc w:val="left"/>
    </w:lvl>
    <w:lvl w:ilvl="8" w:tplc="4DFAD1AA">
      <w:numFmt w:val="decimal"/>
      <w:lvlText w:val=""/>
      <w:lvlJc w:val="left"/>
    </w:lvl>
  </w:abstractNum>
  <w:abstractNum w:abstractNumId="3" w15:restartNumberingAfterBreak="0">
    <w:nsid w:val="173C1588"/>
    <w:multiLevelType w:val="hybridMultilevel"/>
    <w:tmpl w:val="587ADB50"/>
    <w:lvl w:ilvl="0" w:tplc="09463C66">
      <w:start w:val="1"/>
      <w:numFmt w:val="bullet"/>
      <w:lvlText w:val=""/>
      <w:lvlJc w:val="left"/>
      <w:pPr>
        <w:tabs>
          <w:tab w:val="num" w:pos="1080"/>
        </w:tabs>
        <w:ind w:left="720" w:hanging="360"/>
      </w:pPr>
      <w:rPr>
        <w:rFonts w:ascii="Symbol" w:hAnsi="Symbol" w:hint="default"/>
      </w:rPr>
    </w:lvl>
    <w:lvl w:ilvl="1" w:tplc="776CE50C">
      <w:numFmt w:val="decimal"/>
      <w:lvlText w:val=""/>
      <w:lvlJc w:val="left"/>
    </w:lvl>
    <w:lvl w:ilvl="2" w:tplc="8FB814D4">
      <w:numFmt w:val="decimal"/>
      <w:lvlText w:val=""/>
      <w:lvlJc w:val="left"/>
    </w:lvl>
    <w:lvl w:ilvl="3" w:tplc="758E5DC6">
      <w:numFmt w:val="decimal"/>
      <w:lvlText w:val=""/>
      <w:lvlJc w:val="left"/>
    </w:lvl>
    <w:lvl w:ilvl="4" w:tplc="ED44E24A">
      <w:numFmt w:val="decimal"/>
      <w:lvlText w:val=""/>
      <w:lvlJc w:val="left"/>
    </w:lvl>
    <w:lvl w:ilvl="5" w:tplc="C97C433E">
      <w:numFmt w:val="decimal"/>
      <w:lvlText w:val=""/>
      <w:lvlJc w:val="left"/>
    </w:lvl>
    <w:lvl w:ilvl="6" w:tplc="31C6C00C">
      <w:numFmt w:val="decimal"/>
      <w:lvlText w:val=""/>
      <w:lvlJc w:val="left"/>
    </w:lvl>
    <w:lvl w:ilvl="7" w:tplc="3CD4E536">
      <w:numFmt w:val="decimal"/>
      <w:lvlText w:val=""/>
      <w:lvlJc w:val="left"/>
    </w:lvl>
    <w:lvl w:ilvl="8" w:tplc="CEF8BE40">
      <w:numFmt w:val="decimal"/>
      <w:lvlText w:val=""/>
      <w:lvlJc w:val="left"/>
    </w:lvl>
  </w:abstractNum>
  <w:abstractNum w:abstractNumId="4" w15:restartNumberingAfterBreak="0">
    <w:nsid w:val="176779B7"/>
    <w:multiLevelType w:val="hybridMultilevel"/>
    <w:tmpl w:val="7EA274C4"/>
    <w:lvl w:ilvl="0" w:tplc="11949EBE">
      <w:start w:val="1"/>
      <w:numFmt w:val="bullet"/>
      <w:lvlText w:val=""/>
      <w:lvlJc w:val="left"/>
      <w:pPr>
        <w:tabs>
          <w:tab w:val="num" w:pos="1080"/>
        </w:tabs>
        <w:ind w:left="720" w:hanging="360"/>
      </w:pPr>
      <w:rPr>
        <w:rFonts w:ascii="Symbol" w:hAnsi="Symbol" w:hint="default"/>
      </w:rPr>
    </w:lvl>
    <w:lvl w:ilvl="1" w:tplc="80E099A8">
      <w:numFmt w:val="decimal"/>
      <w:lvlText w:val=""/>
      <w:lvlJc w:val="left"/>
    </w:lvl>
    <w:lvl w:ilvl="2" w:tplc="2EBC497A">
      <w:numFmt w:val="decimal"/>
      <w:lvlText w:val=""/>
      <w:lvlJc w:val="left"/>
    </w:lvl>
    <w:lvl w:ilvl="3" w:tplc="5BD68A58">
      <w:numFmt w:val="decimal"/>
      <w:lvlText w:val=""/>
      <w:lvlJc w:val="left"/>
    </w:lvl>
    <w:lvl w:ilvl="4" w:tplc="C0DC406E">
      <w:numFmt w:val="decimal"/>
      <w:lvlText w:val=""/>
      <w:lvlJc w:val="left"/>
    </w:lvl>
    <w:lvl w:ilvl="5" w:tplc="21F07606">
      <w:numFmt w:val="decimal"/>
      <w:lvlText w:val=""/>
      <w:lvlJc w:val="left"/>
    </w:lvl>
    <w:lvl w:ilvl="6" w:tplc="3E2A1D64">
      <w:numFmt w:val="decimal"/>
      <w:lvlText w:val=""/>
      <w:lvlJc w:val="left"/>
    </w:lvl>
    <w:lvl w:ilvl="7" w:tplc="E712260E">
      <w:numFmt w:val="decimal"/>
      <w:lvlText w:val=""/>
      <w:lvlJc w:val="left"/>
    </w:lvl>
    <w:lvl w:ilvl="8" w:tplc="54BC0068">
      <w:numFmt w:val="decimal"/>
      <w:lvlText w:val=""/>
      <w:lvlJc w:val="left"/>
    </w:lvl>
  </w:abstractNum>
  <w:abstractNum w:abstractNumId="5" w15:restartNumberingAfterBreak="0">
    <w:nsid w:val="1AF011D8"/>
    <w:multiLevelType w:val="hybridMultilevel"/>
    <w:tmpl w:val="7A0201AC"/>
    <w:lvl w:ilvl="0" w:tplc="81DC4DAA">
      <w:start w:val="1"/>
      <w:numFmt w:val="bullet"/>
      <w:lvlText w:val=""/>
      <w:lvlJc w:val="left"/>
      <w:pPr>
        <w:tabs>
          <w:tab w:val="num" w:pos="1080"/>
        </w:tabs>
        <w:ind w:left="720" w:hanging="360"/>
      </w:pPr>
      <w:rPr>
        <w:rFonts w:ascii="Symbol" w:hAnsi="Symbol" w:hint="default"/>
      </w:rPr>
    </w:lvl>
    <w:lvl w:ilvl="1" w:tplc="FDD8D450">
      <w:numFmt w:val="decimal"/>
      <w:lvlText w:val=""/>
      <w:lvlJc w:val="left"/>
    </w:lvl>
    <w:lvl w:ilvl="2" w:tplc="A34ABA0C">
      <w:numFmt w:val="decimal"/>
      <w:lvlText w:val=""/>
      <w:lvlJc w:val="left"/>
    </w:lvl>
    <w:lvl w:ilvl="3" w:tplc="FDAA1DDA">
      <w:numFmt w:val="decimal"/>
      <w:lvlText w:val=""/>
      <w:lvlJc w:val="left"/>
    </w:lvl>
    <w:lvl w:ilvl="4" w:tplc="ACE4595E">
      <w:numFmt w:val="decimal"/>
      <w:lvlText w:val=""/>
      <w:lvlJc w:val="left"/>
    </w:lvl>
    <w:lvl w:ilvl="5" w:tplc="C2326EF4">
      <w:numFmt w:val="decimal"/>
      <w:lvlText w:val=""/>
      <w:lvlJc w:val="left"/>
    </w:lvl>
    <w:lvl w:ilvl="6" w:tplc="27066292">
      <w:numFmt w:val="decimal"/>
      <w:lvlText w:val=""/>
      <w:lvlJc w:val="left"/>
    </w:lvl>
    <w:lvl w:ilvl="7" w:tplc="025CBA38">
      <w:numFmt w:val="decimal"/>
      <w:lvlText w:val=""/>
      <w:lvlJc w:val="left"/>
    </w:lvl>
    <w:lvl w:ilvl="8" w:tplc="97D44604">
      <w:numFmt w:val="decimal"/>
      <w:lvlText w:val=""/>
      <w:lvlJc w:val="left"/>
    </w:lvl>
  </w:abstractNum>
  <w:abstractNum w:abstractNumId="6" w15:restartNumberingAfterBreak="0">
    <w:nsid w:val="1D586B25"/>
    <w:multiLevelType w:val="hybridMultilevel"/>
    <w:tmpl w:val="9228A2BA"/>
    <w:lvl w:ilvl="0" w:tplc="37D2E5D2">
      <w:start w:val="1"/>
      <w:numFmt w:val="bullet"/>
      <w:lvlText w:val=""/>
      <w:lvlJc w:val="left"/>
      <w:pPr>
        <w:tabs>
          <w:tab w:val="num" w:pos="1080"/>
        </w:tabs>
        <w:ind w:left="720" w:hanging="360"/>
      </w:pPr>
      <w:rPr>
        <w:rFonts w:ascii="Symbol" w:hAnsi="Symbol" w:hint="default"/>
      </w:rPr>
    </w:lvl>
    <w:lvl w:ilvl="1" w:tplc="573269A8">
      <w:numFmt w:val="decimal"/>
      <w:lvlText w:val=""/>
      <w:lvlJc w:val="left"/>
    </w:lvl>
    <w:lvl w:ilvl="2" w:tplc="AEFEBBC6">
      <w:numFmt w:val="decimal"/>
      <w:lvlText w:val=""/>
      <w:lvlJc w:val="left"/>
    </w:lvl>
    <w:lvl w:ilvl="3" w:tplc="2DEE5230">
      <w:numFmt w:val="decimal"/>
      <w:lvlText w:val=""/>
      <w:lvlJc w:val="left"/>
    </w:lvl>
    <w:lvl w:ilvl="4" w:tplc="87BA8738">
      <w:numFmt w:val="decimal"/>
      <w:lvlText w:val=""/>
      <w:lvlJc w:val="left"/>
    </w:lvl>
    <w:lvl w:ilvl="5" w:tplc="DF069E16">
      <w:numFmt w:val="decimal"/>
      <w:lvlText w:val=""/>
      <w:lvlJc w:val="left"/>
    </w:lvl>
    <w:lvl w:ilvl="6" w:tplc="5EFC5DAE">
      <w:numFmt w:val="decimal"/>
      <w:lvlText w:val=""/>
      <w:lvlJc w:val="left"/>
    </w:lvl>
    <w:lvl w:ilvl="7" w:tplc="609CC922">
      <w:numFmt w:val="decimal"/>
      <w:lvlText w:val=""/>
      <w:lvlJc w:val="left"/>
    </w:lvl>
    <w:lvl w:ilvl="8" w:tplc="CD0CB996">
      <w:numFmt w:val="decimal"/>
      <w:lvlText w:val=""/>
      <w:lvlJc w:val="left"/>
    </w:lvl>
  </w:abstractNum>
  <w:abstractNum w:abstractNumId="7" w15:restartNumberingAfterBreak="0">
    <w:nsid w:val="2F9655C4"/>
    <w:multiLevelType w:val="hybridMultilevel"/>
    <w:tmpl w:val="34FE4A92"/>
    <w:lvl w:ilvl="0" w:tplc="5150F0EA">
      <w:start w:val="1"/>
      <w:numFmt w:val="bullet"/>
      <w:lvlText w:val=""/>
      <w:lvlJc w:val="left"/>
      <w:pPr>
        <w:tabs>
          <w:tab w:val="num" w:pos="1080"/>
        </w:tabs>
        <w:ind w:left="720" w:hanging="360"/>
      </w:pPr>
      <w:rPr>
        <w:rFonts w:ascii="Symbol" w:hAnsi="Symbol" w:hint="default"/>
      </w:rPr>
    </w:lvl>
    <w:lvl w:ilvl="1" w:tplc="CA96539A">
      <w:numFmt w:val="decimal"/>
      <w:lvlText w:val=""/>
      <w:lvlJc w:val="left"/>
    </w:lvl>
    <w:lvl w:ilvl="2" w:tplc="98A2122E">
      <w:numFmt w:val="decimal"/>
      <w:lvlText w:val=""/>
      <w:lvlJc w:val="left"/>
    </w:lvl>
    <w:lvl w:ilvl="3" w:tplc="F33C04B8">
      <w:numFmt w:val="decimal"/>
      <w:lvlText w:val=""/>
      <w:lvlJc w:val="left"/>
    </w:lvl>
    <w:lvl w:ilvl="4" w:tplc="7DE2BFDC">
      <w:numFmt w:val="decimal"/>
      <w:lvlText w:val=""/>
      <w:lvlJc w:val="left"/>
    </w:lvl>
    <w:lvl w:ilvl="5" w:tplc="E87EDFD4">
      <w:numFmt w:val="decimal"/>
      <w:lvlText w:val=""/>
      <w:lvlJc w:val="left"/>
    </w:lvl>
    <w:lvl w:ilvl="6" w:tplc="66E60110">
      <w:numFmt w:val="decimal"/>
      <w:lvlText w:val=""/>
      <w:lvlJc w:val="left"/>
    </w:lvl>
    <w:lvl w:ilvl="7" w:tplc="1F78C1A4">
      <w:numFmt w:val="decimal"/>
      <w:lvlText w:val=""/>
      <w:lvlJc w:val="left"/>
    </w:lvl>
    <w:lvl w:ilvl="8" w:tplc="6AA00784">
      <w:numFmt w:val="decimal"/>
      <w:lvlText w:val=""/>
      <w:lvlJc w:val="left"/>
    </w:lvl>
  </w:abstractNum>
  <w:abstractNum w:abstractNumId="8" w15:restartNumberingAfterBreak="0">
    <w:nsid w:val="423956D0"/>
    <w:multiLevelType w:val="hybridMultilevel"/>
    <w:tmpl w:val="83B63DC2"/>
    <w:lvl w:ilvl="0" w:tplc="980806E8">
      <w:start w:val="1"/>
      <w:numFmt w:val="bullet"/>
      <w:lvlText w:val=""/>
      <w:lvlJc w:val="left"/>
      <w:pPr>
        <w:tabs>
          <w:tab w:val="num" w:pos="1080"/>
        </w:tabs>
        <w:ind w:left="720" w:hanging="360"/>
      </w:pPr>
      <w:rPr>
        <w:rFonts w:ascii="Symbol" w:hAnsi="Symbol" w:hint="default"/>
      </w:rPr>
    </w:lvl>
    <w:lvl w:ilvl="1" w:tplc="5FBE5F0C">
      <w:numFmt w:val="decimal"/>
      <w:lvlText w:val=""/>
      <w:lvlJc w:val="left"/>
    </w:lvl>
    <w:lvl w:ilvl="2" w:tplc="BB1EF522">
      <w:numFmt w:val="decimal"/>
      <w:lvlText w:val=""/>
      <w:lvlJc w:val="left"/>
    </w:lvl>
    <w:lvl w:ilvl="3" w:tplc="E158A8E6">
      <w:numFmt w:val="decimal"/>
      <w:lvlText w:val=""/>
      <w:lvlJc w:val="left"/>
    </w:lvl>
    <w:lvl w:ilvl="4" w:tplc="1E74A136">
      <w:numFmt w:val="decimal"/>
      <w:lvlText w:val=""/>
      <w:lvlJc w:val="left"/>
    </w:lvl>
    <w:lvl w:ilvl="5" w:tplc="305EDAA2">
      <w:numFmt w:val="decimal"/>
      <w:lvlText w:val=""/>
      <w:lvlJc w:val="left"/>
    </w:lvl>
    <w:lvl w:ilvl="6" w:tplc="358803D4">
      <w:numFmt w:val="decimal"/>
      <w:lvlText w:val=""/>
      <w:lvlJc w:val="left"/>
    </w:lvl>
    <w:lvl w:ilvl="7" w:tplc="1D1C28A0">
      <w:numFmt w:val="decimal"/>
      <w:lvlText w:val=""/>
      <w:lvlJc w:val="left"/>
    </w:lvl>
    <w:lvl w:ilvl="8" w:tplc="DFE84124">
      <w:numFmt w:val="decimal"/>
      <w:lvlText w:val=""/>
      <w:lvlJc w:val="left"/>
    </w:lvl>
  </w:abstractNum>
  <w:abstractNum w:abstractNumId="9" w15:restartNumberingAfterBreak="0">
    <w:nsid w:val="4D557DCF"/>
    <w:multiLevelType w:val="hybridMultilevel"/>
    <w:tmpl w:val="77C2C6AE"/>
    <w:lvl w:ilvl="0" w:tplc="B254D82C">
      <w:start w:val="1"/>
      <w:numFmt w:val="bullet"/>
      <w:lvlText w:val=""/>
      <w:lvlJc w:val="left"/>
      <w:pPr>
        <w:tabs>
          <w:tab w:val="num" w:pos="1080"/>
        </w:tabs>
        <w:ind w:left="720" w:hanging="360"/>
      </w:pPr>
      <w:rPr>
        <w:rFonts w:ascii="Symbol" w:hAnsi="Symbol" w:hint="default"/>
      </w:rPr>
    </w:lvl>
    <w:lvl w:ilvl="1" w:tplc="BAC48602">
      <w:numFmt w:val="decimal"/>
      <w:lvlText w:val=""/>
      <w:lvlJc w:val="left"/>
    </w:lvl>
    <w:lvl w:ilvl="2" w:tplc="868C124E">
      <w:numFmt w:val="decimal"/>
      <w:lvlText w:val=""/>
      <w:lvlJc w:val="left"/>
    </w:lvl>
    <w:lvl w:ilvl="3" w:tplc="BA40A914">
      <w:numFmt w:val="decimal"/>
      <w:lvlText w:val=""/>
      <w:lvlJc w:val="left"/>
    </w:lvl>
    <w:lvl w:ilvl="4" w:tplc="171270E2">
      <w:numFmt w:val="decimal"/>
      <w:lvlText w:val=""/>
      <w:lvlJc w:val="left"/>
    </w:lvl>
    <w:lvl w:ilvl="5" w:tplc="07EE999E">
      <w:numFmt w:val="decimal"/>
      <w:lvlText w:val=""/>
      <w:lvlJc w:val="left"/>
    </w:lvl>
    <w:lvl w:ilvl="6" w:tplc="DC1A5E38">
      <w:numFmt w:val="decimal"/>
      <w:lvlText w:val=""/>
      <w:lvlJc w:val="left"/>
    </w:lvl>
    <w:lvl w:ilvl="7" w:tplc="12D27724">
      <w:numFmt w:val="decimal"/>
      <w:lvlText w:val=""/>
      <w:lvlJc w:val="left"/>
    </w:lvl>
    <w:lvl w:ilvl="8" w:tplc="273CA950">
      <w:numFmt w:val="decimal"/>
      <w:lvlText w:val=""/>
      <w:lvlJc w:val="left"/>
    </w:lvl>
  </w:abstractNum>
  <w:abstractNum w:abstractNumId="10" w15:restartNumberingAfterBreak="0">
    <w:nsid w:val="5C451170"/>
    <w:multiLevelType w:val="hybridMultilevel"/>
    <w:tmpl w:val="F88C9954"/>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60636B2"/>
    <w:multiLevelType w:val="hybridMultilevel"/>
    <w:tmpl w:val="ED78D048"/>
    <w:lvl w:ilvl="0" w:tplc="EC04E238">
      <w:start w:val="1"/>
      <w:numFmt w:val="bullet"/>
      <w:lvlText w:val=""/>
      <w:lvlJc w:val="left"/>
      <w:pPr>
        <w:tabs>
          <w:tab w:val="num" w:pos="1080"/>
        </w:tabs>
        <w:ind w:left="720" w:hanging="360"/>
      </w:pPr>
      <w:rPr>
        <w:rFonts w:ascii="Symbol" w:hAnsi="Symbol" w:hint="default"/>
      </w:rPr>
    </w:lvl>
    <w:lvl w:ilvl="1" w:tplc="1BE0DF04">
      <w:numFmt w:val="decimal"/>
      <w:lvlText w:val=""/>
      <w:lvlJc w:val="left"/>
    </w:lvl>
    <w:lvl w:ilvl="2" w:tplc="47E0C10C">
      <w:numFmt w:val="decimal"/>
      <w:lvlText w:val=""/>
      <w:lvlJc w:val="left"/>
    </w:lvl>
    <w:lvl w:ilvl="3" w:tplc="8C52CF68">
      <w:numFmt w:val="decimal"/>
      <w:lvlText w:val=""/>
      <w:lvlJc w:val="left"/>
    </w:lvl>
    <w:lvl w:ilvl="4" w:tplc="7B32AFF2">
      <w:numFmt w:val="decimal"/>
      <w:lvlText w:val=""/>
      <w:lvlJc w:val="left"/>
    </w:lvl>
    <w:lvl w:ilvl="5" w:tplc="6B041672">
      <w:numFmt w:val="decimal"/>
      <w:lvlText w:val=""/>
      <w:lvlJc w:val="left"/>
    </w:lvl>
    <w:lvl w:ilvl="6" w:tplc="5AC83BF2">
      <w:numFmt w:val="decimal"/>
      <w:lvlText w:val=""/>
      <w:lvlJc w:val="left"/>
    </w:lvl>
    <w:lvl w:ilvl="7" w:tplc="34B800C2">
      <w:numFmt w:val="decimal"/>
      <w:lvlText w:val=""/>
      <w:lvlJc w:val="left"/>
    </w:lvl>
    <w:lvl w:ilvl="8" w:tplc="6BB215C6">
      <w:numFmt w:val="decimal"/>
      <w:lvlText w:val=""/>
      <w:lvlJc w:val="left"/>
    </w:lvl>
  </w:abstractNum>
  <w:abstractNum w:abstractNumId="12" w15:restartNumberingAfterBreak="0">
    <w:nsid w:val="69813B50"/>
    <w:multiLevelType w:val="hybridMultilevel"/>
    <w:tmpl w:val="4F4808D4"/>
    <w:lvl w:ilvl="0" w:tplc="05A261E0">
      <w:start w:val="1"/>
      <w:numFmt w:val="bullet"/>
      <w:lvlText w:val=""/>
      <w:lvlJc w:val="left"/>
      <w:pPr>
        <w:tabs>
          <w:tab w:val="num" w:pos="1080"/>
        </w:tabs>
        <w:ind w:left="720" w:hanging="360"/>
      </w:pPr>
      <w:rPr>
        <w:rFonts w:ascii="Symbol" w:hAnsi="Symbol" w:hint="default"/>
      </w:rPr>
    </w:lvl>
    <w:lvl w:ilvl="1" w:tplc="31EC780A">
      <w:numFmt w:val="decimal"/>
      <w:lvlText w:val=""/>
      <w:lvlJc w:val="left"/>
    </w:lvl>
    <w:lvl w:ilvl="2" w:tplc="82BE1656">
      <w:numFmt w:val="decimal"/>
      <w:lvlText w:val=""/>
      <w:lvlJc w:val="left"/>
    </w:lvl>
    <w:lvl w:ilvl="3" w:tplc="28083FD6">
      <w:numFmt w:val="decimal"/>
      <w:lvlText w:val=""/>
      <w:lvlJc w:val="left"/>
    </w:lvl>
    <w:lvl w:ilvl="4" w:tplc="46BCFBF0">
      <w:numFmt w:val="decimal"/>
      <w:lvlText w:val=""/>
      <w:lvlJc w:val="left"/>
    </w:lvl>
    <w:lvl w:ilvl="5" w:tplc="E8AEE64A">
      <w:numFmt w:val="decimal"/>
      <w:lvlText w:val=""/>
      <w:lvlJc w:val="left"/>
    </w:lvl>
    <w:lvl w:ilvl="6" w:tplc="3FEA7258">
      <w:numFmt w:val="decimal"/>
      <w:lvlText w:val=""/>
      <w:lvlJc w:val="left"/>
    </w:lvl>
    <w:lvl w:ilvl="7" w:tplc="FE743F6A">
      <w:numFmt w:val="decimal"/>
      <w:lvlText w:val=""/>
      <w:lvlJc w:val="left"/>
    </w:lvl>
    <w:lvl w:ilvl="8" w:tplc="4D843790">
      <w:numFmt w:val="decimal"/>
      <w:lvlText w:val=""/>
      <w:lvlJc w:val="left"/>
    </w:lvl>
  </w:abstractNum>
  <w:num w:numId="1" w16cid:durableId="964893237">
    <w:abstractNumId w:val="12"/>
  </w:num>
  <w:num w:numId="2" w16cid:durableId="1127696582">
    <w:abstractNumId w:val="11"/>
  </w:num>
  <w:num w:numId="3" w16cid:durableId="1762025391">
    <w:abstractNumId w:val="0"/>
  </w:num>
  <w:num w:numId="4" w16cid:durableId="582763741">
    <w:abstractNumId w:val="1"/>
  </w:num>
  <w:num w:numId="5" w16cid:durableId="300426625">
    <w:abstractNumId w:val="8"/>
  </w:num>
  <w:num w:numId="6" w16cid:durableId="1406101371">
    <w:abstractNumId w:val="4"/>
  </w:num>
  <w:num w:numId="7" w16cid:durableId="106509207">
    <w:abstractNumId w:val="2"/>
  </w:num>
  <w:num w:numId="8" w16cid:durableId="1896120167">
    <w:abstractNumId w:val="9"/>
  </w:num>
  <w:num w:numId="9" w16cid:durableId="1206601639">
    <w:abstractNumId w:val="3"/>
  </w:num>
  <w:num w:numId="10" w16cid:durableId="1218467741">
    <w:abstractNumId w:val="7"/>
  </w:num>
  <w:num w:numId="11" w16cid:durableId="30620655">
    <w:abstractNumId w:val="6"/>
  </w:num>
  <w:num w:numId="12" w16cid:durableId="62652992">
    <w:abstractNumId w:val="5"/>
  </w:num>
  <w:num w:numId="13" w16cid:durableId="10000407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7AB"/>
    <w:rsid w:val="00304B8E"/>
    <w:rsid w:val="003657E6"/>
    <w:rsid w:val="008F27AB"/>
    <w:rsid w:val="00C73F95"/>
    <w:rsid w:val="00EF1A0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E9D1"/>
  <w15:docId w15:val="{0EB33E5C-03CD-44E3-9CC9-B8F2DFDE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F1A0D"/>
    <w:pPr>
      <w:spacing w:after="160" w:line="360" w:lineRule="auto"/>
      <w:jc w:val="both"/>
    </w:pPr>
    <w:rPr>
      <w:rFonts w:asciiTheme="majorBidi" w:hAnsiTheme="majorBidi"/>
      <w:kern w:val="2"/>
      <w:sz w:val="24"/>
      <w:lang w:val="en-GB"/>
      <w14:ligatures w14:val="standardContextual"/>
    </w:rPr>
  </w:style>
  <w:style w:type="paragraph" w:styleId="Titolo1">
    <w:name w:val="heading 1"/>
    <w:basedOn w:val="Normale"/>
    <w:next w:val="Normale"/>
    <w:link w:val="Titolo1Carattere"/>
    <w:uiPriority w:val="9"/>
    <w:qFormat/>
    <w:rsid w:val="00EF1A0D"/>
    <w:pPr>
      <w:keepNext/>
      <w:keepLines/>
      <w:spacing w:before="240" w:after="0"/>
      <w:jc w:val="center"/>
      <w:outlineLvl w:val="0"/>
    </w:pPr>
    <w:rPr>
      <w:rFonts w:ascii="Bodoni MT" w:eastAsiaTheme="majorEastAsia" w:hAnsi="Bodoni MT" w:cstheme="majorBidi"/>
      <w:b/>
      <w:sz w:val="44"/>
      <w:szCs w:val="32"/>
      <w:lang w:val="it-IT"/>
    </w:rPr>
  </w:style>
  <w:style w:type="paragraph" w:styleId="Titolo2">
    <w:name w:val="heading 2"/>
    <w:basedOn w:val="Normale"/>
    <w:next w:val="Normale"/>
    <w:link w:val="Titolo2Carattere"/>
    <w:autoRedefine/>
    <w:uiPriority w:val="9"/>
    <w:unhideWhenUsed/>
    <w:qFormat/>
    <w:rsid w:val="00EF1A0D"/>
    <w:pPr>
      <w:keepNext/>
      <w:keepLines/>
      <w:numPr>
        <w:numId w:val="13"/>
      </w:numPr>
      <w:spacing w:before="40" w:after="0"/>
      <w:jc w:val="left"/>
      <w:outlineLvl w:val="1"/>
    </w:pPr>
    <w:rPr>
      <w:rFonts w:ascii="Perpetua" w:eastAsiaTheme="majorEastAsia" w:hAnsi="Perpetua" w:cstheme="majorBidi"/>
      <w:b/>
      <w:sz w:val="32"/>
      <w:szCs w:val="26"/>
      <w:lang w:val="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VerbatimChar">
    <w:name w:val="Verbatim Char"/>
    <w:rPr>
      <w:rFonts w:ascii="Consolas" w:hAnsi="Consolas"/>
      <w:sz w:val="22"/>
    </w:rPr>
  </w:style>
  <w:style w:type="character" w:customStyle="1" w:styleId="Titolo1Carattere">
    <w:name w:val="Titolo 1 Carattere"/>
    <w:basedOn w:val="Carpredefinitoparagrafo"/>
    <w:link w:val="Titolo1"/>
    <w:uiPriority w:val="9"/>
    <w:rsid w:val="00EF1A0D"/>
    <w:rPr>
      <w:rFonts w:ascii="Bodoni MT" w:eastAsiaTheme="majorEastAsia" w:hAnsi="Bodoni MT" w:cstheme="majorBidi"/>
      <w:b/>
      <w:kern w:val="2"/>
      <w:sz w:val="44"/>
      <w:szCs w:val="32"/>
      <w:lang w:val="it-IT"/>
      <w14:ligatures w14:val="standardContextual"/>
    </w:rPr>
  </w:style>
  <w:style w:type="character" w:customStyle="1" w:styleId="Titolo2Carattere">
    <w:name w:val="Titolo 2 Carattere"/>
    <w:basedOn w:val="Carpredefinitoparagrafo"/>
    <w:link w:val="Titolo2"/>
    <w:uiPriority w:val="9"/>
    <w:rsid w:val="00EF1A0D"/>
    <w:rPr>
      <w:rFonts w:ascii="Perpetua" w:eastAsiaTheme="majorEastAsia" w:hAnsi="Perpetua" w:cstheme="majorBidi"/>
      <w:b/>
      <w:kern w:val="2"/>
      <w:sz w:val="32"/>
      <w:szCs w:val="26"/>
      <w:lang w:val="it-I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lobal.chinadaily.com.cn/a/202212/31/WS63af96ada31057c47eba717e.html" TargetMode="External"/><Relationship Id="rId18" Type="http://schemas.openxmlformats.org/officeDocument/2006/relationships/hyperlink" Target="https://artsandculture.google.com/story/kenya-cradle-of-humankind-national-museums-of-kenya/vwURm3yPc05sKg?hl=en" TargetMode="External"/><Relationship Id="rId26" Type="http://schemas.openxmlformats.org/officeDocument/2006/relationships/hyperlink" Target="https://womenrights.ke" TargetMode="External"/><Relationship Id="rId39" Type="http://schemas.openxmlformats.org/officeDocument/2006/relationships/hyperlink" Target="https://tripsasa.com/magical-places-to-visit-in-kenya-in-2026/" TargetMode="External"/><Relationship Id="rId21" Type="http://schemas.openxmlformats.org/officeDocument/2006/relationships/hyperlink" Target="https://www.scottdunn.com/kenya/guides/national-parks-in-kenya" TargetMode="External"/><Relationship Id="rId34" Type="http://schemas.openxmlformats.org/officeDocument/2006/relationships/hyperlink" Target="https://hotelagio.com/kenya-tourism-statistics/" TargetMode="External"/><Relationship Id="rId42" Type="http://schemas.openxmlformats.org/officeDocument/2006/relationships/theme" Target="theme/theme1.xml"/><Relationship Id="rId7" Type="http://schemas.openxmlformats.org/officeDocument/2006/relationships/hyperlink" Target="https://www.africanworldheritagesites.org/cultural-places/swahili-coast/lamu-old-town.html" TargetMode="External"/><Relationship Id="rId2" Type="http://schemas.openxmlformats.org/officeDocument/2006/relationships/styles" Target="styles.xml"/><Relationship Id="rId16" Type="http://schemas.openxmlformats.org/officeDocument/2006/relationships/hyperlink" Target="https://www.keybiodiversityareas.org/site/factsheet/32101" TargetMode="External"/><Relationship Id="rId20" Type="http://schemas.openxmlformats.org/officeDocument/2006/relationships/hyperlink" Target="http://exploringafrica.matrix.msu.edu/module-twenty-eight-activity-two/" TargetMode="External"/><Relationship Id="rId29" Type="http://schemas.openxmlformats.org/officeDocument/2006/relationships/hyperlink" Target="https://extramilesuniqueadventures.co.ke/2026/02/24/cultural-tourism-in-kenya-a-journey-beyond-wildlif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worldheritagesite.org/list/lamu-old-town/" TargetMode="External"/><Relationship Id="rId11" Type="http://schemas.openxmlformats.org/officeDocument/2006/relationships/hyperlink" Target="https://sportsheritage.go.ke/fort-jesus/" TargetMode="External"/><Relationship Id="rId24" Type="http://schemas.openxmlformats.org/officeDocument/2006/relationships/hyperlink" Target="https://gender.go.ke/sites/default/files/publications/Generation-Equality-Forum_Kenya-Roadmap_Policy-Brief-COMMITMENTS.pdf" TargetMode="External"/><Relationship Id="rId32" Type="http://schemas.openxmlformats.org/officeDocument/2006/relationships/hyperlink" Target="https://www.africakenyasafaris.com/kenya-national-parks/" TargetMode="External"/><Relationship Id="rId37" Type="http://schemas.openxmlformats.org/officeDocument/2006/relationships/hyperlink" Target="https://nairobipark.org/top-10-most-visited-national-parks-and-reserves-in-kenya/" TargetMode="External"/><Relationship Id="rId40" Type="http://schemas.openxmlformats.org/officeDocument/2006/relationships/hyperlink" Target="https://www.congosafaristours.com/must-visit-tourist-attractions-in-kenya-2026/" TargetMode="External"/><Relationship Id="rId5" Type="http://schemas.openxmlformats.org/officeDocument/2006/relationships/hyperlink" Target="https://museums.or.ke/lamu-old-town/" TargetMode="External"/><Relationship Id="rId15" Type="http://schemas.openxmlformats.org/officeDocument/2006/relationships/hyperlink" Target="https://www.vacationstravel.com/hells-gate-national-park/" TargetMode="External"/><Relationship Id="rId23" Type="http://schemas.openxmlformats.org/officeDocument/2006/relationships/hyperlink" Target="https://kenyahighcommission.ca/tourism/worlds-heritage-sites/" TargetMode="External"/><Relationship Id="rId28" Type="http://schemas.openxmlformats.org/officeDocument/2006/relationships/hyperlink" Target="https://www.eachrights.or.ke/wp-content/uploads/2026/02/STRATEGIC-PLAN-2026-2030-2.pdf" TargetMode="External"/><Relationship Id="rId36" Type="http://schemas.openxmlformats.org/officeDocument/2006/relationships/hyperlink" Target="https://hotelagio.com/kenya-tourism-statistics/" TargetMode="External"/><Relationship Id="rId10" Type="http://schemas.openxmlformats.org/officeDocument/2006/relationships/hyperlink" Target="https://governorscamp.com/experience/masai-cultral-visits/" TargetMode="External"/><Relationship Id="rId19" Type="http://schemas.openxmlformats.org/officeDocument/2006/relationships/hyperlink" Target="https://museums.or.ke/koobi-fora/" TargetMode="External"/><Relationship Id="rId31" Type="http://schemas.openxmlformats.org/officeDocument/2006/relationships/hyperlink" Target="https://tourkenya.go.ke/tourism/cultural-heritage-tourism/" TargetMode="External"/><Relationship Id="rId4" Type="http://schemas.openxmlformats.org/officeDocument/2006/relationships/webSettings" Target="webSettings.xml"/><Relationship Id="rId9" Type="http://schemas.openxmlformats.org/officeDocument/2006/relationships/hyperlink" Target="https://studyguides.com/study-methods/overview/cmkyht086eqxg01d55fd1n9i5" TargetMode="External"/><Relationship Id="rId14" Type="http://schemas.openxmlformats.org/officeDocument/2006/relationships/hyperlink" Target="https://www.kws.go.ke/hells-gate-national-park" TargetMode="External"/><Relationship Id="rId22" Type="http://schemas.openxmlformats.org/officeDocument/2006/relationships/hyperlink" Target="https://www.africakenyasafaris.com/kenya-national-parks/" TargetMode="External"/><Relationship Id="rId27" Type="http://schemas.openxmlformats.org/officeDocument/2006/relationships/hyperlink" Target="https://www.rncommunities.org/blog/international-day-of-education-2026-education-and-community-transformation-in-kenya/" TargetMode="External"/><Relationship Id="rId30" Type="http://schemas.openxmlformats.org/officeDocument/2006/relationships/hyperlink" Target="https://www.tripadvisor.com/Attractions-g294206-Activities-c62-t282-Kenya.html" TargetMode="External"/><Relationship Id="rId35" Type="http://schemas.openxmlformats.org/officeDocument/2006/relationships/hyperlink" Target="https://www.delfintours.com/top-10-national-parks-in-kenya-and-what-makes-them-special/" TargetMode="External"/><Relationship Id="rId8" Type="http://schemas.openxmlformats.org/officeDocument/2006/relationships/hyperlink" Target="https://www.hadithi.co/a-typical-manyatta/" TargetMode="External"/><Relationship Id="rId3" Type="http://schemas.openxmlformats.org/officeDocument/2006/relationships/settings" Target="settings.xml"/><Relationship Id="rId12" Type="http://schemas.openxmlformats.org/officeDocument/2006/relationships/hyperlink" Target="https://en.wikipedia.org/wiki/Fort_Jesus" TargetMode="External"/><Relationship Id="rId17" Type="http://schemas.openxmlformats.org/officeDocument/2006/relationships/hyperlink" Target="https://www.ancientodysseys.com/koobiforalaketurkana" TargetMode="External"/><Relationship Id="rId25" Type="http://schemas.openxmlformats.org/officeDocument/2006/relationships/hyperlink" Target="https://www.eachrights.or.ke/wp-content/uploads/2026/02/STRATEGIC-PLAN-2026-2030-2.pdf" TargetMode="External"/><Relationship Id="rId33" Type="http://schemas.openxmlformats.org/officeDocument/2006/relationships/hyperlink" Target="https://www.delfintours.com/top-10-national-parks-in-kenya-and-what-makes-them-special/" TargetMode="External"/><Relationship Id="rId38" Type="http://schemas.openxmlformats.org/officeDocument/2006/relationships/hyperlink" Target="https://hotelagio.com/kenya-tourism-statistics/"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860173-2DEF-4B76-8E07-E5671404DDEF}">
  <we:reference id="wa200000368" version="1.0.0.0" store="it-IT" storeType="OMEX"/>
  <we:alternateReferences>
    <we:reference id="WA200000368" version="1.0.0.0" store="" storeType="OMEX"/>
  </we:alternateReferences>
  <we:properties>
    <we:property name="documentId" value="&quot;04a2da79dafeeb3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23</Pages>
  <Words>5855</Words>
  <Characters>33374</Characters>
  <Application>Microsoft Office Word</Application>
  <DocSecurity>0</DocSecurity>
  <Lines>278</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Jacopo Sala</cp:lastModifiedBy>
  <cp:revision>2</cp:revision>
  <dcterms:created xsi:type="dcterms:W3CDTF">2026-03-03T14:36:00Z</dcterms:created>
  <dcterms:modified xsi:type="dcterms:W3CDTF">2026-03-03T14:36:00Z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b926f29a-f084-413c-bed8-f81e48063dc5</vt:lpwstr>
  </property>
</Properties>
</file>