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240"/>
      </w:pPr>
      <w:r>
        <w:rPr>
          <w:b/>
          <w:sz w:val="32"/>
          <w:szCs w:val="32"/>
        </w:rPr>
        <w:t xml:space="preserve">Infrastructure as Code (IaC)</w:t>
      </w:r>
    </w:p>
    <w:p>
      <w:pPr>
        <w:jc w:val="center"/>
        <w:spacing w:after="120"/>
      </w:pPr>
      <w:r>
        <w:rPr>
          <w:i/>
          <w:sz w:val="22"/>
          <w:szCs w:val="22"/>
        </w:rPr>
        <w:t xml:space="preserve">Disaster Preparedness Training &amp; Simulation Platform</w:t>
      </w:r>
    </w:p>
    <w:p>
      <w:pPr>
        <w:spacing w:before="280" w:after="120"/>
      </w:pPr>
      <w:r>
        <w:rPr>
          <w:b/>
          <w:sz w:val="26"/>
          <w:szCs w:val="26"/>
        </w:rPr>
        <w:t xml:space="preserve">Definition in this project</w:t>
      </w:r>
    </w:p>
    <w:p>
      <w:pPr>
        <w:jc w:val="both"/>
        <w:spacing w:after="160"/>
      </w:pPr>
      <w:r>
        <w:rPr>
          <w:sz w:val="21"/>
          <w:szCs w:val="21"/>
        </w:rPr>
        <w:t xml:space="preserve">Infrastructure as Code means the environment is declared in versioned files instead of only clicking through a hosting panel. This capstone applies IaC practically: Docker Compose for local services, environment configuration contracts, dependency manifests, and scripted Hostinger deployment commands.</w:t>
      </w:r>
    </w:p>
    <w:p>
      <w:pPr>
        <w:spacing w:before="280" w:after="120"/>
      </w:pPr>
      <w:r>
        <w:rPr>
          <w:b/>
          <w:sz w:val="26"/>
          <w:szCs w:val="26"/>
        </w:rPr>
        <w:t xml:space="preserve">Artifacts</w:t>
      </w:r>
    </w:p>
    <w:p>
      <w:pPr>
        <w:ind w:left="360"/>
        <w:spacing w:after="80"/>
      </w:pPr>
      <w:r>
        <w:rPr>
          <w:sz w:val="21"/>
          <w:szCs w:val="21"/>
        </w:rPr>
        <w:t xml:space="preserve">• docker-compose.yml — MariaDB, Adminer, Mailpit</w:t>
      </w:r>
    </w:p>
    <w:p>
      <w:pPr>
        <w:ind w:left="360"/>
        <w:spacing w:after="80"/>
      </w:pPr>
      <w:r>
        <w:rPr>
          <w:sz w:val="21"/>
          <w:szCs w:val="21"/>
        </w:rPr>
        <w:t xml:space="preserve">• .env.example — documented variables (secrets not in Git)</w:t>
      </w:r>
    </w:p>
    <w:p>
      <w:pPr>
        <w:ind w:left="360"/>
        <w:spacing w:after="80"/>
      </w:pPr>
      <w:r>
        <w:rPr>
          <w:sz w:val="21"/>
          <w:szCs w:val="21"/>
        </w:rPr>
        <w:t xml:space="preserve">• composer.json / package.json — deterministic installs</w:t>
      </w:r>
    </w:p>
    <w:p>
      <w:pPr>
        <w:ind w:left="360"/>
        <w:spacing w:after="80"/>
      </w:pPr>
      <w:r>
        <w:rPr>
          <w:sz w:val="21"/>
          <w:szCs w:val="21"/>
        </w:rPr>
        <w:t xml:space="preserve">• Deploy docs — migrate, build, cache clear sequence</w:t>
      </w:r>
    </w:p>
    <w:p>
      <w:pPr>
        <w:spacing w:before="280" w:after="120"/>
      </w:pPr>
      <w:r>
        <w:rPr>
          <w:b/>
          <w:sz w:val="26"/>
          <w:szCs w:val="26"/>
        </w:rPr>
        <w:t xml:space="preserve">Honest defense note</w:t>
      </w:r>
    </w:p>
    <w:p>
      <w:pPr>
        <w:jc w:val="both"/>
        <w:spacing w:after="160"/>
      </w:pPr>
      <w:r>
        <w:rPr>
          <w:sz w:val="21"/>
          <w:szCs w:val="21"/>
        </w:rPr>
        <w:t xml:space="preserve">Production is VPS + Apache + Laravel (not Kubernetes). IaC emphasizes repeatable Compose + config-as-code + scripted deploy, which is appropriate for LGU pilot scale.</w:t>
      </w:r>
    </w:p>
    <w:p>
      <w:pPr>
        <w:spacing w:before="280" w:after="120"/>
      </w:pPr>
      <w:r>
        <w:rPr>
          <w:b/>
          <w:sz w:val="26"/>
          <w:szCs w:val="26"/>
        </w:rPr>
        <w:t xml:space="preserve">Local stack (Compose)</w:t>
      </w:r>
    </w:p>
    <w:p>
      <w:pPr>
        <w:ind w:left="360"/>
        <w:spacing w:after="80"/>
      </w:pPr>
      <w:r>
        <w:rPr>
          <w:sz w:val="21"/>
          <w:szCs w:val="21"/>
        </w:rPr>
        <w:t xml:space="preserve">• mysql — MariaDB database (port 3306)</w:t>
      </w:r>
    </w:p>
    <w:p>
      <w:pPr>
        <w:ind w:left="360"/>
        <w:spacing w:after="80"/>
      </w:pPr>
      <w:r>
        <w:rPr>
          <w:sz w:val="21"/>
          <w:szCs w:val="21"/>
        </w:rPr>
        <w:t xml:space="preserve">• adminer — DB UI (port 8080)</w:t>
      </w:r>
    </w:p>
    <w:p>
      <w:pPr>
        <w:ind w:left="360"/>
        <w:spacing w:after="80"/>
      </w:pPr>
      <w:r>
        <w:rPr>
          <w:sz w:val="21"/>
          <w:szCs w:val="21"/>
        </w:rPr>
        <w:t xml:space="preserve">• mailpit — mail catcher (1025/8025)</w:t>
      </w:r>
    </w:p>
    <w:p>
      <w:pPr>
        <w:ind w:left="360"/>
        <w:spacing w:after="80"/>
      </w:pPr>
      <w:r>
        <w:rPr>
          <w:sz w:val="21"/>
          <w:szCs w:val="21"/>
        </w:rPr>
        <w:t xml:space="preserve">• Volume mysql_data — persist DB files</w:t>
      </w:r>
    </w:p>
    <w:p>
      <w:pPr>
        <w:spacing w:before="280" w:after="120"/>
      </w:pPr>
      <w:r>
        <w:rPr>
          <w:b/>
          <w:sz w:val="26"/>
          <w:szCs w:val="26"/>
        </w:rPr>
        <w:t xml:space="preserve">Production apply sequence</w:t>
      </w:r>
    </w:p>
    <w:p>
      <w:pPr>
        <w:ind w:left="360"/>
        <w:spacing w:after="80"/>
      </w:pPr>
      <w:r>
        <w:rPr>
          <w:sz w:val="21"/>
          <w:szCs w:val="21"/>
        </w:rPr>
        <w:t xml:space="preserve">• composer install --no-dev</w:t>
      </w:r>
    </w:p>
    <w:p>
      <w:pPr>
        <w:ind w:left="360"/>
        <w:spacing w:after="80"/>
      </w:pPr>
      <w:r>
        <w:rPr>
          <w:sz w:val="21"/>
          <w:szCs w:val="21"/>
        </w:rPr>
        <w:t xml:space="preserve">• npm ci &amp;&amp; npm run build</w:t>
      </w:r>
    </w:p>
    <w:p>
      <w:pPr>
        <w:ind w:left="360"/>
        <w:spacing w:after="80"/>
      </w:pPr>
      <w:r>
        <w:rPr>
          <w:sz w:val="21"/>
          <w:szCs w:val="21"/>
        </w:rPr>
        <w:t xml:space="preserve">• php artisan migrate --force</w:t>
      </w:r>
    </w:p>
    <w:p>
      <w:pPr>
        <w:ind w:left="360"/>
        <w:spacing w:after="80"/>
      </w:pPr>
      <w:r>
        <w:rPr>
          <w:sz w:val="21"/>
          <w:szCs w:val="21"/>
        </w:rPr>
        <w:t xml:space="preserve">• php artisan config/cache/view/route clear as needed</w:t>
      </w:r>
    </w:p>
    <w:p>
      <w:pPr>
        <w:spacing w:before="280" w:after="120"/>
      </w:pPr>
      <w:r>
        <w:rPr>
          <w:b/>
          <w:sz w:val="26"/>
          <w:szCs w:val="26"/>
        </w:rPr>
        <w:t xml:space="preserve">Suggested caption</w:t>
      </w:r>
    </w:p>
    <w:p>
      <w:pPr>
        <w:jc w:val="both"/>
        <w:spacing w:after="160"/>
      </w:pPr>
      <w:r>
        <w:rPr>
          <w:sz w:val="21"/>
          <w:szCs w:val="21"/>
        </w:rPr>
        <w:t xml:space="preserve">Figure __. Infrastructure as Code model for the Disaster Preparedness Training Platform (Docker Compose, configuration files, and scripted Hostinger deployment).</w:t>
      </w:r>
    </w:p>
    <w:p>
      <w:pPr>
        <w:spacing w:before="280" w:after="120"/>
      </w:pPr>
      <w:r>
        <w:rPr>
          <w:b/>
          <w:sz w:val="26"/>
          <w:szCs w:val="26"/>
        </w:rPr>
        <w:t xml:space="preserve">Manuscript paragraph</w:t>
      </w:r>
    </w:p>
    <w:p>
      <w:pPr>
        <w:jc w:val="both"/>
        <w:spacing w:after="160"/>
      </w:pPr>
      <w:r>
        <w:rPr>
          <w:sz w:val="21"/>
          <w:szCs w:val="21"/>
        </w:rPr>
        <w:t xml:space="preserve">The project treats infrastructure as versioned definitions wherever practical. Docker Compose declares local database and supporting services so every developer can recreate the same stack. Application and integration settings are expressed through environment configuration files, with secrets kept off the repository. Production on Hostinger follows a documented command sequence for dependencies, asset build, migrations, and cache refresh. Together, these practices reduce environment drift and support stable LGU demos.</w:t>
      </w:r>
    </w:p>
    <w:p>
      <w:pPr>
        <w:spacing w:after="60"/>
      </w:pPr>
      <w:r>
        <w:rPr>
          <w:i/>
          <w:sz w:val="20"/>
          <w:szCs w:val="20"/>
        </w:rPr>
        <w:t xml:space="preserve">Diagram: Mermaid in Documents/02_Infrastructure_as_Code.md</w:t>
      </w:r>
    </w:p>
    <w:sectPr>
      <w:pgSz w:w="12240" w:h="15840"/>
      <w:pgMar w:top="1440" w:right="1440" w:bottom="1440" w:left="1440"/>
    </w:sectPr>
  </w:body>
</w:document>
</file>

<file path=word/_rels/document.xml.rels><?xml version="1.0" encoding="UTF-8" standalone="yes"?>
<Relationships xmlns="http://schemas.openxmlformats.org/package/2006/relationships">
</Relationships>
</file>