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FEA5E" w14:textId="77777777" w:rsidR="00EF7F88" w:rsidRDefault="00EF7F88" w:rsidP="00EF7F88">
            <w:r>
              <w:t>Zorg dat de knop "Dit is correct, verder naar betaling" naar de payment.html pagina gaat.</w:t>
            </w:r>
          </w:p>
          <w:p w14:paraId="44A560DD" w14:textId="0CC0001F" w:rsidR="00EB0CFC" w:rsidRDefault="00EB0CFC"/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EF7F88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