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tag w:val="FirstPageTitle"/>
        <w:id w:val="-317652664"/>
        <w:lock w:val="contentLocked"/>
        <w:placeholder>
          <w:docPart w:val="C024145CB8BC334A88F3045F0B9AF03C"/>
        </w:placeholder>
        <w15:appearance w15:val="hidden"/>
      </w:sdtPr>
      <w:sdtEndPr/>
      <w:sdtContent>
        <w:p w14:paraId="7C64B8B2" w14:textId="215BDD7F" w:rsidR="00BC217D" w:rsidRDefault="000D48B1" w:rsidP="000D48B1">
          <w:pPr>
            <w:pStyle w:val="APAFirstPageTitle"/>
          </w:pPr>
          <w:r>
            <w:t>Charlson Comorbidity Index</w:t>
          </w:r>
        </w:p>
      </w:sdtContent>
    </w:sdt>
    <w:p w14:paraId="294C3BE9" w14:textId="7470C77E" w:rsidR="000D48B1" w:rsidRPr="000D48B1" w:rsidRDefault="000D48B1" w:rsidP="000D48B1">
      <w:pPr>
        <w:pStyle w:val="APA"/>
        <w:ind w:firstLine="0"/>
        <w:rPr>
          <w:b/>
          <w:bCs/>
        </w:rPr>
      </w:pPr>
      <w:r w:rsidRPr="000D48B1">
        <w:rPr>
          <w:b/>
          <w:bCs/>
        </w:rPr>
        <w:t xml:space="preserve">Adoption </w:t>
      </w:r>
      <w:r>
        <w:rPr>
          <w:b/>
          <w:bCs/>
        </w:rPr>
        <w:t>v</w:t>
      </w:r>
      <w:r w:rsidRPr="000D48B1">
        <w:rPr>
          <w:b/>
          <w:bCs/>
        </w:rPr>
        <w:t>s Variances</w:t>
      </w:r>
    </w:p>
    <w:p w14:paraId="63CC214E" w14:textId="1C0D9EA8" w:rsidR="00952C28" w:rsidRDefault="005A539D" w:rsidP="00AC373A">
      <w:pPr>
        <w:pStyle w:val="APA"/>
      </w:pPr>
      <w:r>
        <w:t>The Charlson Comorbidity Index</w:t>
      </w:r>
      <w:r w:rsidR="00C4476A">
        <w:t xml:space="preserve"> (CCI)</w:t>
      </w:r>
      <w:r>
        <w:t xml:space="preserve"> has been adopted and has gone through changes since its initial inception</w:t>
      </w:r>
      <w:r w:rsidR="00952C28">
        <w:t xml:space="preserve">. </w:t>
      </w:r>
      <w:r w:rsidR="00284576">
        <w:t xml:space="preserve">According to Quan et al. (2011), </w:t>
      </w:r>
      <w:r w:rsidR="006051AE">
        <w:t>utilizing the ICD-10 coding can aid in properly discriminating comorbidities, however not every disease is properly coded to perform an accurate comorbidity assessment. This is evident in countries without universal healthcare systems.</w:t>
      </w:r>
      <w:r w:rsidR="00C4476A">
        <w:t xml:space="preserve"> Adaption of the CCI in Sweden involved defining differences in the diagnosis progression as well as ensuring the proper coding to effectively correlate with CCI diagnosis terminology </w:t>
      </w:r>
      <w:sdt>
        <w:sdtPr>
          <w:tag w:val="C_AB308DB4-4941-481D-86E1-85EAB95F4DAC"/>
          <w:id w:val="1495910500"/>
          <w:lock w:val="contentLocked"/>
          <w:placeholder>
            <w:docPart w:val="DefaultPlaceholder_-1854013440"/>
          </w:placeholder>
        </w:sdtPr>
        <w:sdtContent>
          <w:r w:rsidR="00841049" w:rsidRPr="00841049">
            <w:t>(Ludvigsson et al., 2021)</w:t>
          </w:r>
        </w:sdtContent>
      </w:sdt>
      <w:r w:rsidR="00C4476A">
        <w:t>.</w:t>
      </w:r>
      <w:r w:rsidR="003F3D8D">
        <w:t xml:space="preserve"> Whereas the CCI and the database diagnosis were both modified to adapt to population of patients in Asia better reconciling their diagnoses to predict mortality rates </w:t>
      </w:r>
      <w:sdt>
        <w:sdtPr>
          <w:tag w:val="C_75C0396D-143C-49ED-9924-217AC6DCB92D"/>
          <w:id w:val="-276479622"/>
          <w:lock w:val="contentLocked"/>
          <w:placeholder>
            <w:docPart w:val="DefaultPlaceholder_-1854013440"/>
          </w:placeholder>
        </w:sdtPr>
        <w:sdtContent>
          <w:r w:rsidR="00841049" w:rsidRPr="00841049">
            <w:t>(Choi et al., 2020)</w:t>
          </w:r>
        </w:sdtContent>
      </w:sdt>
      <w:r w:rsidR="003F3D8D">
        <w:t>.</w:t>
      </w:r>
    </w:p>
    <w:p w14:paraId="6CD01AE9" w14:textId="1B3E710A" w:rsidR="000D48B1" w:rsidRDefault="000D48B1" w:rsidP="000D48B1">
      <w:pPr>
        <w:pStyle w:val="APA"/>
        <w:ind w:firstLine="0"/>
        <w:rPr>
          <w:b/>
          <w:bCs/>
        </w:rPr>
      </w:pPr>
      <w:r w:rsidRPr="000D48B1">
        <w:rPr>
          <w:b/>
          <w:bCs/>
        </w:rPr>
        <w:t>Other Similar Indexes</w:t>
      </w:r>
    </w:p>
    <w:p w14:paraId="45833D30" w14:textId="569C0AC9" w:rsidR="00606A78" w:rsidRPr="00481041" w:rsidRDefault="00606A78" w:rsidP="000D48B1">
      <w:pPr>
        <w:pStyle w:val="APA"/>
        <w:ind w:firstLine="0"/>
      </w:pPr>
      <w:r>
        <w:rPr>
          <w:b/>
          <w:bCs/>
        </w:rPr>
        <w:tab/>
      </w:r>
      <w:r w:rsidR="00B5456E" w:rsidRPr="00B5456E">
        <w:t xml:space="preserve">Other comorbidity indexes include the Elixhauser </w:t>
      </w:r>
      <w:r w:rsidR="001E2854" w:rsidRPr="00B5456E">
        <w:t>Comorbidity</w:t>
      </w:r>
      <w:r w:rsidR="00B5456E" w:rsidRPr="00B5456E">
        <w:t xml:space="preserve"> Index. The Elixhauser is a software database that co-references ICD diagnostic codes with comorbidity related mortality risks</w:t>
      </w:r>
      <w:r w:rsidR="00B5456E">
        <w:t xml:space="preserve"> </w:t>
      </w:r>
      <w:sdt>
        <w:sdtPr>
          <w:tag w:val="C_EC502BC6-FB3C-47EE-8E4A-217342AE0D54"/>
          <w:id w:val="-1562087707"/>
          <w:lock w:val="contentLocked"/>
          <w:placeholder>
            <w:docPart w:val="DefaultPlaceholder_-1854013440"/>
          </w:placeholder>
        </w:sdtPr>
        <w:sdtContent>
          <w:r w:rsidR="00841049" w:rsidRPr="00841049">
            <w:t>(Department of Health and Human Services, 2021)</w:t>
          </w:r>
        </w:sdtContent>
      </w:sdt>
      <w:r w:rsidR="00B5456E" w:rsidRPr="00B5456E">
        <w:t xml:space="preserve">. </w:t>
      </w:r>
      <w:r w:rsidR="009079E6">
        <w:t>The Elixhauser is</w:t>
      </w:r>
      <w:r w:rsidR="009C510C">
        <w:t xml:space="preserve"> epidemiologically</w:t>
      </w:r>
      <w:r w:rsidR="009079E6">
        <w:t xml:space="preserve"> more specific in its approach to its correlation to mortality with disease diagnoses. </w:t>
      </w:r>
      <w:r w:rsidR="009A00F1">
        <w:t xml:space="preserve">The Deyo index is concerned more with the 30 day mortality risk of patients as opposed to the 10 year measurements of the CCI </w:t>
      </w:r>
      <w:sdt>
        <w:sdtPr>
          <w:tag w:val="C_3A759293-605F-4984-9D04-499D05ED34C0"/>
          <w:id w:val="-1455559018"/>
          <w:lock w:val="contentLocked"/>
          <w:placeholder>
            <w:docPart w:val="DefaultPlaceholder_-1854013440"/>
          </w:placeholder>
        </w:sdtPr>
        <w:sdtContent>
          <w:r w:rsidR="00841049" w:rsidRPr="00841049">
            <w:t>(Schneeweiss &amp; Maclure, 2000)</w:t>
          </w:r>
        </w:sdtContent>
      </w:sdt>
      <w:r w:rsidR="009A00F1">
        <w:t xml:space="preserve">. </w:t>
      </w:r>
      <w:r w:rsidRPr="00B5456E">
        <w:t>The newest approach to comorbidity assessment for morality risk is multimorbidity. Multimorbidity is more than just the sum of all the person’s comorbidities. Multimorbidity includes the individuals comorbidities along with their severity, the individual’s health characteristics which comprises their total state of health</w:t>
      </w:r>
      <w:r w:rsidR="002A6043">
        <w:rPr>
          <w:b/>
          <w:bCs/>
        </w:rPr>
        <w:t xml:space="preserve"> </w:t>
      </w:r>
      <w:sdt>
        <w:sdtPr>
          <w:rPr>
            <w:b/>
            <w:bCs/>
          </w:rPr>
          <w:tag w:val="C_3A9033FC-D591-4DA1-BC3F-B883828AD005"/>
          <w:id w:val="-1342619640"/>
          <w:lock w:val="contentLocked"/>
          <w:placeholder>
            <w:docPart w:val="DefaultPlaceholder_-1854013440"/>
          </w:placeholder>
        </w:sdtPr>
        <w:sdtContent>
          <w:r w:rsidR="00841049" w:rsidRPr="00841049">
            <w:t>(Stirland et al., 2020)</w:t>
          </w:r>
        </w:sdtContent>
      </w:sdt>
      <w:r>
        <w:rPr>
          <w:b/>
          <w:bCs/>
        </w:rPr>
        <w:t>.</w:t>
      </w:r>
      <w:r w:rsidR="00481041">
        <w:rPr>
          <w:b/>
          <w:bCs/>
        </w:rPr>
        <w:t xml:space="preserve"> </w:t>
      </w:r>
      <w:r w:rsidR="00481041">
        <w:t xml:space="preserve">The various indexes differ in their approach to what they measure based </w:t>
      </w:r>
      <w:r w:rsidR="00481041">
        <w:lastRenderedPageBreak/>
        <w:t>on medical coding as well as the time over which mortality risks can be measured.  These major differences are also effected by the measurements in differing populations.</w:t>
      </w:r>
    </w:p>
    <w:p w14:paraId="03BAF02C" w14:textId="77777777" w:rsidR="000D48B1" w:rsidRPr="000D48B1" w:rsidRDefault="000D48B1" w:rsidP="000D48B1">
      <w:pPr>
        <w:pStyle w:val="APA"/>
        <w:ind w:firstLine="0"/>
        <w:rPr>
          <w:b/>
          <w:bCs/>
        </w:rPr>
      </w:pPr>
    </w:p>
    <w:p w14:paraId="632DD593" w14:textId="77777777" w:rsidR="00AD63F5" w:rsidRDefault="00AD63F5" w:rsidP="00AC373A">
      <w:pPr>
        <w:pStyle w:val="APA"/>
      </w:pPr>
    </w:p>
    <w:sdt>
      <w:sdtPr>
        <w:rPr>
          <w:b w:val="0"/>
        </w:rPr>
        <w:tag w:val="ReferenceSection"/>
        <w:id w:val="-1372849879"/>
        <w:placeholder>
          <w:docPart w:val="DefaultPlaceholder_-1854013440"/>
        </w:placeholder>
        <w15:appearance w15:val="hidden"/>
      </w:sdtPr>
      <w:sdtEndPr/>
      <w:sdtContent>
        <w:p w14:paraId="5551966E" w14:textId="77777777" w:rsidR="000D48B1" w:rsidRDefault="008E159E" w:rsidP="002544BB">
          <w:pPr>
            <w:pStyle w:val="APAReferenceSectionHeading"/>
          </w:pPr>
          <w:sdt>
            <w:sdtPr>
              <w:alias w:val="ReferenceSectionHeader"/>
              <w:tag w:val="ReferenceSectionHeader"/>
              <w:id w:val="1547869987"/>
              <w:lock w:val="contentLocked"/>
              <w:placeholder>
                <w:docPart w:val="DefaultPlaceholder_-1854013440"/>
              </w:placeholder>
              <w15:appearance w15:val="hidden"/>
            </w:sdtPr>
            <w:sdtEndPr/>
            <w:sdtContent>
              <w:r w:rsidR="00952C28">
                <w:t>References</w:t>
              </w:r>
            </w:sdtContent>
          </w:sdt>
        </w:p>
        <w:sdt>
          <w:sdtPr>
            <w:tag w:val="R_4024fc53-9453-4142-87f7-7ca088c1b0ae"/>
            <w:id w:val="2071228229"/>
            <w:lock w:val="contentLocked"/>
            <w:placeholder>
              <w:docPart w:val="DefaultPlaceholder_-1854013440"/>
            </w:placeholder>
          </w:sdtPr>
          <w:sdtContent>
            <w:p w14:paraId="028C11F1" w14:textId="1FE560AD" w:rsidR="00F40A4E" w:rsidRDefault="00F40A4E" w:rsidP="00F40A4E">
              <w:pPr>
                <w:pStyle w:val="APAReference"/>
              </w:pPr>
              <w:r>
                <w:t xml:space="preserve">Choi, J., Kim, M.-H., Kim, Y., Lim, Y.-H., Bae, H., Kim, D., Park, J., Noh, J., &amp; Lee, J. (2020). Recalibration and validation of the Charlson Comorbidity Index in an Asian population: The national health insurance service-national sample cohort study. </w:t>
              </w:r>
              <w:r>
                <w:rPr>
                  <w:rStyle w:val="Emphasis"/>
                </w:rPr>
                <w:t>Scientific Reports</w:t>
              </w:r>
              <w:r>
                <w:t xml:space="preserve">, </w:t>
              </w:r>
              <w:r>
                <w:rPr>
                  <w:rStyle w:val="Emphasis"/>
                </w:rPr>
                <w:t>10</w:t>
              </w:r>
              <w:r>
                <w:t xml:space="preserve">(1). </w:t>
              </w:r>
              <w:hyperlink r:id="rId9" w:history="1">
                <w:r>
                  <w:rPr>
                    <w:rStyle w:val="Hyperlink"/>
                  </w:rPr>
                  <w:t>https://doi.org/10.1038/s41598-020-70624-8</w:t>
                </w:r>
              </w:hyperlink>
            </w:p>
          </w:sdtContent>
        </w:sdt>
        <w:sdt>
          <w:sdtPr>
            <w:tag w:val="R_78117c51-b18b-4691-854d-58c77d941d43"/>
            <w:id w:val="188039358"/>
            <w:lock w:val="contentLocked"/>
            <w:placeholder>
              <w:docPart w:val="DefaultPlaceholder_-1854013440"/>
            </w:placeholder>
          </w:sdtPr>
          <w:sdtContent>
            <w:p w14:paraId="66172EF9" w14:textId="04672FA1" w:rsidR="00B305F6" w:rsidRDefault="00B305F6" w:rsidP="00B305F6">
              <w:pPr>
                <w:pStyle w:val="APAReference"/>
              </w:pPr>
              <w:r>
                <w:t xml:space="preserve">Department of Health and Human Services. (2021, October 29). </w:t>
              </w:r>
              <w:r>
                <w:rPr>
                  <w:rStyle w:val="Emphasis"/>
                </w:rPr>
                <w:t>Elixhauser comorbidity software refined for ICD-10-CM</w:t>
              </w:r>
              <w:r>
                <w:t xml:space="preserve">. Agency for Healthcare Research Quality. Retrieved June 3, 2022, from </w:t>
              </w:r>
              <w:hyperlink r:id="rId10" w:history="1">
                <w:r>
                  <w:rPr>
                    <w:rStyle w:val="Hyperlink"/>
                  </w:rPr>
                  <w:t>https://www.hcup-us.ahrq.gov/toolssoftware/comorbidityicd10/comorbidity_icd10.jsp</w:t>
                </w:r>
              </w:hyperlink>
            </w:p>
          </w:sdtContent>
        </w:sdt>
        <w:sdt>
          <w:sdtPr>
            <w:tag w:val="R_4fbf3670-77d5-4aa7-9dcb-c42efe9b6740"/>
            <w:id w:val="-490340519"/>
            <w:lock w:val="contentLocked"/>
            <w:placeholder>
              <w:docPart w:val="DefaultPlaceholder_-1854013440"/>
            </w:placeholder>
          </w:sdtPr>
          <w:sdtContent>
            <w:p w14:paraId="349B8387" w14:textId="7B61C8D8" w:rsidR="009A00F1" w:rsidRDefault="009A00F1" w:rsidP="009A00F1">
              <w:pPr>
                <w:pStyle w:val="APAReference"/>
              </w:pPr>
              <w:r>
                <w:t xml:space="preserve">Ludvigsson, J. F., Appelros, P., Askling, J., Byberg, L., Carrero, J.-J., Ekström, A., Ekström, M., Smedby, K., Hagström, H., James, S., Järvholm, B., Michaelsson, K., Pedersen, N. L., Sundelin, H., Sundquist, K., &amp; Sundström, J. (2021). Adaptation of the Charlson Comorbidity Index for register-based research in Sweden. </w:t>
              </w:r>
              <w:r>
                <w:rPr>
                  <w:rStyle w:val="Emphasis"/>
                </w:rPr>
                <w:t>Clinical Epidemiology</w:t>
              </w:r>
              <w:r>
                <w:t xml:space="preserve">, </w:t>
              </w:r>
              <w:r>
                <w:rPr>
                  <w:rStyle w:val="Emphasis"/>
                </w:rPr>
                <w:t>Volume 13</w:t>
              </w:r>
              <w:r>
                <w:t xml:space="preserve">, 21–41. </w:t>
              </w:r>
              <w:hyperlink r:id="rId11" w:history="1">
                <w:r>
                  <w:rPr>
                    <w:rStyle w:val="Hyperlink"/>
                  </w:rPr>
                  <w:t>https://doi.org/10.2147/clep.s282475</w:t>
                </w:r>
              </w:hyperlink>
            </w:p>
          </w:sdtContent>
        </w:sdt>
        <w:p w14:paraId="359037C6" w14:textId="4DA4569C" w:rsidR="008C7849" w:rsidRDefault="008C7849" w:rsidP="008C7849">
          <w:pPr>
            <w:pStyle w:val="APAReference"/>
          </w:pPr>
          <w:sdt>
            <w:sdtPr>
              <w:tag w:val="R_f3220bd4-0d83-40ad-8b4c-4968e1251edc"/>
              <w:id w:val="-1079137688"/>
              <w:lock w:val="contentLocked"/>
              <w:placeholder>
                <w:docPart w:val="DefaultPlaceholder_-1854013440"/>
              </w:placeholder>
            </w:sdtPr>
            <w:sdtContent>
              <w:r>
                <w:t xml:space="preserve">Quan, H., Li, B., Couris, C. M., Fushimi, K., Graham, P., Hider, P., Januel, J., &amp; Sundararajan, V. (2011). Updating and validating the charlson comorbidity index and score for risk adjustment in hospital discharge abstracts using data from 6 countries. </w:t>
              </w:r>
              <w:r>
                <w:rPr>
                  <w:rStyle w:val="Emphasis"/>
                </w:rPr>
                <w:t>American Journal of Epidemiology</w:t>
              </w:r>
              <w:r>
                <w:t xml:space="preserve">, </w:t>
              </w:r>
              <w:r>
                <w:rPr>
                  <w:rStyle w:val="Emphasis"/>
                </w:rPr>
                <w:t>173</w:t>
              </w:r>
              <w:r>
                <w:t xml:space="preserve">(6), 676–682. </w:t>
              </w:r>
              <w:hyperlink r:id="rId12" w:history="1">
                <w:r>
                  <w:rPr>
                    <w:rStyle w:val="Hyperlink"/>
                  </w:rPr>
                  <w:t>https://doi.org/10.1093/aje/kwq433</w:t>
                </w:r>
              </w:hyperlink>
            </w:sdtContent>
          </w:sdt>
        </w:p>
        <w:sdt>
          <w:sdtPr>
            <w:tag w:val="R_66c9eb12-72f9-448d-bb29-afc4f9cc50da"/>
            <w:id w:val="285243701"/>
            <w:lock w:val="contentLocked"/>
            <w:placeholder>
              <w:docPart w:val="DefaultPlaceholder_-1854013440"/>
            </w:placeholder>
          </w:sdtPr>
          <w:sdtContent>
            <w:p w14:paraId="12C9D2A0" w14:textId="60326602" w:rsidR="009C510C" w:rsidRDefault="009C510C" w:rsidP="009C510C">
              <w:pPr>
                <w:pStyle w:val="APAReference"/>
              </w:pPr>
              <w:r>
                <w:t xml:space="preserve">Schneeweiss, S., &amp; Maclure, M. (2000). Use of comorbidity scores for control of confounding in studies using administrative databases. </w:t>
              </w:r>
              <w:r>
                <w:rPr>
                  <w:rStyle w:val="Emphasis"/>
                </w:rPr>
                <w:t>International Journal of Epidemiology</w:t>
              </w:r>
              <w:r>
                <w:t xml:space="preserve">, </w:t>
              </w:r>
              <w:r>
                <w:rPr>
                  <w:rStyle w:val="Emphasis"/>
                </w:rPr>
                <w:t>29</w:t>
              </w:r>
              <w:r>
                <w:t xml:space="preserve">(5), 891–898. </w:t>
              </w:r>
              <w:hyperlink r:id="rId13" w:history="1">
                <w:r>
                  <w:rPr>
                    <w:rStyle w:val="Hyperlink"/>
                  </w:rPr>
                  <w:t>https://doi.org/10.1093/ije/29.5.891</w:t>
                </w:r>
              </w:hyperlink>
            </w:p>
          </w:sdtContent>
        </w:sdt>
        <w:p w14:paraId="29269883" w14:textId="5922454F" w:rsidR="00952C28" w:rsidRDefault="000D48B1" w:rsidP="000D48B1">
          <w:pPr>
            <w:pStyle w:val="APAReference"/>
          </w:pPr>
          <w:sdt>
            <w:sdtPr>
              <w:tag w:val="R_0b468f74-2050-47e3-8b05-dfd21f8a45dd"/>
              <w:id w:val="-127093794"/>
              <w:lock w:val="contentLocked"/>
              <w:placeholder>
                <w:docPart w:val="DefaultPlaceholder_-1854013440"/>
              </w:placeholder>
            </w:sdtPr>
            <w:sdtContent>
              <w:r>
                <w:t xml:space="preserve">Stirland, L. E., González-Saavedra, L., Mullin, D. S., Ritchie, C. W., Muniz-Terrera, G., &amp; Russ, T. C. (2020). Measuring multimorbidity beyond counting diseases: Systematic review of community and population studies and guide to index choice. </w:t>
              </w:r>
              <w:r>
                <w:rPr>
                  <w:rStyle w:val="Emphasis"/>
                </w:rPr>
                <w:t>BMJ</w:t>
              </w:r>
              <w:r>
                <w:t xml:space="preserve">, m160. </w:t>
              </w:r>
              <w:hyperlink r:id="rId14" w:history="1">
                <w:r>
                  <w:rPr>
                    <w:rStyle w:val="Hyperlink"/>
                  </w:rPr>
                  <w:t>https://doi.org/10.1136/bmj.m160</w:t>
                </w:r>
              </w:hyperlink>
            </w:sdtContent>
          </w:sdt>
        </w:p>
        <w:p w14:paraId="2232878D" w14:textId="0D349312" w:rsidR="002544BB" w:rsidRPr="002544BB" w:rsidRDefault="002544BB" w:rsidP="002544BB">
          <w:pPr>
            <w:pStyle w:val="APAReference"/>
          </w:pPr>
        </w:p>
        <w:p w14:paraId="3C81D1A2" w14:textId="146136BD" w:rsidR="00952C28" w:rsidRPr="00952C28" w:rsidRDefault="008E159E" w:rsidP="00952C28">
          <w:pPr>
            <w:pStyle w:val="APA"/>
          </w:pPr>
        </w:p>
      </w:sdtContent>
    </w:sdt>
    <w:sectPr w:rsidR="00952C28" w:rsidRPr="00952C28">
      <w:headerReference w:type="default" r:id="rId15"/>
      <w:head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E2AB5" w14:textId="77777777" w:rsidR="008E159E" w:rsidRDefault="008E159E">
      <w:r>
        <w:separator/>
      </w:r>
    </w:p>
  </w:endnote>
  <w:endnote w:type="continuationSeparator" w:id="0">
    <w:p w14:paraId="5EC44817" w14:textId="77777777" w:rsidR="008E159E" w:rsidRDefault="008E1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5543C" w14:textId="77777777" w:rsidR="008E159E" w:rsidRDefault="008E159E">
      <w:r>
        <w:separator/>
      </w:r>
    </w:p>
  </w:footnote>
  <w:footnote w:type="continuationSeparator" w:id="0">
    <w:p w14:paraId="63A00442" w14:textId="77777777" w:rsidR="008E159E" w:rsidRDefault="008E1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AFFE0" w14:textId="238C9ABA" w:rsidR="00366E62" w:rsidRDefault="00786BE2">
    <w:pPr>
      <w:pStyle w:val="APAPageHeading"/>
    </w:pPr>
    <w:r>
      <w:tab/>
    </w:r>
    <w:r>
      <w:fldChar w:fldCharType="begin"/>
    </w:r>
    <w:r>
      <w:instrText>PAGE</w:instrText>
    </w:r>
    <w:r>
      <w:fldChar w:fldCharType="separate"/>
    </w:r>
    <w:r w:rsidR="005508A1">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330B" w14:textId="31B47528" w:rsidR="00366E62" w:rsidRDefault="00786BE2">
    <w:pPr>
      <w:pStyle w:val="APAPageHeading"/>
    </w:pPr>
    <w:r>
      <w:tab/>
    </w:r>
    <w:r>
      <w:fldChar w:fldCharType="begin"/>
    </w:r>
    <w:r>
      <w:instrText>PAGE</w:instrText>
    </w:r>
    <w:r>
      <w:fldChar w:fldCharType="separate"/>
    </w:r>
    <w:r w:rsidR="005508A1">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824BEE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0E7B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22A585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BAB59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CB269A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93859A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7D64F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70688C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C8832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9C087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6577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1BD33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FCF4753"/>
    <w:multiLevelType w:val="multilevel"/>
    <w:tmpl w:val="0436CD10"/>
    <w:lvl w:ilvl="0">
      <w:start w:val="1"/>
      <w:numFmt w:val="upperRoman"/>
      <w:pStyle w:val="ListParagraph"/>
      <w:lvlText w:val="%1."/>
      <w:lvlJc w:val="left"/>
      <w:pPr>
        <w:ind w:left="720" w:hanging="720"/>
      </w:pPr>
      <w:rPr>
        <w:rFonts w:hint="default"/>
      </w:rPr>
    </w:lvl>
    <w:lvl w:ilvl="1">
      <w:start w:val="1"/>
      <w:numFmt w:val="upperLetter"/>
      <w:lvlText w:val="%2."/>
      <w:lvlJc w:val="left"/>
      <w:pPr>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Roman"/>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8"/>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mHeaderInfo" w:val="APA 6 TEMPLATE"/>
    <w:docVar w:name="clsAbstract" w:val="False"/>
    <w:docVar w:name="cPaperAPAOrMLA" w:val="1"/>
    <w:docVar w:name="cUniquePaperID" w:val="431465106812500I254054"/>
    <w:docVar w:name="ExportDate" w:val="2/15/2018 12:16 PM"/>
    <w:docVar w:name="HasTitlePage" w:val="True"/>
    <w:docVar w:name="IncludeAnnotations" w:val="False"/>
    <w:docVar w:name="LastEditedVersion" w:val="8"/>
    <w:docVar w:name="PaperID" w:val="00000000-0000-0000-0000-000000000000"/>
  </w:docVars>
  <w:rsids>
    <w:rsidRoot w:val="00366E62"/>
    <w:rsid w:val="000148C2"/>
    <w:rsid w:val="0006260E"/>
    <w:rsid w:val="00072193"/>
    <w:rsid w:val="00083813"/>
    <w:rsid w:val="00093256"/>
    <w:rsid w:val="000A2367"/>
    <w:rsid w:val="000D48B1"/>
    <w:rsid w:val="001051CE"/>
    <w:rsid w:val="00121131"/>
    <w:rsid w:val="0017661A"/>
    <w:rsid w:val="0019266E"/>
    <w:rsid w:val="001A6962"/>
    <w:rsid w:val="001E2854"/>
    <w:rsid w:val="001E328E"/>
    <w:rsid w:val="002054CE"/>
    <w:rsid w:val="00213E07"/>
    <w:rsid w:val="002200F2"/>
    <w:rsid w:val="002544BB"/>
    <w:rsid w:val="00270BE0"/>
    <w:rsid w:val="00284576"/>
    <w:rsid w:val="002A6043"/>
    <w:rsid w:val="002B2BC3"/>
    <w:rsid w:val="002E5F07"/>
    <w:rsid w:val="0031139C"/>
    <w:rsid w:val="003345A5"/>
    <w:rsid w:val="00363DA7"/>
    <w:rsid w:val="00364E0A"/>
    <w:rsid w:val="00366E62"/>
    <w:rsid w:val="00393F83"/>
    <w:rsid w:val="003E7DE4"/>
    <w:rsid w:val="003F3D8D"/>
    <w:rsid w:val="00433515"/>
    <w:rsid w:val="0045289E"/>
    <w:rsid w:val="00481041"/>
    <w:rsid w:val="0048109D"/>
    <w:rsid w:val="004908F7"/>
    <w:rsid w:val="004961D0"/>
    <w:rsid w:val="004D384E"/>
    <w:rsid w:val="005038B0"/>
    <w:rsid w:val="00541E43"/>
    <w:rsid w:val="005508A1"/>
    <w:rsid w:val="00562DC8"/>
    <w:rsid w:val="00571378"/>
    <w:rsid w:val="00587536"/>
    <w:rsid w:val="005A539D"/>
    <w:rsid w:val="005D1651"/>
    <w:rsid w:val="005D1DD8"/>
    <w:rsid w:val="005F4788"/>
    <w:rsid w:val="006051AE"/>
    <w:rsid w:val="00606A78"/>
    <w:rsid w:val="00654CD9"/>
    <w:rsid w:val="00671A8A"/>
    <w:rsid w:val="006840E3"/>
    <w:rsid w:val="006865F3"/>
    <w:rsid w:val="006A7BC2"/>
    <w:rsid w:val="007115CC"/>
    <w:rsid w:val="0073364B"/>
    <w:rsid w:val="007533DC"/>
    <w:rsid w:val="00771EDE"/>
    <w:rsid w:val="0077254A"/>
    <w:rsid w:val="00786BE2"/>
    <w:rsid w:val="007B2351"/>
    <w:rsid w:val="007F6C08"/>
    <w:rsid w:val="00801370"/>
    <w:rsid w:val="0081597E"/>
    <w:rsid w:val="00841049"/>
    <w:rsid w:val="00846940"/>
    <w:rsid w:val="0086217E"/>
    <w:rsid w:val="00867F60"/>
    <w:rsid w:val="00887AA8"/>
    <w:rsid w:val="008B28B2"/>
    <w:rsid w:val="008B3B8C"/>
    <w:rsid w:val="008C7849"/>
    <w:rsid w:val="008E07DD"/>
    <w:rsid w:val="008E159E"/>
    <w:rsid w:val="009079E6"/>
    <w:rsid w:val="0093385B"/>
    <w:rsid w:val="00950DE3"/>
    <w:rsid w:val="00952C28"/>
    <w:rsid w:val="009A00F1"/>
    <w:rsid w:val="009A1615"/>
    <w:rsid w:val="009C0739"/>
    <w:rsid w:val="009C510C"/>
    <w:rsid w:val="00A12D25"/>
    <w:rsid w:val="00A349D1"/>
    <w:rsid w:val="00A74A00"/>
    <w:rsid w:val="00A85C3B"/>
    <w:rsid w:val="00AC373A"/>
    <w:rsid w:val="00AD3F87"/>
    <w:rsid w:val="00AD63F5"/>
    <w:rsid w:val="00AE6FB2"/>
    <w:rsid w:val="00AF183E"/>
    <w:rsid w:val="00B305F6"/>
    <w:rsid w:val="00B5456E"/>
    <w:rsid w:val="00B5708C"/>
    <w:rsid w:val="00B64756"/>
    <w:rsid w:val="00B66175"/>
    <w:rsid w:val="00B73413"/>
    <w:rsid w:val="00BC217D"/>
    <w:rsid w:val="00BC3E29"/>
    <w:rsid w:val="00BE3388"/>
    <w:rsid w:val="00C11F9B"/>
    <w:rsid w:val="00C4476A"/>
    <w:rsid w:val="00C51C11"/>
    <w:rsid w:val="00C97765"/>
    <w:rsid w:val="00CA787D"/>
    <w:rsid w:val="00CC3734"/>
    <w:rsid w:val="00D3436C"/>
    <w:rsid w:val="00D3511F"/>
    <w:rsid w:val="00D35597"/>
    <w:rsid w:val="00D87BA0"/>
    <w:rsid w:val="00DC1652"/>
    <w:rsid w:val="00DC4C48"/>
    <w:rsid w:val="00DD2DAE"/>
    <w:rsid w:val="00DE52F0"/>
    <w:rsid w:val="00E07E34"/>
    <w:rsid w:val="00E362DA"/>
    <w:rsid w:val="00E37E39"/>
    <w:rsid w:val="00E75482"/>
    <w:rsid w:val="00E9371C"/>
    <w:rsid w:val="00E97823"/>
    <w:rsid w:val="00EB7EE8"/>
    <w:rsid w:val="00F40A4E"/>
    <w:rsid w:val="00FA299C"/>
    <w:rsid w:val="00FC1CF2"/>
    <w:rsid w:val="00FE1CFF"/>
    <w:rsid w:val="00FF27EE"/>
    <w:rsid w:val="00FF5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0C5C3"/>
  <w15:docId w15:val="{1F5D757A-F220-B842-87B7-8A8D3E25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sz w:val="24"/>
      <w:szCs w:val="24"/>
    </w:rPr>
  </w:style>
  <w:style w:type="paragraph" w:styleId="Heading2">
    <w:name w:val="heading 2"/>
    <w:basedOn w:val="Normal"/>
    <w:next w:val="Normal"/>
    <w:link w:val="Heading2Char"/>
    <w:semiHidden/>
    <w:unhideWhenUsed/>
    <w:qFormat/>
    <w:rsid w:val="009C07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9C073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semiHidden/>
    <w:unhideWhenUsed/>
    <w:qFormat/>
    <w:rsid w:val="009C073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9C0739"/>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9C0739"/>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9C0739"/>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9C073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9C073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BodyText"/>
    <w:link w:val="APAChar"/>
    <w:qFormat/>
    <w:pPr>
      <w:spacing w:after="0" w:line="480" w:lineRule="auto"/>
      <w:ind w:firstLine="720"/>
    </w:pPr>
  </w:style>
  <w:style w:type="paragraph" w:styleId="BodyText">
    <w:name w:val="Body Text"/>
    <w:basedOn w:val="Normal"/>
    <w:link w:val="BodyTextChar"/>
    <w:rsid w:val="00805BCE"/>
    <w:pPr>
      <w:spacing w:after="120"/>
    </w:pPr>
  </w:style>
  <w:style w:type="paragraph" w:customStyle="1" w:styleId="APAAbstract">
    <w:name w:val="APA Abstract"/>
    <w:basedOn w:val="APA"/>
    <w:pPr>
      <w:ind w:firstLine="0"/>
    </w:pPr>
  </w:style>
  <w:style w:type="paragraph" w:customStyle="1" w:styleId="APABlockQuote1stpara">
    <w:name w:val="APA Block Quote 1st para"/>
    <w:basedOn w:val="APA"/>
    <w:next w:val="APA"/>
    <w:qFormat/>
    <w:pPr>
      <w:ind w:left="720" w:firstLine="0"/>
    </w:pPr>
  </w:style>
  <w:style w:type="paragraph" w:customStyle="1" w:styleId="APABlockQuoteSubsequentPara">
    <w:name w:val="APA Block Quote Subsequent Para"/>
    <w:basedOn w:val="APA"/>
    <w:next w:val="APA"/>
    <w:pPr>
      <w:ind w:left="720"/>
    </w:pPr>
  </w:style>
  <w:style w:type="paragraph" w:customStyle="1" w:styleId="APAHeading1">
    <w:name w:val="APA Heading 1"/>
    <w:basedOn w:val="APA"/>
    <w:next w:val="APA"/>
    <w:link w:val="APAHeading1Char"/>
    <w:qFormat/>
    <w:pPr>
      <w:ind w:firstLine="0"/>
      <w:jc w:val="center"/>
      <w:outlineLvl w:val="0"/>
    </w:pPr>
    <w:rPr>
      <w:b/>
    </w:rPr>
  </w:style>
  <w:style w:type="paragraph" w:customStyle="1" w:styleId="APAHeading2">
    <w:name w:val="APA Heading 2"/>
    <w:basedOn w:val="APAHeading1"/>
    <w:next w:val="APA"/>
    <w:qFormat/>
    <w:pPr>
      <w:jc w:val="left"/>
      <w:outlineLvl w:val="1"/>
    </w:pPr>
  </w:style>
  <w:style w:type="paragraph" w:customStyle="1" w:styleId="APAHeading3">
    <w:name w:val="APA Heading 3"/>
    <w:basedOn w:val="APAHeading1"/>
    <w:next w:val="APA"/>
    <w:link w:val="APAHeading3Char"/>
    <w:qFormat/>
    <w:rsid w:val="00BE3388"/>
    <w:pPr>
      <w:jc w:val="left"/>
      <w:outlineLvl w:val="2"/>
    </w:pPr>
    <w:rPr>
      <w:i/>
    </w:rPr>
  </w:style>
  <w:style w:type="paragraph" w:customStyle="1" w:styleId="APAHeading4">
    <w:name w:val="APA Heading 4"/>
    <w:basedOn w:val="APAHeading1"/>
    <w:next w:val="APA"/>
    <w:link w:val="APAHeading4Char"/>
    <w:qFormat/>
    <w:rsid w:val="00BE3388"/>
    <w:pPr>
      <w:ind w:firstLine="720"/>
      <w:jc w:val="left"/>
      <w:outlineLvl w:val="3"/>
    </w:pPr>
  </w:style>
  <w:style w:type="paragraph" w:customStyle="1" w:styleId="APAHeading5">
    <w:name w:val="APA Heading 5"/>
    <w:basedOn w:val="APAHeading1"/>
    <w:next w:val="APA"/>
    <w:link w:val="APAHeading5Char"/>
    <w:qFormat/>
    <w:rsid w:val="00BE3388"/>
    <w:pPr>
      <w:ind w:firstLine="720"/>
      <w:jc w:val="left"/>
      <w:outlineLvl w:val="4"/>
    </w:pPr>
    <w:rPr>
      <w:i/>
    </w:rPr>
  </w:style>
  <w:style w:type="paragraph" w:customStyle="1" w:styleId="APAHeadingCenter">
    <w:name w:val="APA Heading Center"/>
    <w:basedOn w:val="APA"/>
    <w:pPr>
      <w:ind w:firstLine="0"/>
      <w:jc w:val="center"/>
    </w:pPr>
  </w:style>
  <w:style w:type="paragraph" w:customStyle="1" w:styleId="APAPageHeading">
    <w:name w:val="APA Page Heading"/>
    <w:basedOn w:val="APA"/>
    <w:pPr>
      <w:tabs>
        <w:tab w:val="right" w:pos="9360"/>
      </w:tabs>
      <w:ind w:firstLine="0"/>
    </w:pPr>
  </w:style>
  <w:style w:type="paragraph" w:customStyle="1" w:styleId="APAReference">
    <w:name w:val="APA Reference"/>
    <w:basedOn w:val="APA"/>
    <w:qFormat/>
    <w:pPr>
      <w:ind w:left="720" w:hanging="720"/>
    </w:pPr>
  </w:style>
  <w:style w:type="paragraph" w:customStyle="1" w:styleId="APARunningHead">
    <w:name w:val="APA Running Head"/>
    <w:basedOn w:val="Normal"/>
    <w:pPr>
      <w:spacing w:line="480" w:lineRule="auto"/>
    </w:pPr>
  </w:style>
  <w:style w:type="paragraph" w:customStyle="1" w:styleId="APAHeadingCenterIncludedInTOC">
    <w:name w:val="APA Heading Center Included In TOC"/>
    <w:basedOn w:val="APA"/>
    <w:next w:val="APA"/>
    <w:link w:val="APAHeadingCenterIncludedInTOCChar"/>
    <w:pPr>
      <w:ind w:firstLine="0"/>
      <w:jc w:val="center"/>
      <w:outlineLvl w:val="0"/>
    </w:pPr>
  </w:style>
  <w:style w:type="paragraph" w:customStyle="1" w:styleId="APAAnnotation">
    <w:name w:val="APA Annotation"/>
    <w:basedOn w:val="APA"/>
    <w:next w:val="APAAnnotationFollowUp"/>
    <w:qFormat/>
    <w:rsid w:val="001E328E"/>
    <w:pPr>
      <w:ind w:left="720" w:firstLine="0"/>
    </w:pPr>
  </w:style>
  <w:style w:type="paragraph" w:customStyle="1" w:styleId="APAOutlineLevel1">
    <w:name w:val="APA Outline Level 1"/>
    <w:basedOn w:val="APA"/>
    <w:next w:val="APA"/>
    <w:pPr>
      <w:spacing w:after="240"/>
      <w:ind w:firstLine="0"/>
    </w:pPr>
  </w:style>
  <w:style w:type="paragraph" w:customStyle="1" w:styleId="APAOutlineLevel2">
    <w:name w:val="APA Outline Level 2"/>
    <w:basedOn w:val="APA"/>
    <w:next w:val="APA"/>
    <w:pPr>
      <w:spacing w:after="240"/>
      <w:ind w:left="720" w:firstLine="0"/>
    </w:pPr>
  </w:style>
  <w:style w:type="paragraph" w:customStyle="1" w:styleId="APAOutlineLevel3">
    <w:name w:val="APA Outline Level 3"/>
    <w:basedOn w:val="APA"/>
    <w:next w:val="APA"/>
    <w:pPr>
      <w:spacing w:after="240"/>
      <w:ind w:left="1440" w:firstLine="0"/>
    </w:pPr>
  </w:style>
  <w:style w:type="paragraph" w:customStyle="1" w:styleId="APAOutlineLevel4">
    <w:name w:val="APA Outline Level 4"/>
    <w:basedOn w:val="APA"/>
    <w:next w:val="APA"/>
    <w:pPr>
      <w:spacing w:after="240"/>
      <w:ind w:left="2160" w:firstLine="0"/>
    </w:pPr>
  </w:style>
  <w:style w:type="paragraph" w:customStyle="1" w:styleId="APAOutlineLevel5">
    <w:name w:val="APA Outline Level 5"/>
    <w:basedOn w:val="APA"/>
    <w:next w:val="APA"/>
    <w:pPr>
      <w:spacing w:after="240"/>
      <w:ind w:left="2880" w:firstLine="0"/>
    </w:pPr>
  </w:style>
  <w:style w:type="paragraph" w:customStyle="1" w:styleId="APAOutlineLevel6">
    <w:name w:val="APA Outline Level 6"/>
    <w:basedOn w:val="APA"/>
    <w:next w:val="APA"/>
    <w:pPr>
      <w:spacing w:after="240"/>
      <w:ind w:left="3600" w:firstLine="0"/>
    </w:pPr>
  </w:style>
  <w:style w:type="paragraph" w:customStyle="1" w:styleId="APAOutlineLevel7">
    <w:name w:val="APA Outline Level 7"/>
    <w:basedOn w:val="APA"/>
    <w:next w:val="APA"/>
    <w:pPr>
      <w:spacing w:after="240"/>
      <w:ind w:left="4320" w:firstLine="0"/>
    </w:pPr>
  </w:style>
  <w:style w:type="paragraph" w:customStyle="1" w:styleId="APAOutlineLevel8">
    <w:name w:val="APA Outline Level 8"/>
    <w:basedOn w:val="APA"/>
    <w:next w:val="APA"/>
    <w:pPr>
      <w:spacing w:after="240"/>
      <w:ind w:left="5040" w:firstLine="0"/>
    </w:pPr>
  </w:style>
  <w:style w:type="paragraph" w:customStyle="1" w:styleId="APAOutlineLevel9">
    <w:name w:val="APA Outline Level 9"/>
    <w:basedOn w:val="APA"/>
    <w:next w:val="APA"/>
    <w:pPr>
      <w:spacing w:after="240"/>
      <w:ind w:left="5760" w:firstLine="0"/>
    </w:pPr>
  </w:style>
  <w:style w:type="paragraph" w:customStyle="1" w:styleId="APANoIndent">
    <w:name w:val="APA No Indent"/>
    <w:basedOn w:val="BodyText"/>
    <w:next w:val="APA"/>
    <w:pPr>
      <w:spacing w:after="0" w:line="480" w:lineRule="auto"/>
    </w:pPr>
  </w:style>
  <w:style w:type="paragraph" w:styleId="Header">
    <w:name w:val="header"/>
    <w:basedOn w:val="Normal"/>
    <w:link w:val="HeaderChar"/>
    <w:unhideWhenUsed/>
    <w:rsid w:val="00D3436C"/>
    <w:pPr>
      <w:tabs>
        <w:tab w:val="center" w:pos="4680"/>
        <w:tab w:val="right" w:pos="9360"/>
      </w:tabs>
    </w:pPr>
  </w:style>
  <w:style w:type="character" w:customStyle="1" w:styleId="HeaderChar">
    <w:name w:val="Header Char"/>
    <w:basedOn w:val="DefaultParagraphFont"/>
    <w:link w:val="Header"/>
    <w:rsid w:val="00D3436C"/>
    <w:rPr>
      <w:sz w:val="24"/>
      <w:szCs w:val="24"/>
    </w:rPr>
  </w:style>
  <w:style w:type="paragraph" w:styleId="Footer">
    <w:name w:val="footer"/>
    <w:basedOn w:val="Normal"/>
    <w:link w:val="FooterChar"/>
    <w:unhideWhenUsed/>
    <w:rsid w:val="00D3436C"/>
    <w:pPr>
      <w:tabs>
        <w:tab w:val="center" w:pos="4680"/>
        <w:tab w:val="right" w:pos="9360"/>
      </w:tabs>
    </w:pPr>
  </w:style>
  <w:style w:type="character" w:customStyle="1" w:styleId="FooterChar">
    <w:name w:val="Footer Char"/>
    <w:basedOn w:val="DefaultParagraphFont"/>
    <w:link w:val="Footer"/>
    <w:rsid w:val="00D3436C"/>
    <w:rPr>
      <w:sz w:val="24"/>
      <w:szCs w:val="24"/>
    </w:rPr>
  </w:style>
  <w:style w:type="character" w:styleId="PlaceholderText">
    <w:name w:val="Placeholder Text"/>
    <w:basedOn w:val="DefaultParagraphFont"/>
    <w:uiPriority w:val="99"/>
    <w:semiHidden/>
    <w:rsid w:val="00E75482"/>
    <w:rPr>
      <w:color w:val="808080"/>
    </w:rPr>
  </w:style>
  <w:style w:type="character" w:customStyle="1" w:styleId="APAChar">
    <w:name w:val="APA Char"/>
    <w:basedOn w:val="DefaultParagraphFont"/>
    <w:link w:val="APA"/>
    <w:rsid w:val="00952C28"/>
    <w:rPr>
      <w:sz w:val="24"/>
      <w:szCs w:val="24"/>
    </w:rPr>
  </w:style>
  <w:style w:type="character" w:customStyle="1" w:styleId="APAHeadingCenterIncludedInTOCChar">
    <w:name w:val="APA Heading Center Included In TOC Char"/>
    <w:basedOn w:val="DefaultParagraphFont"/>
    <w:link w:val="APAHeadingCenterIncludedInTOC"/>
    <w:rsid w:val="00952C28"/>
    <w:rPr>
      <w:sz w:val="24"/>
      <w:szCs w:val="24"/>
    </w:rPr>
  </w:style>
  <w:style w:type="paragraph" w:customStyle="1" w:styleId="APAReferenceSectionHeading">
    <w:name w:val="APA Reference Section Heading"/>
    <w:basedOn w:val="APAHeadingCenter"/>
    <w:next w:val="APAReference"/>
    <w:rsid w:val="00C11F9B"/>
    <w:pPr>
      <w:outlineLvl w:val="0"/>
    </w:pPr>
    <w:rPr>
      <w:b/>
    </w:rPr>
  </w:style>
  <w:style w:type="character" w:customStyle="1" w:styleId="APAHeading1Char">
    <w:name w:val="APA Heading 1 Char"/>
    <w:basedOn w:val="APAChar"/>
    <w:link w:val="APAHeading1"/>
    <w:rsid w:val="00CC3734"/>
    <w:rPr>
      <w:b/>
      <w:sz w:val="24"/>
      <w:szCs w:val="24"/>
    </w:rPr>
  </w:style>
  <w:style w:type="character" w:customStyle="1" w:styleId="APAHeading3Char">
    <w:name w:val="APA Heading 3 Char"/>
    <w:basedOn w:val="APAHeading1Char"/>
    <w:link w:val="APAHeading3"/>
    <w:rsid w:val="00BE3388"/>
    <w:rPr>
      <w:b/>
      <w:i/>
      <w:sz w:val="24"/>
      <w:szCs w:val="24"/>
    </w:rPr>
  </w:style>
  <w:style w:type="character" w:customStyle="1" w:styleId="APAHeading4Char">
    <w:name w:val="APA Heading 4 Char"/>
    <w:basedOn w:val="APAHeading1Char"/>
    <w:link w:val="APAHeading4"/>
    <w:rsid w:val="00BE3388"/>
    <w:rPr>
      <w:b/>
      <w:sz w:val="24"/>
      <w:szCs w:val="24"/>
    </w:rPr>
  </w:style>
  <w:style w:type="character" w:customStyle="1" w:styleId="APAHeading5Char">
    <w:name w:val="APA Heading 5 Char"/>
    <w:basedOn w:val="APAHeading1Char"/>
    <w:link w:val="APAHeading5"/>
    <w:rsid w:val="00BE3388"/>
    <w:rPr>
      <w:b/>
      <w:i/>
      <w:sz w:val="24"/>
      <w:szCs w:val="24"/>
    </w:rPr>
  </w:style>
  <w:style w:type="paragraph" w:customStyle="1" w:styleId="APATableNumber">
    <w:name w:val="APA Table Number"/>
    <w:basedOn w:val="APA"/>
    <w:next w:val="APA"/>
    <w:rsid w:val="00B73413"/>
    <w:pPr>
      <w:ind w:firstLine="0"/>
    </w:pPr>
    <w:rPr>
      <w:b/>
    </w:rPr>
  </w:style>
  <w:style w:type="paragraph" w:customStyle="1" w:styleId="APATableTitle">
    <w:name w:val="APA Table Title"/>
    <w:basedOn w:val="APA"/>
    <w:next w:val="APA"/>
    <w:rsid w:val="0093385B"/>
    <w:pPr>
      <w:ind w:firstLine="0"/>
    </w:pPr>
    <w:rPr>
      <w:i/>
    </w:rPr>
  </w:style>
  <w:style w:type="paragraph" w:customStyle="1" w:styleId="APATableNote">
    <w:name w:val="APA Table Note"/>
    <w:basedOn w:val="APA"/>
    <w:next w:val="APA"/>
    <w:rsid w:val="00E9371C"/>
    <w:pPr>
      <w:spacing w:after="240"/>
      <w:ind w:firstLine="0"/>
    </w:pPr>
  </w:style>
  <w:style w:type="paragraph" w:customStyle="1" w:styleId="APATableContent">
    <w:name w:val="APA Table Content"/>
    <w:basedOn w:val="APA"/>
    <w:next w:val="APA"/>
    <w:rsid w:val="0073364B"/>
    <w:pPr>
      <w:spacing w:line="240" w:lineRule="auto"/>
      <w:ind w:firstLine="0"/>
    </w:pPr>
  </w:style>
  <w:style w:type="table" w:customStyle="1" w:styleId="APATable">
    <w:name w:val="APA Table"/>
    <w:basedOn w:val="TableNormal"/>
    <w:uiPriority w:val="99"/>
    <w:rsid w:val="00AC373A"/>
    <w:pPr>
      <w:jc w:val="center"/>
    </w:pPr>
    <w:rPr>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StylePr>
  </w:style>
  <w:style w:type="paragraph" w:customStyle="1" w:styleId="APAFigure">
    <w:name w:val="APA Figure"/>
    <w:basedOn w:val="APA"/>
    <w:next w:val="APAFigureCaption"/>
    <w:rsid w:val="0077254A"/>
    <w:pPr>
      <w:spacing w:line="240" w:lineRule="auto"/>
      <w:ind w:firstLine="0"/>
    </w:pPr>
  </w:style>
  <w:style w:type="paragraph" w:customStyle="1" w:styleId="APAFigureCaption">
    <w:name w:val="APA Figure Caption"/>
    <w:basedOn w:val="APA"/>
    <w:next w:val="APA"/>
    <w:rsid w:val="00363DA7"/>
    <w:pPr>
      <w:ind w:firstLine="0"/>
    </w:pPr>
    <w:rPr>
      <w:i/>
    </w:rPr>
  </w:style>
  <w:style w:type="table" w:styleId="TableGrid">
    <w:name w:val="Table Grid"/>
    <w:basedOn w:val="TableNormal"/>
    <w:rsid w:val="00AC37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Title">
    <w:name w:val="APA Title"/>
    <w:basedOn w:val="APAHeadingCenter"/>
    <w:rsid w:val="00801370"/>
    <w:rPr>
      <w:b/>
    </w:rPr>
  </w:style>
  <w:style w:type="paragraph" w:customStyle="1" w:styleId="APAFirstPageTitle">
    <w:name w:val="APA First Page Title"/>
    <w:basedOn w:val="APAHeadingCenterIncludedInTOC"/>
    <w:next w:val="APA"/>
    <w:rsid w:val="00671A8A"/>
    <w:rPr>
      <w:b/>
    </w:rPr>
  </w:style>
  <w:style w:type="paragraph" w:customStyle="1" w:styleId="APAAuthorNoteHeader">
    <w:name w:val="APA Author Note Header"/>
    <w:basedOn w:val="APAHeadingCenter"/>
    <w:next w:val="APA"/>
    <w:rsid w:val="005D1651"/>
    <w:rPr>
      <w:b/>
    </w:rPr>
  </w:style>
  <w:style w:type="paragraph" w:customStyle="1" w:styleId="APAAbstractHeader">
    <w:name w:val="APA Abstract Header"/>
    <w:basedOn w:val="APAHeadingCenter"/>
    <w:next w:val="APAAbstract"/>
    <w:rsid w:val="0031139C"/>
    <w:rPr>
      <w:b/>
    </w:rPr>
  </w:style>
  <w:style w:type="paragraph" w:customStyle="1" w:styleId="APATOCHeader">
    <w:name w:val="APA TOC Header"/>
    <w:basedOn w:val="APAHeadingCenter"/>
    <w:rsid w:val="004961D0"/>
    <w:rPr>
      <w:b/>
    </w:rPr>
  </w:style>
  <w:style w:type="paragraph" w:customStyle="1" w:styleId="APAFigureNumber">
    <w:name w:val="APA Figure Number"/>
    <w:basedOn w:val="APATableNumber"/>
    <w:next w:val="APAFigureCaption"/>
    <w:rsid w:val="00E37E39"/>
  </w:style>
  <w:style w:type="paragraph" w:customStyle="1" w:styleId="APAFigureNote">
    <w:name w:val="APA Figure Note"/>
    <w:basedOn w:val="APATableNote"/>
    <w:rsid w:val="00AE6FB2"/>
  </w:style>
  <w:style w:type="paragraph" w:styleId="ListParagraph">
    <w:name w:val="List Paragraph"/>
    <w:basedOn w:val="APA"/>
    <w:uiPriority w:val="34"/>
    <w:rsid w:val="009C0739"/>
    <w:pPr>
      <w:numPr>
        <w:numId w:val="11"/>
      </w:numPr>
      <w:spacing w:line="240" w:lineRule="auto"/>
      <w:contextualSpacing/>
    </w:pPr>
  </w:style>
  <w:style w:type="character" w:customStyle="1" w:styleId="BodyTextChar">
    <w:name w:val="Body Text Char"/>
    <w:basedOn w:val="DefaultParagraphFont"/>
    <w:link w:val="BodyText"/>
    <w:rsid w:val="009C0739"/>
    <w:rPr>
      <w:sz w:val="24"/>
      <w:szCs w:val="24"/>
    </w:rPr>
  </w:style>
  <w:style w:type="character" w:customStyle="1" w:styleId="Heading2Char">
    <w:name w:val="Heading 2 Char"/>
    <w:basedOn w:val="DefaultParagraphFont"/>
    <w:link w:val="Heading2"/>
    <w:semiHidden/>
    <w:rsid w:val="009C07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semiHidden/>
    <w:rsid w:val="009C073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semiHidden/>
    <w:rsid w:val="009C0739"/>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semiHidden/>
    <w:rsid w:val="009C0739"/>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semiHidden/>
    <w:rsid w:val="009C0739"/>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semiHidden/>
    <w:rsid w:val="009C0739"/>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semiHidden/>
    <w:rsid w:val="009C07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9C0739"/>
    <w:rPr>
      <w:rFonts w:asciiTheme="majorHAnsi" w:eastAsiaTheme="majorEastAsia" w:hAnsiTheme="majorHAnsi" w:cstheme="majorBidi"/>
      <w:i/>
      <w:iCs/>
      <w:color w:val="272727" w:themeColor="text1" w:themeTint="D8"/>
      <w:sz w:val="21"/>
      <w:szCs w:val="21"/>
    </w:rPr>
  </w:style>
  <w:style w:type="paragraph" w:customStyle="1" w:styleId="APAOutline">
    <w:name w:val="APA Outline"/>
    <w:basedOn w:val="ListParagraph"/>
    <w:qFormat/>
    <w:rsid w:val="00364E0A"/>
    <w:pPr>
      <w:spacing w:line="480" w:lineRule="auto"/>
    </w:pPr>
  </w:style>
  <w:style w:type="paragraph" w:customStyle="1" w:styleId="APAAppendixTitle">
    <w:name w:val="APA Appendix Title"/>
    <w:basedOn w:val="APAHeading1"/>
    <w:next w:val="APA"/>
    <w:rsid w:val="0086217E"/>
    <w:pPr>
      <w:outlineLvl w:val="9"/>
    </w:pPr>
  </w:style>
  <w:style w:type="paragraph" w:customStyle="1" w:styleId="APAAnnotationFollowUp">
    <w:name w:val="APA Annotation Follow Up"/>
    <w:basedOn w:val="APAAnnotation"/>
    <w:rsid w:val="001E328E"/>
    <w:pPr>
      <w:ind w:firstLine="720"/>
    </w:pPr>
  </w:style>
  <w:style w:type="character" w:styleId="Emphasis">
    <w:name w:val="Emphasis"/>
    <w:basedOn w:val="DefaultParagraphFont"/>
    <w:uiPriority w:val="20"/>
    <w:qFormat/>
    <w:rsid w:val="000D48B1"/>
    <w:rPr>
      <w:i/>
      <w:iCs/>
    </w:rPr>
  </w:style>
  <w:style w:type="character" w:styleId="Hyperlink">
    <w:name w:val="Hyperlink"/>
    <w:basedOn w:val="DefaultParagraphFont"/>
    <w:uiPriority w:val="99"/>
    <w:semiHidden/>
    <w:unhideWhenUsed/>
    <w:rsid w:val="000D48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6143">
      <w:bodyDiv w:val="1"/>
      <w:marLeft w:val="0"/>
      <w:marRight w:val="0"/>
      <w:marTop w:val="0"/>
      <w:marBottom w:val="0"/>
      <w:divBdr>
        <w:top w:val="none" w:sz="0" w:space="0" w:color="auto"/>
        <w:left w:val="none" w:sz="0" w:space="0" w:color="auto"/>
        <w:bottom w:val="none" w:sz="0" w:space="0" w:color="auto"/>
        <w:right w:val="none" w:sz="0" w:space="0" w:color="auto"/>
      </w:divBdr>
    </w:div>
    <w:div w:id="50156530">
      <w:bodyDiv w:val="1"/>
      <w:marLeft w:val="0"/>
      <w:marRight w:val="0"/>
      <w:marTop w:val="0"/>
      <w:marBottom w:val="0"/>
      <w:divBdr>
        <w:top w:val="none" w:sz="0" w:space="0" w:color="auto"/>
        <w:left w:val="none" w:sz="0" w:space="0" w:color="auto"/>
        <w:bottom w:val="none" w:sz="0" w:space="0" w:color="auto"/>
        <w:right w:val="none" w:sz="0" w:space="0" w:color="auto"/>
      </w:divBdr>
    </w:div>
    <w:div w:id="82454958">
      <w:bodyDiv w:val="1"/>
      <w:marLeft w:val="0"/>
      <w:marRight w:val="0"/>
      <w:marTop w:val="0"/>
      <w:marBottom w:val="0"/>
      <w:divBdr>
        <w:top w:val="none" w:sz="0" w:space="0" w:color="auto"/>
        <w:left w:val="none" w:sz="0" w:space="0" w:color="auto"/>
        <w:bottom w:val="none" w:sz="0" w:space="0" w:color="auto"/>
        <w:right w:val="none" w:sz="0" w:space="0" w:color="auto"/>
      </w:divBdr>
    </w:div>
    <w:div w:id="168181495">
      <w:bodyDiv w:val="1"/>
      <w:marLeft w:val="0"/>
      <w:marRight w:val="0"/>
      <w:marTop w:val="0"/>
      <w:marBottom w:val="0"/>
      <w:divBdr>
        <w:top w:val="none" w:sz="0" w:space="0" w:color="auto"/>
        <w:left w:val="none" w:sz="0" w:space="0" w:color="auto"/>
        <w:bottom w:val="none" w:sz="0" w:space="0" w:color="auto"/>
        <w:right w:val="none" w:sz="0" w:space="0" w:color="auto"/>
      </w:divBdr>
    </w:div>
    <w:div w:id="324480943">
      <w:bodyDiv w:val="1"/>
      <w:marLeft w:val="0"/>
      <w:marRight w:val="0"/>
      <w:marTop w:val="0"/>
      <w:marBottom w:val="0"/>
      <w:divBdr>
        <w:top w:val="none" w:sz="0" w:space="0" w:color="auto"/>
        <w:left w:val="none" w:sz="0" w:space="0" w:color="auto"/>
        <w:bottom w:val="none" w:sz="0" w:space="0" w:color="auto"/>
        <w:right w:val="none" w:sz="0" w:space="0" w:color="auto"/>
      </w:divBdr>
    </w:div>
    <w:div w:id="427308557">
      <w:bodyDiv w:val="1"/>
      <w:marLeft w:val="0"/>
      <w:marRight w:val="0"/>
      <w:marTop w:val="0"/>
      <w:marBottom w:val="0"/>
      <w:divBdr>
        <w:top w:val="none" w:sz="0" w:space="0" w:color="auto"/>
        <w:left w:val="none" w:sz="0" w:space="0" w:color="auto"/>
        <w:bottom w:val="none" w:sz="0" w:space="0" w:color="auto"/>
        <w:right w:val="none" w:sz="0" w:space="0" w:color="auto"/>
      </w:divBdr>
    </w:div>
    <w:div w:id="466900243">
      <w:bodyDiv w:val="1"/>
      <w:marLeft w:val="0"/>
      <w:marRight w:val="0"/>
      <w:marTop w:val="0"/>
      <w:marBottom w:val="0"/>
      <w:divBdr>
        <w:top w:val="none" w:sz="0" w:space="0" w:color="auto"/>
        <w:left w:val="none" w:sz="0" w:space="0" w:color="auto"/>
        <w:bottom w:val="none" w:sz="0" w:space="0" w:color="auto"/>
        <w:right w:val="none" w:sz="0" w:space="0" w:color="auto"/>
      </w:divBdr>
    </w:div>
    <w:div w:id="522014605">
      <w:bodyDiv w:val="1"/>
      <w:marLeft w:val="0"/>
      <w:marRight w:val="0"/>
      <w:marTop w:val="0"/>
      <w:marBottom w:val="0"/>
      <w:divBdr>
        <w:top w:val="none" w:sz="0" w:space="0" w:color="auto"/>
        <w:left w:val="none" w:sz="0" w:space="0" w:color="auto"/>
        <w:bottom w:val="none" w:sz="0" w:space="0" w:color="auto"/>
        <w:right w:val="none" w:sz="0" w:space="0" w:color="auto"/>
      </w:divBdr>
    </w:div>
    <w:div w:id="526332478">
      <w:bodyDiv w:val="1"/>
      <w:marLeft w:val="0"/>
      <w:marRight w:val="0"/>
      <w:marTop w:val="0"/>
      <w:marBottom w:val="0"/>
      <w:divBdr>
        <w:top w:val="none" w:sz="0" w:space="0" w:color="auto"/>
        <w:left w:val="none" w:sz="0" w:space="0" w:color="auto"/>
        <w:bottom w:val="none" w:sz="0" w:space="0" w:color="auto"/>
        <w:right w:val="none" w:sz="0" w:space="0" w:color="auto"/>
      </w:divBdr>
    </w:div>
    <w:div w:id="560408231">
      <w:bodyDiv w:val="1"/>
      <w:marLeft w:val="0"/>
      <w:marRight w:val="0"/>
      <w:marTop w:val="0"/>
      <w:marBottom w:val="0"/>
      <w:divBdr>
        <w:top w:val="none" w:sz="0" w:space="0" w:color="auto"/>
        <w:left w:val="none" w:sz="0" w:space="0" w:color="auto"/>
        <w:bottom w:val="none" w:sz="0" w:space="0" w:color="auto"/>
        <w:right w:val="none" w:sz="0" w:space="0" w:color="auto"/>
      </w:divBdr>
    </w:div>
    <w:div w:id="577833197">
      <w:bodyDiv w:val="1"/>
      <w:marLeft w:val="0"/>
      <w:marRight w:val="0"/>
      <w:marTop w:val="0"/>
      <w:marBottom w:val="0"/>
      <w:divBdr>
        <w:top w:val="none" w:sz="0" w:space="0" w:color="auto"/>
        <w:left w:val="none" w:sz="0" w:space="0" w:color="auto"/>
        <w:bottom w:val="none" w:sz="0" w:space="0" w:color="auto"/>
        <w:right w:val="none" w:sz="0" w:space="0" w:color="auto"/>
      </w:divBdr>
    </w:div>
    <w:div w:id="591620877">
      <w:bodyDiv w:val="1"/>
      <w:marLeft w:val="0"/>
      <w:marRight w:val="0"/>
      <w:marTop w:val="0"/>
      <w:marBottom w:val="0"/>
      <w:divBdr>
        <w:top w:val="none" w:sz="0" w:space="0" w:color="auto"/>
        <w:left w:val="none" w:sz="0" w:space="0" w:color="auto"/>
        <w:bottom w:val="none" w:sz="0" w:space="0" w:color="auto"/>
        <w:right w:val="none" w:sz="0" w:space="0" w:color="auto"/>
      </w:divBdr>
    </w:div>
    <w:div w:id="626621015">
      <w:bodyDiv w:val="1"/>
      <w:marLeft w:val="0"/>
      <w:marRight w:val="0"/>
      <w:marTop w:val="0"/>
      <w:marBottom w:val="0"/>
      <w:divBdr>
        <w:top w:val="none" w:sz="0" w:space="0" w:color="auto"/>
        <w:left w:val="none" w:sz="0" w:space="0" w:color="auto"/>
        <w:bottom w:val="none" w:sz="0" w:space="0" w:color="auto"/>
        <w:right w:val="none" w:sz="0" w:space="0" w:color="auto"/>
      </w:divBdr>
    </w:div>
    <w:div w:id="643968130">
      <w:bodyDiv w:val="1"/>
      <w:marLeft w:val="0"/>
      <w:marRight w:val="0"/>
      <w:marTop w:val="0"/>
      <w:marBottom w:val="0"/>
      <w:divBdr>
        <w:top w:val="none" w:sz="0" w:space="0" w:color="auto"/>
        <w:left w:val="none" w:sz="0" w:space="0" w:color="auto"/>
        <w:bottom w:val="none" w:sz="0" w:space="0" w:color="auto"/>
        <w:right w:val="none" w:sz="0" w:space="0" w:color="auto"/>
      </w:divBdr>
    </w:div>
    <w:div w:id="684788423">
      <w:bodyDiv w:val="1"/>
      <w:marLeft w:val="0"/>
      <w:marRight w:val="0"/>
      <w:marTop w:val="0"/>
      <w:marBottom w:val="0"/>
      <w:divBdr>
        <w:top w:val="none" w:sz="0" w:space="0" w:color="auto"/>
        <w:left w:val="none" w:sz="0" w:space="0" w:color="auto"/>
        <w:bottom w:val="none" w:sz="0" w:space="0" w:color="auto"/>
        <w:right w:val="none" w:sz="0" w:space="0" w:color="auto"/>
      </w:divBdr>
    </w:div>
    <w:div w:id="785318978">
      <w:bodyDiv w:val="1"/>
      <w:marLeft w:val="0"/>
      <w:marRight w:val="0"/>
      <w:marTop w:val="0"/>
      <w:marBottom w:val="0"/>
      <w:divBdr>
        <w:top w:val="none" w:sz="0" w:space="0" w:color="auto"/>
        <w:left w:val="none" w:sz="0" w:space="0" w:color="auto"/>
        <w:bottom w:val="none" w:sz="0" w:space="0" w:color="auto"/>
        <w:right w:val="none" w:sz="0" w:space="0" w:color="auto"/>
      </w:divBdr>
    </w:div>
    <w:div w:id="1037975648">
      <w:bodyDiv w:val="1"/>
      <w:marLeft w:val="0"/>
      <w:marRight w:val="0"/>
      <w:marTop w:val="0"/>
      <w:marBottom w:val="0"/>
      <w:divBdr>
        <w:top w:val="none" w:sz="0" w:space="0" w:color="auto"/>
        <w:left w:val="none" w:sz="0" w:space="0" w:color="auto"/>
        <w:bottom w:val="none" w:sz="0" w:space="0" w:color="auto"/>
        <w:right w:val="none" w:sz="0" w:space="0" w:color="auto"/>
      </w:divBdr>
    </w:div>
    <w:div w:id="1061559290">
      <w:bodyDiv w:val="1"/>
      <w:marLeft w:val="0"/>
      <w:marRight w:val="0"/>
      <w:marTop w:val="0"/>
      <w:marBottom w:val="0"/>
      <w:divBdr>
        <w:top w:val="none" w:sz="0" w:space="0" w:color="auto"/>
        <w:left w:val="none" w:sz="0" w:space="0" w:color="auto"/>
        <w:bottom w:val="none" w:sz="0" w:space="0" w:color="auto"/>
        <w:right w:val="none" w:sz="0" w:space="0" w:color="auto"/>
      </w:divBdr>
    </w:div>
    <w:div w:id="1139760026">
      <w:bodyDiv w:val="1"/>
      <w:marLeft w:val="0"/>
      <w:marRight w:val="0"/>
      <w:marTop w:val="0"/>
      <w:marBottom w:val="0"/>
      <w:divBdr>
        <w:top w:val="none" w:sz="0" w:space="0" w:color="auto"/>
        <w:left w:val="none" w:sz="0" w:space="0" w:color="auto"/>
        <w:bottom w:val="none" w:sz="0" w:space="0" w:color="auto"/>
        <w:right w:val="none" w:sz="0" w:space="0" w:color="auto"/>
      </w:divBdr>
    </w:div>
    <w:div w:id="1292908299">
      <w:bodyDiv w:val="1"/>
      <w:marLeft w:val="0"/>
      <w:marRight w:val="0"/>
      <w:marTop w:val="0"/>
      <w:marBottom w:val="0"/>
      <w:divBdr>
        <w:top w:val="none" w:sz="0" w:space="0" w:color="auto"/>
        <w:left w:val="none" w:sz="0" w:space="0" w:color="auto"/>
        <w:bottom w:val="none" w:sz="0" w:space="0" w:color="auto"/>
        <w:right w:val="none" w:sz="0" w:space="0" w:color="auto"/>
      </w:divBdr>
    </w:div>
    <w:div w:id="1385714624">
      <w:bodyDiv w:val="1"/>
      <w:marLeft w:val="0"/>
      <w:marRight w:val="0"/>
      <w:marTop w:val="0"/>
      <w:marBottom w:val="0"/>
      <w:divBdr>
        <w:top w:val="none" w:sz="0" w:space="0" w:color="auto"/>
        <w:left w:val="none" w:sz="0" w:space="0" w:color="auto"/>
        <w:bottom w:val="none" w:sz="0" w:space="0" w:color="auto"/>
        <w:right w:val="none" w:sz="0" w:space="0" w:color="auto"/>
      </w:divBdr>
    </w:div>
    <w:div w:id="1408846718">
      <w:bodyDiv w:val="1"/>
      <w:marLeft w:val="0"/>
      <w:marRight w:val="0"/>
      <w:marTop w:val="0"/>
      <w:marBottom w:val="0"/>
      <w:divBdr>
        <w:top w:val="none" w:sz="0" w:space="0" w:color="auto"/>
        <w:left w:val="none" w:sz="0" w:space="0" w:color="auto"/>
        <w:bottom w:val="none" w:sz="0" w:space="0" w:color="auto"/>
        <w:right w:val="none" w:sz="0" w:space="0" w:color="auto"/>
      </w:divBdr>
    </w:div>
    <w:div w:id="1412654607">
      <w:bodyDiv w:val="1"/>
      <w:marLeft w:val="0"/>
      <w:marRight w:val="0"/>
      <w:marTop w:val="0"/>
      <w:marBottom w:val="0"/>
      <w:divBdr>
        <w:top w:val="none" w:sz="0" w:space="0" w:color="auto"/>
        <w:left w:val="none" w:sz="0" w:space="0" w:color="auto"/>
        <w:bottom w:val="none" w:sz="0" w:space="0" w:color="auto"/>
        <w:right w:val="none" w:sz="0" w:space="0" w:color="auto"/>
      </w:divBdr>
    </w:div>
    <w:div w:id="1450858670">
      <w:bodyDiv w:val="1"/>
      <w:marLeft w:val="0"/>
      <w:marRight w:val="0"/>
      <w:marTop w:val="0"/>
      <w:marBottom w:val="0"/>
      <w:divBdr>
        <w:top w:val="none" w:sz="0" w:space="0" w:color="auto"/>
        <w:left w:val="none" w:sz="0" w:space="0" w:color="auto"/>
        <w:bottom w:val="none" w:sz="0" w:space="0" w:color="auto"/>
        <w:right w:val="none" w:sz="0" w:space="0" w:color="auto"/>
      </w:divBdr>
    </w:div>
    <w:div w:id="1454396755">
      <w:bodyDiv w:val="1"/>
      <w:marLeft w:val="0"/>
      <w:marRight w:val="0"/>
      <w:marTop w:val="0"/>
      <w:marBottom w:val="0"/>
      <w:divBdr>
        <w:top w:val="none" w:sz="0" w:space="0" w:color="auto"/>
        <w:left w:val="none" w:sz="0" w:space="0" w:color="auto"/>
        <w:bottom w:val="none" w:sz="0" w:space="0" w:color="auto"/>
        <w:right w:val="none" w:sz="0" w:space="0" w:color="auto"/>
      </w:divBdr>
    </w:div>
    <w:div w:id="1531651246">
      <w:bodyDiv w:val="1"/>
      <w:marLeft w:val="0"/>
      <w:marRight w:val="0"/>
      <w:marTop w:val="0"/>
      <w:marBottom w:val="0"/>
      <w:divBdr>
        <w:top w:val="none" w:sz="0" w:space="0" w:color="auto"/>
        <w:left w:val="none" w:sz="0" w:space="0" w:color="auto"/>
        <w:bottom w:val="none" w:sz="0" w:space="0" w:color="auto"/>
        <w:right w:val="none" w:sz="0" w:space="0" w:color="auto"/>
      </w:divBdr>
    </w:div>
    <w:div w:id="1565023919">
      <w:bodyDiv w:val="1"/>
      <w:marLeft w:val="0"/>
      <w:marRight w:val="0"/>
      <w:marTop w:val="0"/>
      <w:marBottom w:val="0"/>
      <w:divBdr>
        <w:top w:val="none" w:sz="0" w:space="0" w:color="auto"/>
        <w:left w:val="none" w:sz="0" w:space="0" w:color="auto"/>
        <w:bottom w:val="none" w:sz="0" w:space="0" w:color="auto"/>
        <w:right w:val="none" w:sz="0" w:space="0" w:color="auto"/>
      </w:divBdr>
    </w:div>
    <w:div w:id="1576550077">
      <w:bodyDiv w:val="1"/>
      <w:marLeft w:val="0"/>
      <w:marRight w:val="0"/>
      <w:marTop w:val="0"/>
      <w:marBottom w:val="0"/>
      <w:divBdr>
        <w:top w:val="none" w:sz="0" w:space="0" w:color="auto"/>
        <w:left w:val="none" w:sz="0" w:space="0" w:color="auto"/>
        <w:bottom w:val="none" w:sz="0" w:space="0" w:color="auto"/>
        <w:right w:val="none" w:sz="0" w:space="0" w:color="auto"/>
      </w:divBdr>
    </w:div>
    <w:div w:id="1665746164">
      <w:bodyDiv w:val="1"/>
      <w:marLeft w:val="0"/>
      <w:marRight w:val="0"/>
      <w:marTop w:val="0"/>
      <w:marBottom w:val="0"/>
      <w:divBdr>
        <w:top w:val="none" w:sz="0" w:space="0" w:color="auto"/>
        <w:left w:val="none" w:sz="0" w:space="0" w:color="auto"/>
        <w:bottom w:val="none" w:sz="0" w:space="0" w:color="auto"/>
        <w:right w:val="none" w:sz="0" w:space="0" w:color="auto"/>
      </w:divBdr>
    </w:div>
    <w:div w:id="1671518413">
      <w:bodyDiv w:val="1"/>
      <w:marLeft w:val="0"/>
      <w:marRight w:val="0"/>
      <w:marTop w:val="0"/>
      <w:marBottom w:val="0"/>
      <w:divBdr>
        <w:top w:val="none" w:sz="0" w:space="0" w:color="auto"/>
        <w:left w:val="none" w:sz="0" w:space="0" w:color="auto"/>
        <w:bottom w:val="none" w:sz="0" w:space="0" w:color="auto"/>
        <w:right w:val="none" w:sz="0" w:space="0" w:color="auto"/>
      </w:divBdr>
    </w:div>
    <w:div w:id="1811554686">
      <w:bodyDiv w:val="1"/>
      <w:marLeft w:val="0"/>
      <w:marRight w:val="0"/>
      <w:marTop w:val="0"/>
      <w:marBottom w:val="0"/>
      <w:divBdr>
        <w:top w:val="none" w:sz="0" w:space="0" w:color="auto"/>
        <w:left w:val="none" w:sz="0" w:space="0" w:color="auto"/>
        <w:bottom w:val="none" w:sz="0" w:space="0" w:color="auto"/>
        <w:right w:val="none" w:sz="0" w:space="0" w:color="auto"/>
      </w:divBdr>
    </w:div>
    <w:div w:id="1817723540">
      <w:bodyDiv w:val="1"/>
      <w:marLeft w:val="0"/>
      <w:marRight w:val="0"/>
      <w:marTop w:val="0"/>
      <w:marBottom w:val="0"/>
      <w:divBdr>
        <w:top w:val="none" w:sz="0" w:space="0" w:color="auto"/>
        <w:left w:val="none" w:sz="0" w:space="0" w:color="auto"/>
        <w:bottom w:val="none" w:sz="0" w:space="0" w:color="auto"/>
        <w:right w:val="none" w:sz="0" w:space="0" w:color="auto"/>
      </w:divBdr>
    </w:div>
    <w:div w:id="1850673886">
      <w:bodyDiv w:val="1"/>
      <w:marLeft w:val="0"/>
      <w:marRight w:val="0"/>
      <w:marTop w:val="0"/>
      <w:marBottom w:val="0"/>
      <w:divBdr>
        <w:top w:val="none" w:sz="0" w:space="0" w:color="auto"/>
        <w:left w:val="none" w:sz="0" w:space="0" w:color="auto"/>
        <w:bottom w:val="none" w:sz="0" w:space="0" w:color="auto"/>
        <w:right w:val="none" w:sz="0" w:space="0" w:color="auto"/>
      </w:divBdr>
    </w:div>
    <w:div w:id="1876963831">
      <w:bodyDiv w:val="1"/>
      <w:marLeft w:val="0"/>
      <w:marRight w:val="0"/>
      <w:marTop w:val="0"/>
      <w:marBottom w:val="0"/>
      <w:divBdr>
        <w:top w:val="none" w:sz="0" w:space="0" w:color="auto"/>
        <w:left w:val="none" w:sz="0" w:space="0" w:color="auto"/>
        <w:bottom w:val="none" w:sz="0" w:space="0" w:color="auto"/>
        <w:right w:val="none" w:sz="0" w:space="0" w:color="auto"/>
      </w:divBdr>
    </w:div>
    <w:div w:id="20252808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93/ije/29.5.891"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i.org/10.1093/aje/kwq433"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2147/clep.s282475"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hcup-us.ahrq.gov/toolssoftware/comorbidityicd10/comorbidity_icd10.jsp"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doi.org/10.1038/s41598-020-70624-8" TargetMode="External"/><Relationship Id="rId14" Type="http://schemas.openxmlformats.org/officeDocument/2006/relationships/hyperlink" Target="https://doi.org/10.1136/bmj.m16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DB204CE-00F0-4C1D-A166-137157D5FFBE}"/>
      </w:docPartPr>
      <w:docPartBody>
        <w:p w:rsidR="00363402" w:rsidRDefault="00567440">
          <w:r w:rsidRPr="00260896">
            <w:rPr>
              <w:rStyle w:val="PlaceholderText"/>
            </w:rPr>
            <w:t>Click or tap here to enter text.</w:t>
          </w:r>
        </w:p>
      </w:docPartBody>
    </w:docPart>
    <w:docPart>
      <w:docPartPr>
        <w:name w:val="C024145CB8BC334A88F3045F0B9AF03C"/>
        <w:category>
          <w:name w:val="General"/>
          <w:gallery w:val="placeholder"/>
        </w:category>
        <w:types>
          <w:type w:val="bbPlcHdr"/>
        </w:types>
        <w:behaviors>
          <w:behavior w:val="content"/>
        </w:behaviors>
        <w:guid w:val="{F9C38967-06D9-9A44-A105-B7336586783C}"/>
      </w:docPartPr>
      <w:docPartBody>
        <w:p w:rsidR="00271F74" w:rsidRDefault="00363402" w:rsidP="00363402">
          <w:pPr>
            <w:pStyle w:val="C024145CB8BC334A88F3045F0B9AF03C"/>
          </w:pPr>
          <w:r w:rsidRPr="00317A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40"/>
    <w:rsid w:val="000E68C7"/>
    <w:rsid w:val="0013612A"/>
    <w:rsid w:val="00271F74"/>
    <w:rsid w:val="00363402"/>
    <w:rsid w:val="00371817"/>
    <w:rsid w:val="00407782"/>
    <w:rsid w:val="00407C50"/>
    <w:rsid w:val="004431C6"/>
    <w:rsid w:val="004E4E1F"/>
    <w:rsid w:val="00567440"/>
    <w:rsid w:val="00592126"/>
    <w:rsid w:val="005B04BB"/>
    <w:rsid w:val="005C31DD"/>
    <w:rsid w:val="00662EFB"/>
    <w:rsid w:val="006C0F3D"/>
    <w:rsid w:val="007327C2"/>
    <w:rsid w:val="0081473B"/>
    <w:rsid w:val="00825210"/>
    <w:rsid w:val="0086053C"/>
    <w:rsid w:val="0086117E"/>
    <w:rsid w:val="008F1E02"/>
    <w:rsid w:val="00A2196F"/>
    <w:rsid w:val="00A61113"/>
    <w:rsid w:val="00A74554"/>
    <w:rsid w:val="00B9557E"/>
    <w:rsid w:val="00C16931"/>
    <w:rsid w:val="00C42467"/>
    <w:rsid w:val="00D264C4"/>
    <w:rsid w:val="00D55F65"/>
    <w:rsid w:val="00D7058F"/>
    <w:rsid w:val="00DA3337"/>
    <w:rsid w:val="00E84280"/>
    <w:rsid w:val="00EC1A9E"/>
    <w:rsid w:val="00EE26A5"/>
    <w:rsid w:val="00F20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3402"/>
    <w:rPr>
      <w:color w:val="808080"/>
    </w:rPr>
  </w:style>
  <w:style w:type="paragraph" w:customStyle="1" w:styleId="C024145CB8BC334A88F3045F0B9AF03C">
    <w:name w:val="C024145CB8BC334A88F3045F0B9AF03C"/>
    <w:rsid w:val="00363402"/>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 dockstate="right" visibility="0" width="350" row="0">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BB8BA846-03C0-8746-9FB7-796605DFB12E}">
  <we:reference id="fdfb5c65-86bc-4054-9454-fece83e65a0f"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EADC85F-1C75-814D-8F4B-8DDF2B8A4B4D}">
  <we:reference id="9baddf3e-5fcf-491c-bacd-2256b9aa1c56" version="1.0.0.3" store="developer" storeType="Registry"/>
  <we:alternateReferences/>
  <we:properties>
    <we:property name="Office.AutoShowTaskpaneWithDocument" value="false"/>
  </we:properties>
  <we:bindings/>
  <we:snapshot xmlns:r="http://schemas.openxmlformats.org/officeDocument/2006/relationships"/>
</we:webextension>
</file>

<file path=word/webextensions/webextension3.xml><?xml version="1.0" encoding="utf-8"?>
<we:webextension xmlns:we="http://schemas.microsoft.com/office/webextensions/webextension/2010/11" id="{8D8A9DFD-9AC0-874F-82B6-C5B7DE510238}">
  <we:reference id="9baddf3e-5fcf-491c-bacd-2256b9aa1c56" version="1.0.0.2" store="developer" storeType="Registry"/>
  <we:alternateReferences/>
  <we:properties>
    <we:property name="IsNewDocument" value="&quot;True&quot;"/>
  </we:properties>
  <we:bindings/>
  <we:snapshot xmlns:r="http://schemas.openxmlformats.org/officeDocument/2006/relationships"/>
</we:webextension>
</file>

<file path=word/webextensions/webextension4.xml><?xml version="1.0" encoding="utf-8"?>
<we:webextension xmlns:we="http://schemas.microsoft.com/office/webextensions/webextension/2010/11" id="{107D3656-49D2-5948-8D58-4E8968D88F79}">
  <we:reference id="wa104380862" version="1.5.0.0" store="en-US" storeType="OMEX"/>
  <we:alternateReferences>
    <we:reference id="wa104380862" version="1.5.0.0" store=""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05F09FF2-644A-D841-9FFD-FD14A68DE564}">
  <we:reference id="wa200000199" version="8.0.0.4" store="en-US" storeType="OMEX"/>
  <we:alternateReferences>
    <we:reference id="wa200000199" version="8.0.0.4" store="WA200000199" storeType="OMEX"/>
  </we:alternateReferences>
  <we:properties>
    <we:property name="Office.AutoShowTaskpaneWithDocument" value="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ources xmlns:b="http://schemas.openxmlformats.org/officeDocument/2006/bibliography" xmlns="http://schemas.openxmlformats.org/officeDocument/2006/bibliography" SelectedStyle="/APASixthEditionOfficeOnline.xsl" StyleName="APA" Version="6"/>
</file>

<file path=customXml/item2.xml><?xml version="1.0" encoding="utf-8"?>
<PERRLA xmlns="PERRLAPaper">
  <References xmlns="">
    <Reference>
      <referenceID>8438702</referenceID>
      <referenceUniqueID>4024fc53-9453-4142-87f7-7ca088c1b0ae</referenceUniqueID>
      <customerID>456580</customerID>
      <createdDate>2022-06-04T23:53:21.2814277-05:00</createdDate>
      <lastModifiedDate>0001-01-01T00:00:00</lastModifiedDate>
      <isDeleted>false</isDeleted>
      <referenceTypeID>1</referenceTypeID>
      <referenceType/>
      <name>Choi, J., Kim, M.-H., Kim, Y., Lim, Y.-H., Bae, H., Kim, D., Park, J., Noh, J., &amp; Lee, J. (2020). Recalibration and validation of the Charlson Comorbidity Index in an Asian population: The national health insurance service-national sample cohort study. Scientific Reports, &lt;em&gt;10&lt;/em&gt;(1). &lt;a href="https://doi.org/10.1038/s41598-020-70624-8"&gt;https://doi.org/10.1038/s41598-020-70624-8&lt;/a&gt;</name>
      <nickname/>
      <data>{
  "articleNumber": "",
  "articleTitle": "Recalibration and validation of the Charlson Comorbidity Index in an Asian population: The national health insurance service-national sample cohort study",
  "contributors": [
    {
      "type": "author",
      "firstName": "Jae Shin",
      "middleName": "",
      "lastName": "Choi",
      "prefix": "",
      "suffix": "",
      "name": "",
      "groupName": "",
      "abbreviation": ""
    },
    {
      "type": "author",
      "firstName": "Myoung-Hee",
      "middleName": "",
      "lastName": "Kim",
      "prefix": "",
      "suffix": "",
      "name": "",
      "groupName": "",
      "abbreviation": ""
    },
    {
      "type": "author",
      "firstName": "Yong Chul",
      "middleName": "",
      "lastName": "Kim",
      "prefix": "",
      "suffix": "",
      "name": "",
      "groupName": "",
      "abbreviation": ""
    },
    {
      "type": "author",
      "firstName": "Youn-Hee",
      "middleName": "",
      "lastName": "Lim",
      "prefix": "",
      "suffix": "",
      "name": "",
      "groupName": "",
      "abbreviation": ""
    },
    {
      "type": "author",
      "firstName": "Hyun Joo",
      "middleName": "",
      "lastName": "Bae",
      "prefix": "",
      "suffix": "",
      "name": "",
      "groupName": "",
      "abbreviation": ""
    },
    {
      "type": "author",
      "firstName": "Dong Ki",
      "middleName": "",
      "lastName": "Kim",
      "prefix": "",
      "suffix": "",
      "name": "",
      "groupName": "",
      "abbreviation": ""
    },
    {
      "type": "author",
      "firstName": "Jae Yoon",
      "middleName": "",
      "lastName": "Park",
      "prefix": "",
      "suffix": "",
      "name": "",
      "groupName": "",
      "abbreviation": ""
    },
    {
      "type": "author",
      "firstName": "Junhyug",
      "middleName": "",
      "lastName": "Noh",
      "prefix": "",
      "suffix": "",
      "name": "",
      "groupName": "",
      "abbreviation": ""
    },
    {
      "type": "author",
      "firstName": "Jung Pyo",
      "middleName": "",
      "lastName": "Lee",
      "prefix": "",
      "suffix": "",
      "name": "",
      "groupName": "",
      "abbreviation": ""
    }
  ],
  "databaseTitle": "",
  "doi": "10.1038/s41598-020-70624-8",
  "issue": "1",
  "issueTitle": "",
  "journalTitle": "Scientific Reports",
  "kind": "article",
  "publicationDate": "2020",
  "referencePages": "",
  "retrievalDate": "",
  "translatedArticleTitle": "",
  "translatedIssueTitle": "",
  "translatedJournalTitle": "",
  "type": "journal",
  "url": "",
  "volume": "10",
  "originalArticleNumber": "",
  "originalArticleTitle": "",
  "originalDoi": "",
  "originalIssue": "",
  "originalJournalTitle": "",
  "originalPublicationDate": "",
  "originalReferencePages": "",
  "originalUrl": "",
  "originalVolume": "",
  "retractionArticleNumber": "",
  "retractionDate": "",
  "retractionDoi": "",
  "retractionIssue": "",
  "retractionReferencePages": "",
  "retractionUrl": "",
  "retractionVolume": ""
}</data>
      <values>{
  "apa7": {
    "value": "Choi, J., Kim, M.-H., Kim, Y., Lim, Y.-H., Bae, H., Kim, D., Park, J., Noh, J., &amp; Lee, J. (2020). Recalibration and validation of the Charlson Comorbidity Index in an Asian population: The national health insurance service-national sample cohort study. &lt;em&gt;Scientific Reports&lt;/em&gt;, &lt;em&gt;10&lt;/em&gt;(1). &lt;a href=\"https://doi.org/10.1038/s41598-020-70624-8\"&gt;https://doi.org/10.1038/s41598-020-70624-8&lt;/a&gt;",
    "orderByValue": "choi j kim m.-h kim y lim y.-h bae h kim d park j noh j lee j 2020 00 00 recalibration and validation of the charlson comorbidity index in an asian population the national health insurance service-national sample cohort study scientific reports 10 1 https://doi.org/10.1038/s41598-020-70624-8",
    "isPrintedOnReferencePage": true,
    "authorPart": "Choi, J., Kim, M.-H., Kim, Y., Lim, Y.-H., Bae, H., Kim, D., Park, J., Noh, J., &amp; Lee, J.",
    "datePart": "(2020)."
  },
  "mla9": {
    "value": "Choi, Jae Shin, et al. \"Recalibration and Validation of the Charlson Comorbidity Index in an Asian Population: The National Health Insurance Service-National Sample Cohort Study.\" &lt;em&gt;Scientific Reports&lt;/em&gt;, vol. 10, no. 1, 2020, &lt;a href=\"https://doi.org/10.1038/s41598-020-70624-8\"&gt;https://doi.org/10.1038/s41598-020-70624-8&lt;/a&gt;.",
    "isPrintedOnReferencePage": true
  }
}</values>
      <note/>
      <tags/>
      <legacyReferenceID>0</legacyReferenceID>
      <researchNotes/>
      <createdFormatVersionID>7</createdFormatVersionID>
      <authorPart>Choi, J., Kim, M.-H., Kim, Y., Lim, Y.-H., Bae, H., Kim, D., Park, J., Noh, J., &amp; Lee, J.</authorPart>
      <datePart>(2020).</datePart>
      <sameAuthorDatePartID>0</sameAuthorDatePartID>
      <newDatePart/>
      <orderByValue>choi j kim m.-h kim y lim y.-h bae h kim d park j noh j lee j 2020 00 00 recalibration and validation of the charlson comorbidity index in an asian population the national health insurance service-national sample cohort study scientific reports 10 1 https://doi.org/10.1038/s41598-020-70624-8</orderByValue>
      <displayValue>Choi, J., Kim, M.-H., Kim, Y., Lim, Y.-H., Bae, H., Kim, D., Park, J., Noh, J., &amp; Lee, J. (2020). Recalibration and validation of the Charlson Comorbidity Index in an Asian population: The national health insurance service-national sample cohort study. &lt;em&gt;Scientific Reports&lt;/em&gt;, &lt;em&gt;10&lt;/em&gt;(1). &lt;a href="https://doi.org/10.1038/s41598-020-70624-8"&gt;https://doi.org/10.1038/s41598-020-70624-8&lt;/a&gt;</displayValue>
      <citationEtAlOverwrite/>
      <indirectCitation>
        <first>Choi et al., 2020</first>
        <subsequent/>
      </indirectCitation>
      <citations>
        <apa7>
          <first>Choi et al., 2020</first>
          <subsequent/>
        </apa7>
        <mla9>
          <first>(Choi et al.)</first>
          <subsequent/>
        </mla9>
        <citationData>
          <datePart>true</datePart>
          <label/>
          <namePart>true</namePart>
          <shortTitle/>
          <type>n.d.</type>
          <value/>
        </citationData>
        <referenceID>8438702</referenceID>
        <referenceUniqueID>4024fc53-9453-4142-87f7-7ca088c1b0ae</referenceUniqueID>
        <citationUniqueID>75C0396D-143C-49ED-9924-217AC6DCB92D</citationUniqueID>
        <position>1</position>
        <displayValue>(Choi et al., 2020)</displayValue>
      </citations>
      <isGenesis>true</isGenesis>
      <value>Choi, J., Kim, M.-H., Kim, Y., Lim, Y.-H., Bae, H., Kim, D., Park, J., Noh, J., &amp; Lee, J. (2020). Recalibration and validation of the Charlson Comorbidity Index in an Asian population: The national health insurance service-national sample cohort study. &lt;em&gt;Scientific Reports&lt;/em&gt;, &lt;em&gt;10&lt;/em&gt;(1). &lt;a href="https://doi.org/10.1038/s41598-020-70624-8"&gt;https://doi.org/10.1038/s41598-020-70624-8&lt;/a&gt;</value>
    </Reference>
    <Reference>
      <referenceID>8440391</referenceID>
      <referenceUniqueID>78117c51-b18b-4691-854d-58c77d941d43</referenceUniqueID>
      <customerID>456580</customerID>
      <createdDate>2022-06-05T08:31:58.6303743-05:00</createdDate>
      <lastModifiedDate>0001-01-01T00:00:00</lastModifiedDate>
      <isDeleted>false</isDeleted>
      <referenceTypeID>3</referenceTypeID>
      <referenceType/>
      <name>Department of Health and Human Services. (2021, October 29). Elixhauser comorbidity software refined for ICD-10-CM. Agency for Healthcare Research Quality. Retrieved June 3, 2022, from &lt;a href="https://www.hcup-us.ahrq.gov/toolssoftware/comorbidityicd10/comorbidity_icd10.jsp"&gt;https://www.hcup-us.ahrq.gov/toolssoftware/comorbidityicd10/comorbidity_icd10.jsp&lt;/a&gt;</name>
      <nickname/>
      <data>{
  "contributors": [
    {
      "abbreviation": "",
      "firstName": "",
      "groupName": "Department of Health and Human Services",
      "is3pluErrorState": false,
      "lastName": "",
      "middleName": "",
      "name": "",
      "prefix": "",
      "suffix": "",
      "type": "groupAuthor"
    }
  ],
  "format": "",
  "pageTitle": "Elixhauser comorbidity software refined for ICD-10-CM",
  "publicationDate": "10/29/2021",
  "retrievalDate": "06/03/2022",
  "url": "https://www.hcup-us.ahrq.gov/toolssoftware/comorbidityicd10/comorbidity_icd10.jsp",
  "translatedTitle": "",
  "websiteTitle": "Agency for Healthcare Research Quality"
}</data>
      <values>{
  "apa7": {
    "value": "Department of Health and Human Services. (2021, October 29). &lt;em&gt;Elixhauser comorbidity software refined for ICD-10-CM&lt;/em&gt;. Agency for Healthcare Research Quality. Retrieved June 3, 2022, from &lt;a href=\"https://www.hcup-us.ahrq.gov/toolssoftware/comorbidityicd10/comorbidity_icd10.jsp\"&gt;https://www.hcup-us.ahrq.gov/toolssoftware/comorbidityicd10/comorbidity_icd10.jsp&lt;/a&gt;",
    "orderByValue": "department of health and human services 2021 10 29 elixhauser comorbidity software refined for icd-10-cm agency for healthcare research quality retrieved june three two thousand twenty two from https://www.hcup-us.ahrq.gov/toolssoftware/comorbidityicd10/comorbidity_icd10.jsp",
    "isPrintedOnReferencePage": true,
    "authorPart": "Department of Health and Human Services.",
    "datePart": "(2021, October 29)."
  },
  "mla9": {
    "value": "Department of Health and Human Services. &lt;em&gt;Elixhauser Comorbidity Software Refined for ICD-10-CM&lt;/em&gt;. Agency for Healthcare Research Quality, 29 Oct. 2021, &lt;a href=\"https://www.hcup-us.ahrq.gov/toolssoftware/comorbidityicd10/comorbidity_icd10.jsp\"&gt;https://www.hcup-us.ahrq.gov/toolssoftware/comorbidityicd10/comorbidity_icd10.jsp&lt;/a&gt;. Accessed 3 June 2022.",
    "isPrintedOnReferencePage": true
  }
}</values>
      <note/>
      <tags/>
      <legacyReferenceID>0</legacyReferenceID>
      <researchNotes/>
      <createdFormatVersionID>7</createdFormatVersionID>
      <authorPart>Department of Health and Human Services.</authorPart>
      <datePart>(2021, October 29).</datePart>
      <sameAuthorDatePartID>0</sameAuthorDatePartID>
      <newDatePart/>
      <orderByValue>department of health and human services 2021 10 29 elixhauser comorbidity software refined for icd-10-cm agency for healthcare research quality retrieved june three two thousand twenty two from https://www.hcup-us.ahrq.gov/toolssoftware/comorbidityicd10/comorbidity_icd10.jsp</orderByValue>
      <displayValue>Department of Health and Human Services. (2021, October 29). &lt;em&gt;Elixhauser comorbidity software refined for ICD-10-CM&lt;/em&gt;. Agency for Healthcare Research Quality. Retrieved June 3, 2022, from &lt;a href="https://www.hcup-us.ahrq.gov/toolssoftware/comorbidityicd10/comorbidity_icd10.jsp"&gt;https://www.hcup-us.ahrq.gov/toolssoftware/comorbidityicd10/comorbidity_icd10.jsp&lt;/a&gt;</displayValue>
      <citationEtAlOverwrite/>
      <indirectCitation>
        <first>Department of Health and Human Services, 2021</first>
        <subsequent/>
      </indirectCitation>
      <citations>
        <apa7>
          <first>Department of Health and Human Services, 2021</first>
          <subsequent/>
        </apa7>
        <mla9>
          <first>(Department)</first>
          <subsequent/>
        </mla9>
        <citationData>
          <datePart>true</datePart>
          <label/>
          <namePart>true</namePart>
          <shortTitle/>
          <type>n.d.</type>
          <value/>
        </citationData>
        <referenceID>8440391</referenceID>
        <referenceUniqueID>78117c51-b18b-4691-854d-58c77d941d43</referenceUniqueID>
        <citationUniqueID>EC502BC6-FB3C-47EE-8E4A-217342AE0D54</citationUniqueID>
        <position>1</position>
        <displayValue>(Department of Health and Human Services, 2021)</displayValue>
      </citations>
      <isGenesis>true</isGenesis>
      <value>Department of Health and Human Services. (2021, October 29). &lt;em&gt;Elixhauser comorbidity software refined for ICD-10-CM&lt;/em&gt;. Agency for Healthcare Research Quality. Retrieved June 3, 2022, from &lt;a href="https://www.hcup-us.ahrq.gov/toolssoftware/comorbidityicd10/comorbidity_icd10.jsp"&gt;https://www.hcup-us.ahrq.gov/toolssoftware/comorbidityicd10/comorbidity_icd10.jsp&lt;/a&gt;</value>
    </Reference>
    <Reference>
      <referenceID>8438593</referenceID>
      <referenceUniqueID>4fbf3670-77d5-4aa7-9dcb-c42efe9b6740</referenceUniqueID>
      <customerID>456580</customerID>
      <createdDate>2022-06-04T23:37:27.643</createdDate>
      <lastModifiedDate>0001-01-01T00:00:00</lastModifiedDate>
      <isDeleted>false</isDeleted>
      <referenceTypeID>1</referenceTypeID>
      <referenceType/>
      <name>empty</name>
      <nickname>empty</nickname>
      <data>{
  "articleNumber": "",
  "articleTitle": "Adaptation of the Charlson Comorbidity Index for register-based research in Sweden",
  "contributors": [
    {
      "type": "author",
      "firstName": "Jonas",
      "middleName": "F",
      "lastName": "Ludvigsson",
      "prefix": "",
      "suffix": "",
      "name": "",
      "groupName": "",
      "abbreviation": ""
    },
    {
      "type": "author",
      "firstName": "Peter",
      "middleName": "",
      "lastName": "Appelros",
      "prefix": "",
      "suffix": "",
      "name": "",
      "groupName": "",
      "abbreviation": ""
    },
    {
      "type": "author",
      "firstName": "Johan",
      "middleName": "",
      "lastName": "Askling",
      "prefix": "",
      "suffix": "",
      "name": "",
      "groupName": "",
      "abbreviation": ""
    },
    {
      "type": "author",
      "firstName": "Liisa",
      "middleName": "",
      "lastName": "Byberg",
      "prefix": "",
      "suffix": "",
      "name": "",
      "groupName": "",
      "abbreviation": ""
    },
    {
      "type": "author",
      "firstName": "Juan-Jesus",
      "middleName": "",
      "lastName": "Carrero",
      "prefix": "",
      "suffix": "",
      "name": "",
      "groupName": "",
      "abbreviation": ""
    },
    {
      "type": "author",
      "firstName": "Anna Mia",
      "middleName": "",
      "lastName": "Ekström",
      "prefix": "",
      "suffix": "",
      "name": "",
      "groupName": "",
      "abbreviation": ""
    },
    {
      "type": "author",
      "firstName": "Magnus",
      "middleName": "",
      "lastName": "Ekström",
      "prefix": "",
      "suffix": "",
      "name": "",
      "groupName": "",
      "abbreviation": ""
    },
    {
      "type": "author",
      "firstName": "Karin Ekström",
      "middleName": "",
      "lastName": "Smedby",
      "prefix": "",
      "suffix": "",
      "name": "",
      "groupName": "",
      "abbreviation": ""
    },
    {
      "type": "author",
      "firstName": "Hannes",
      "middleName": "",
      "lastName": "Hagström",
      "prefix": "",
      "suffix": "",
      "name": "",
      "groupName": "",
      "abbreviation": ""
    },
    {
      "type": "author",
      "firstName": "Stefan",
      "middleName": "",
      "lastName": "James",
      "prefix": "",
      "suffix": "",
      "name": "",
      "groupName": "",
      "abbreviation": ""
    },
    {
      "type": "author",
      "firstName": "Bengt",
      "middleName": "",
      "lastName": "Järvholm",
      "prefix": "",
      "suffix": "",
      "name": "",
      "groupName": "",
      "abbreviation": ""
    },
    {
      "type": "author",
      "firstName": "Karl",
      "middleName": "",
      "lastName": "Michaelsson",
      "prefix": "",
      "suffix": "",
      "name": "",
      "groupName": "",
      "abbreviation": ""
    },
    {
      "type": "author",
      "firstName": "Nancy",
      "middleName": "L",
      "lastName": "Pedersen",
      "prefix": "",
      "suffix": "",
      "name": "",
      "groupName": "",
      "abbreviation": ""
    },
    {
      "type": "author",
      "firstName": "Helene",
      "middleName": "",
      "lastName": "Sundelin",
      "prefix": "",
      "suffix": "",
      "name": "",
      "groupName": "",
      "abbreviation": ""
    },
    {
      "type": "author",
      "firstName": "Kristina",
      "middleName": "",
      "lastName": "Sundquist",
      "prefix": "",
      "suffix": "",
      "name": "",
      "groupName": "",
      "abbreviation": ""
    },
    {
      "type": "author",
      "firstName": "Johan",
      "middleName": "",
      "lastName": "Sundström",
      "prefix": "",
      "suffix": "",
      "name": "",
      "groupName": "",
      "abbreviation": ""
    }
  ],
  "databaseTitle": "",
  "doi": "10.2147/clep.s282475",
  "issue": "",
  "issueTitle": "",
  "journalTitle": "Clinical Epidemiology",
  "kind": "article",
  "publicationDate": "2021",
  "referencePages": "21-41",
  "retrievalDate": "",
  "translatedArticleTitle": "",
  "translatedIssueTitle": "",
  "translatedJournalTitle": "",
  "type": "journal",
  "url": "",
  "volume": "Volume 13",
  "originalArticleNumber": "",
  "originalArticleTitle": "",
  "originalDoi": "",
  "originalIssue": "",
  "originalJournalTitle": "",
  "originalPublicationDate": "",
  "originalReferencePages": "",
  "originalUrl": "",
  "originalVolume": "",
  "retractionArticleNumber": "",
  "retractionDate": "",
  "retractionDoi": "",
  "retractionIssue": "",
  "retractionReferencePages": "",
  "retractionUrl": "",
  "retractionVolume": ""
}</data>
      <values>{
  "apa7": {
    "value": "Ludvigsson, J. F., Appelros, P., Askling, J., Byberg, L., Carrero, J.-J., Ekström, A., Ekström, M., Smedby, K., Hagström, H., James, S., Järvholm, B., Michaelsson, K., Pedersen, N. L., Sundelin, H., Sundquist, K., &amp; Sundström, J. (2021). Adaptation of the Charlson Comorbidity Index for register-based research in Sweden. &lt;em&gt;Clinical Epidemiology&lt;/em&gt;, &lt;em&gt;Volume 13&lt;/em&gt;, 21–41. &lt;a href=\"https://doi.org/10.2147/clep.s282475\"&gt;https://doi.org/10.2147/clep.s282475&lt;/a&gt;",
    "orderByValue": "ludvigsson j f appelros p askling j byberg l carrero j.-j ekström a ekström m smedby k hagström h james s järvholm b michaelsson k pedersen n l sundelin h sundquist k sundström j 2021 00 00 adaptation of the charlson comorbidity index for register-based research in sweden clinical epidemiology volume 13 21–41 https://doi.org/10.2147/clep.s282475",
    "isPrintedOnReferencePage": true,
    "authorPart": "Ludvigsson, J. F., Appelros, P., Askling, J., Byberg, L., Carrero, J.-J., Ekström, A., Ekström, M., Smedby, K., Hagström, H., James, S., Järvholm, B., Michaelsson, K., Pedersen, N. L., Sundelin, H., Sundquist, K., &amp; Sundström, J.",
    "datePart": "(2021)."
  },
  "mla9": {
    "value": "Ludvigsson, Jonas F, et al. \"Adaptation of the Charlson Comorbidity Index for Register-Based Research in Sweden.\" &lt;em&gt;Clinical Epidemiology&lt;/em&gt;, vol. Volume 13, 2021, pp. 21–41, &lt;a href=\"https://doi.org/10.2147/clep.s282475\"&gt;https://doi.org/10.2147/clep.s282475&lt;/a&gt;.",
    "isPrintedOnReferencePage": true
  }
}</values>
      <note>empty</note>
      <tags>empty</tags>
      <legacyReferenceID>0</legacyReferenceID>
      <researchNotes/>
      <createdFormatVersionID>7</createdFormatVersionID>
      <citations>
        <apa7>
          <first>Ludvigsson et al., 2021</first>
          <subsequent/>
        </apa7>
        <mla9>
          <first>(Ludvigsson et al.)</first>
          <subsequent/>
        </mla9>
        <citationData>
          <datePart>true</datePart>
          <label/>
          <namePart>true</namePart>
          <shortTitle/>
          <type>n.d.</type>
          <value/>
        </citationData>
        <referenceID>8438593</referenceID>
        <referenceUniqueID>4fbf3670-77d5-4aa7-9dcb-c42efe9b6740</referenceUniqueID>
        <citationUniqueID>AB308DB4-4941-481D-86E1-85EAB95F4DAC</citationUniqueID>
        <position>1</position>
        <displayValue>(Ludvigsson et al., 2021)</displayValue>
      </citations>
      <authorPart>Ludvigsson, J. F., Appelros, P., Askling, J., Byberg, L., Carrero, J.-J., Ekström, A., Ekström, M., Smedby, K., Hagström, H., James, S., Järvholm, B., Michaelsson, K., Pedersen, N. L., Sundelin, H., Sundquist, K., &amp; Sundström, J.</authorPart>
      <datePart>(2021).</datePart>
      <sameAuthorDatePartID>0</sameAuthorDatePartID>
      <newDatePart/>
      <orderByValue>ludvigsson j f appelros p askling j byberg l carrero j.-j ekström a ekström m smedby k hagström h james s järvholm b michaelsson k pedersen n l sundelin h sundquist k sundström j 2021 00 00 adaptation of the charlson comorbidity index for register-based research in sweden clinical epidemiology volume 13 21–41 https://doi.org/10.2147/clep.s282475</orderByValue>
      <displayValue>Ludvigsson, J. F., Appelros, P., Askling, J., Byberg, L., Carrero, J.-J., Ekström, A., Ekström, M., Smedby, K., Hagström, H., James, S., Järvholm, B., Michaelsson, K., Pedersen, N. L., Sundelin, H., Sundquist, K., &amp; Sundström, J. (2021). Adaptation of the Charlson Comorbidity Index for register-based research in Sweden. &lt;em&gt;Clinical Epidemiology&lt;/em&gt;, &lt;em&gt;Volume 13&lt;/em&gt;, 21–41. &lt;a href="https://doi.org/10.2147/clep.s282475"&gt;https://doi.org/10.2147/clep.s282475&lt;/a&gt;</displayValue>
      <citationEtAlOverwrite/>
      <indirectCitation>
        <first>Ludvigsson et al., 2021</first>
        <subsequent/>
      </indirectCitation>
      <isGenesis>true</isGenesis>
      <value>Ludvigsson, J. F., Appelros, P., Askling, J., Byberg, L., Carrero, J.-J., Ekström, A., Ekström, M., Smedby, K., Hagström, H., James, S., Järvholm, B., Michaelsson, K., Pedersen, N. L., Sundelin, H., Sundquist, K., &amp; Sundström, J. (2021). Adaptation of the Charlson Comorbidity Index for register-based research in Sweden. &lt;em&gt;Clinical Epidemiology&lt;/em&gt;, &lt;em&gt;Volume 13&lt;/em&gt;, 21–41. &lt;a href="https://doi.org/10.2147/clep.s282475"&gt;https://doi.org/10.2147/clep.s282475&lt;/a&gt;</value>
    </Reference>
    <Reference>
      <referenceID>8438262</referenceID>
      <referenceUniqueID>f3220bd4-0d83-40ad-8b4c-4968e1251edc</referenceUniqueID>
      <customerID>456580</customerID>
      <createdDate>2022-06-04T22:58:37.3371672-05:00</createdDate>
      <lastModifiedDate>0001-01-01T00:00:00</lastModifiedDate>
      <isDeleted>false</isDeleted>
      <referenceTypeID>1</referenceTypeID>
      <referenceType/>
      <name>Quan, H., Li, B., Couris, C. M., Fushimi, K., Graham, P., Hider, P., Januel, J., &amp; Sundararajan, V. (2011). Updating and validating the charlson comorbidity index and score for risk adjustment in hospital discharge abstracts using data from 6 countries. American Journal of Epidemiology, &lt;em&gt;173&lt;/em&gt;(6), 676–682. &lt;a href="https://doi.org/10.1093/aje/kwq433"&gt;https://doi.org/10.1093/aje/kwq433&lt;/a&gt;</name>
      <nickname/>
      <data>{
  "articleNumber": "",
  "articleTitle": "Updating and validating the charlson comorbidity index and score for risk adjustment in hospital discharge abstracts using data from 6 countries",
  "contributors": [
    {
      "type": "author",
      "firstName": "H.",
      "middleName": "",
      "lastName": "Quan",
      "prefix": "",
      "suffix": "",
      "name": "",
      "groupName": "",
      "abbreviation": ""
    },
    {
      "type": "author",
      "firstName": "B.",
      "middleName": "",
      "lastName": "Li",
      "prefix": "",
      "suffix": "",
      "name": "",
      "groupName": "",
      "abbreviation": ""
    },
    {
      "type": "author",
      "firstName": "C.",
      "middleName": "M",
      "lastName": "Couris",
      "prefix": "",
      "suffix": "",
      "name": "",
      "groupName": "",
      "abbreviation": ""
    },
    {
      "type": "author",
      "firstName": "K.",
      "middleName": "",
      "lastName": "Fushimi",
      "prefix": "",
      "suffix": "",
      "name": "",
      "groupName": "",
      "abbreviation": ""
    },
    {
      "type": "author",
      "firstName": "P.",
      "middleName": "",
      "lastName": "Graham",
      "prefix": "",
      "suffix": "",
      "name": "",
      "groupName": "",
      "abbreviation": ""
    },
    {
      "type": "author",
      "firstName": "P.",
      "middleName": "",
      "lastName": "Hider",
      "prefix": "",
      "suffix": "",
      "name": "",
      "groupName": "",
      "abbreviation": ""
    },
    {
      "type": "author",
      "firstName": "J.-m.",
      "middleName": "",
      "lastName": "Januel",
      "prefix": "",
      "suffix": "",
      "name": "",
      "groupName": "",
      "abbreviation": ""
    },
    {
      "type": "author",
      "firstName": "V.",
      "middleName": "",
      "lastName": "Sundararajan",
      "prefix": "",
      "suffix": "",
      "name": "",
      "groupName": "",
      "abbreviation": ""
    }
  ],
  "databaseTitle": "",
  "doi": "10.1093/aje/kwq433",
  "issue": "6",
  "issueTitle": "",
  "journalTitle": "American Journal of Epidemiology",
  "kind": "article",
  "publicationDate": "2011",
  "referencePages": "676-682",
  "retrievalDate": "",
  "translatedArticleTitle": "",
  "translatedIssueTitle": "",
  "translatedJournalTitle": "",
  "type": "journal",
  "url": "",
  "volume": "173",
  "originalArticleNumber": "",
  "originalArticleTitle": "",
  "originalDoi": "",
  "originalIssue": "",
  "originalJournalTitle": "",
  "originalPublicationDate": "",
  "originalReferencePages": "",
  "originalUrl": "",
  "originalVolume": "",
  "retractionArticleNumber": "",
  "retractionDate": "",
  "retractionDoi": "",
  "retractionIssue": "",
  "retractionReferencePages": "",
  "retractionUrl": "",
  "retractionVolume": ""
}</data>
      <values>{
  "apa7": {
    "value": "Quan, H., Li, B., Couris, C. M., Fushimi, K., Graham, P., Hider, P., Januel, J., &amp; Sundararajan, V. (2011). Updating and validating the charlson comorbidity index and score for risk adjustment in hospital discharge abstracts using data from 6 countries. &lt;em&gt;American Journal of Epidemiology&lt;/em&gt;, &lt;em&gt;173&lt;/em&gt;(6), 676–682. &lt;a href=\"https://doi.org/10.1093/aje/kwq433\"&gt;https://doi.org/10.1093/aje/kwq433&lt;/a&gt;",
    "orderByValue": "quan h li b couris c m fushimi k graham p hider p januel j sundararajan v 2011 00 00 updating and validating the charlson comorbidity index and score for risk adjustment in hospital discharge abstracts using data from 6 countries american journal of epidemiology 173 6 676–682 https://doi.org/10.1093/aje/kwq433",
    "isPrintedOnReferencePage": true,
    "authorPart": "Quan, H., Li, B., Couris, C. M., Fushimi, K., Graham, P., Hider, P., Januel, J., &amp; Sundararajan, V.",
    "datePart": "(2011)."
  },
  "mla9": {
    "value": "Quan, H., et al. \"Updating and Validating the Charlson Comorbidity Index and Score for Risk Adjustment in Hospital Discharge Abstracts Using Data from 6 Countries.\" &lt;em&gt;American Journal of Epidemiology&lt;/em&gt;, vol. 173, no. 6, 2011, pp. 676–82, &lt;a href=\"https://doi.org/10.1093/aje/kwq433\"&gt;https://doi.org/10.1093/aje/kwq433&lt;/a&gt;.",
    "isPrintedOnReferencePage": true
  }
}</values>
      <note/>
      <tags/>
      <legacyReferenceID>0</legacyReferenceID>
      <researchNotes/>
      <createdFormatVersionID>7</createdFormatVersionID>
      <authorPart>Quan, H., Li, B., Couris, C. M., Fushimi, K., Graham, P., Hider, P., Januel, J., &amp; Sundararajan, V.</authorPart>
      <datePart>(2011).</datePart>
      <sameAuthorDatePartID>0</sameAuthorDatePartID>
      <newDatePart/>
      <orderByValue>quan h li b couris c m fushimi k graham p hider p januel j sundararajan v 2011 00 00 updating and validating the charlson comorbidity index and score for risk adjustment in hospital discharge abstracts using data from 6 countries american journal of epidemiology 173 6 676–682 https://doi.org/10.1093/aje/kwq433</orderByValue>
      <displayValue>Quan, H., Li, B., Couris, C. M., Fushimi, K., Graham, P., Hider, P., Januel, J., &amp; Sundararajan, V. (2011). Updating and validating the charlson comorbidity index and score for risk adjustment in hospital discharge abstracts using data from 6 countries. &lt;em&gt;American Journal of Epidemiology&lt;/em&gt;, &lt;em&gt;173&lt;/em&gt;(6), 676–682. &lt;a href="https://doi.org/10.1093/aje/kwq433"&gt;https://doi.org/10.1093/aje/kwq433&lt;/a&gt;</displayValue>
      <citationEtAlOverwrite/>
      <indirectCitation>
        <first>Quan et al., 2011</first>
        <subsequent/>
      </indirectCitation>
      <citations>
        <apa7>
          <first>Quan et al., 2011</first>
          <subsequent/>
        </apa7>
        <mla9>
          <first>(Quan et al.)</first>
          <subsequent/>
        </mla9>
        <citationData>
          <datePart>true</datePart>
          <label/>
          <namePart>true</namePart>
          <shortTitle/>
          <type>n.d.</type>
          <value/>
        </citationData>
        <referenceID>8438262</referenceID>
        <referenceUniqueID>f3220bd4-0d83-40ad-8b4c-4968e1251edc</referenceUniqueID>
        <citationUniqueID>7C44744F-8D1A-4AED-A119-1F8381D99D9B</citationUniqueID>
        <position>1</position>
        <displayValue>(Quan et al., 2011)</displayValue>
      </citations>
      <isGenesis>true</isGenesis>
      <value>Quan, H., Li, B., Couris, C. M., Fushimi, K., Graham, P., Hider, P., Januel, J., &amp; Sundararajan, V. (2011). Updating and validating the charlson comorbidity index and score for risk adjustment in hospital discharge abstracts using data from 6 countries. &lt;em&gt;American Journal of Epidemiology&lt;/em&gt;, &lt;em&gt;173&lt;/em&gt;(6), 676–682. &lt;a href="https://doi.org/10.1093/aje/kwq433"&gt;https://doi.org/10.1093/aje/kwq433&lt;/a&gt;</value>
    </Reference>
    <Reference>
      <referenceID>8440441</referenceID>
      <referenceUniqueID>66c9eb12-72f9-448d-bb29-afc4f9cc50da</referenceUniqueID>
      <customerID>456580</customerID>
      <createdDate>2022-06-05T08:38:52.2907305-05:00</createdDate>
      <lastModifiedDate>0001-01-01T00:00:00</lastModifiedDate>
      <isDeleted>false</isDeleted>
      <referenceTypeID>1</referenceTypeID>
      <referenceType/>
      <name>Schneeweiss, S., &amp; Maclure, M. (2000). Use of comorbidity scores for control of confounding in studies using administrative databases. International Journal of Epidemiology, &lt;em&gt;29&lt;/em&gt;(5), 891–898. &lt;a href="https://doi.org/10.1093/ije/29.5.891"&gt;https://doi.org/10.1093/ije/29.5.891&lt;/a&gt;</name>
      <nickname/>
      <data>{
  "articleNumber": "",
  "articleTitle": "Use of comorbidity scores for control of confounding in studies using administrative databases",
  "contributors": [
    {
      "type": "author",
      "firstName": "Sebastian",
      "middleName": "",
      "lastName": "Schneeweiss",
      "prefix": "",
      "suffix": "",
      "name": "",
      "groupName": "",
      "abbreviation": ""
    },
    {
      "type": "author",
      "firstName": "Malcolm",
      "middleName": "",
      "lastName": "Maclure",
      "prefix": "",
      "suffix": "",
      "name": "",
      "groupName": "",
      "abbreviation": ""
    }
  ],
  "databaseTitle": "",
  "doi": "10.1093/ije/29.5.891",
  "issue": "5",
  "issueTitle": "",
  "journalTitle": "International Journal of Epidemiology",
  "kind": "article",
  "publicationDate": "2000",
  "referencePages": "891-898",
  "retrievalDate": "",
  "translatedArticleTitle": "",
  "translatedIssueTitle": "",
  "translatedJournalTitle": "",
  "type": "journal",
  "url": "",
  "volume": "29",
  "originalArticleNumber": "",
  "originalArticleTitle": "",
  "originalDoi": "",
  "originalIssue": "",
  "originalJournalTitle": "",
  "originalPublicationDate": "",
  "originalReferencePages": "",
  "originalUrl": "",
  "originalVolume": "",
  "retractionArticleNumber": "",
  "retractionDate": "",
  "retractionDoi": "",
  "retractionIssue": "",
  "retractionReferencePages": "",
  "retractionUrl": "",
  "retractionVolume": ""
}</data>
      <values>{
  "apa7": {
    "value": "Schneeweiss, S., &amp; Maclure, M. (2000). Use of comorbidity scores for control of confounding in studies using administrative databases. &lt;em&gt;International Journal of Epidemiology&lt;/em&gt;, &lt;em&gt;29&lt;/em&gt;(5), 891–898. &lt;a href=\"https://doi.org/10.1093/ije/29.5.891\"&gt;https://doi.org/10.1093/ije/29.5.891&lt;/a&gt;",
    "orderByValue": "schneeweiss s maclure m 2000 00 00 use of comorbidity scores for control of confounding in studies using administrative databases international journal of epidemiology 29 5 891–898 https://doi.org/10.1093/ije/29.5.891",
    "isPrintedOnReferencePage": true,
    "authorPart": "Schneeweiss, S., &amp; Maclure, M.",
    "datePart": "(2000)."
  },
  "mla9": {
    "value": "Schneeweiss, Sebastian, and Malcolm Maclure. \"Use of Comorbidity Scores for Control of Confounding in Studies Using Administrative Databases.\" &lt;em&gt;International Journal of Epidemiology&lt;/em&gt;, vol. 29, no. 5, 2000, pp. 891–98, &lt;a href=\"https://doi.org/10.1093/ije/29.5.891\"&gt;https://doi.org/10.1093/ije/29.5.891&lt;/a&gt;.",
    "isPrintedOnReferencePage": true
  }
}</values>
      <note/>
      <tags/>
      <legacyReferenceID>0</legacyReferenceID>
      <researchNotes/>
      <createdFormatVersionID>7</createdFormatVersionID>
      <authorPart>Schneeweiss, S., &amp; Maclure, M.</authorPart>
      <datePart>(2000).</datePart>
      <sameAuthorDatePartID>0</sameAuthorDatePartID>
      <newDatePart/>
      <orderByValue>schneeweiss s maclure m 2000 00 00 use of comorbidity scores for control of confounding in studies using administrative databases international journal of epidemiology 29 5 891–898 https://doi.org/10.1093/ije/29.5.891</orderByValue>
      <displayValue>Schneeweiss, S., &amp; Maclure, M. (2000). Use of comorbidity scores for control of confounding in studies using administrative databases. &lt;em&gt;International Journal of Epidemiology&lt;/em&gt;, &lt;em&gt;29&lt;/em&gt;(5), 891–898. &lt;a href="https://doi.org/10.1093/ije/29.5.891"&gt;https://doi.org/10.1093/ije/29.5.891&lt;/a&gt;</displayValue>
      <citationEtAlOverwrite/>
      <indirectCitation>
        <first>Schneeweiss &amp; Maclure, 2000</first>
        <subsequent/>
      </indirectCitation>
      <citations>
        <apa7>
          <first>Schneeweiss &amp; Maclure, 2000</first>
          <subsequent/>
        </apa7>
        <mla9>
          <first>(Schneeweiss and Maclure)</first>
          <subsequent/>
        </mla9>
        <citationData>
          <datePart>true</datePart>
          <label/>
          <namePart>true</namePart>
          <shortTitle/>
          <type>n.d.</type>
          <value/>
        </citationData>
        <referenceID>8440441</referenceID>
        <referenceUniqueID>66c9eb12-72f9-448d-bb29-afc4f9cc50da</referenceUniqueID>
        <citationUniqueID>3A759293-605F-4984-9D04-499D05ED34C0</citationUniqueID>
        <position>1</position>
        <displayValue>(Schneeweiss &amp; Maclure, 2000)</displayValue>
      </citations>
      <isGenesis>true</isGenesis>
      <value>Schneeweiss, S., &amp; Maclure, M. (2000). Use of comorbidity scores for control of confounding in studies using administrative databases. &lt;em&gt;International Journal of Epidemiology&lt;/em&gt;, &lt;em&gt;29&lt;/em&gt;(5), 891–898. &lt;a href="https://doi.org/10.1093/ije/29.5.891"&gt;https://doi.org/10.1093/ije/29.5.891&lt;/a&gt;</value>
    </Reference>
    <Reference>
      <referenceID>8437756</referenceID>
      <referenceUniqueID>0b468f74-2050-47e3-8b05-dfd21f8a45dd</referenceUniqueID>
      <customerID>456580</customerID>
      <createdDate>2022-06-04T22:12:22.1405733-05:00</createdDate>
      <lastModifiedDate>0001-01-01T00:00:00</lastModifiedDate>
      <isDeleted>false</isDeleted>
      <referenceTypeID>1</referenceTypeID>
      <referenceType/>
      <name>Stirland, L. E., González-Saavedra, L., Mullin, D. S., Ritchie, C. W., Muniz-Terrera, G., &amp; Russ, T. C. (2020). Measuring multimorbidity beyond counting diseases: Systematic review of community and population studies and guide to index choice. BMJ, m160. &lt;a href="https://doi.org/10.1136/bmj.m160"&gt;https://doi.org/10.1136/bmj.m160&lt;/a&gt;</name>
      <nickname/>
      <data>{
  "articleNumber": "",
  "articleTitle": "Measuring multimorbidity beyond counting diseases: Systematic review of community and population studies and guide to index choice",
  "contributors": [
    {
      "type": "author",
      "firstName": "Lucy",
      "middleName": "E",
      "lastName": "Stirland",
      "prefix": "",
      "suffix": "",
      "name": "",
      "groupName": "",
      "abbreviation": ""
    },
    {
      "type": "author",
      "firstName": "Laura",
      "middleName": "",
      "lastName": "González-Saavedra",
      "prefix": "",
      "suffix": "",
      "name": "",
      "groupName": "",
      "abbreviation": ""
    },
    {
      "type": "author",
      "firstName": "Donncha",
      "middleName": "S",
      "lastName": "Mullin",
      "prefix": "",
      "suffix": "",
      "name": "",
      "groupName": "",
      "abbreviation": ""
    },
    {
      "type": "author",
      "firstName": "Craig",
      "middleName": "W",
      "lastName": "Ritchie",
      "prefix": "",
      "suffix": "",
      "name": "",
      "groupName": "",
      "abbreviation": ""
    },
    {
      "type": "author",
      "firstName": "Graciela",
      "middleName": "",
      "lastName": "Muniz-Terrera",
      "prefix": "",
      "suffix": "",
      "name": "",
      "groupName": "",
      "abbreviation": ""
    },
    {
      "type": "author",
      "firstName": "Tom",
      "middleName": "C",
      "lastName": "Russ",
      "prefix": "",
      "suffix": "",
      "name": "",
      "groupName": "",
      "abbreviation": ""
    }
  ],
  "databaseTitle": "",
  "doi": "10.1136/bmj.m160",
  "issue": "",
  "issueTitle": "",
  "journalTitle": "BMJ",
  "kind": "article",
  "publicationDate": "2020",
  "referencePages": "m160",
  "retrievalDate": "",
  "translatedArticleTitle": "",
  "translatedIssueTitle": "",
  "translatedJournalTitle": "",
  "type": "journal",
  "url": "",
  "volume": "",
  "originalArticleNumber": "",
  "originalArticleTitle": "",
  "originalDoi": "",
  "originalIssue": "",
  "originalJournalTitle": "",
  "originalPublicationDate": "",
  "originalReferencePages": "",
  "originalUrl": "",
  "originalVolume": "",
  "retractionArticleNumber": "",
  "retractionDate": "",
  "retractionDoi": "",
  "retractionIssue": "",
  "retractionReferencePages": "",
  "retractionUrl": "",
  "retractionVolume": ""
}</data>
      <values>{
  "apa7": {
    "value": "Stirland, L. E., González-Saavedra, L., Mullin, D. S., Ritchie, C. W., Muniz-Terrera, G., &amp; Russ, T. C. (2020). Measuring multimorbidity beyond counting diseases: Systematic review of community and population studies and guide to index choice. &lt;em&gt;BMJ&lt;/em&gt;, m160. &lt;a href=\"https://doi.org/10.1136/bmj.m160\"&gt;https://doi.org/10.1136/bmj.m160&lt;/a&gt;",
    "orderByValue": "stirland l e gonzález-saavedra l mullin d s ritchie c w muniz-terrera g russ t c 2020 00 00 measuring multimorbidity beyond counting diseases systematic review of community and population studies and guide to index choice bmj m160 https://doi.org/10.1136/bmj.m160",
    "isPrintedOnReferencePage": true,
    "authorPart": "Stirland, L. E., González-Saavedra, L., Mullin, D. S., Ritchie, C. W., Muniz-Terrera, G., &amp; Russ, T. C.",
    "datePart": "(2020)."
  },
  "mla9": {
    "value": "Stirland, Lucy E, et al. \"Measuring Multimorbidity Beyond Counting Diseases: Systematic Review of Community and Population Studies and Guide to Index Choice.\" &lt;em&gt;BMJ&lt;/em&gt;, 2020, p. m160, &lt;a href=\"https://doi.org/10.1136/bmj.m160\"&gt;https://doi.org/10.1136/bmj.m160&lt;/a&gt;.",
    "isPrintedOnReferencePage": true
  }
}</values>
      <note/>
      <tags/>
      <legacyReferenceID>0</legacyReferenceID>
      <researchNotes/>
      <createdFormatVersionID>7</createdFormatVersionID>
      <authorPart>Stirland, L. E., González-Saavedra, L., Mullin, D. S., Ritchie, C. W., Muniz-Terrera, G., &amp; Russ, T. C.</authorPart>
      <datePart>(2020).</datePart>
      <sameAuthorDatePartID>0</sameAuthorDatePartID>
      <newDatePart/>
      <orderByValue>stirland l e gonzález-saavedra l mullin d s ritchie c w muniz-terrera g russ t c 2020 00 00 measuring multimorbidity beyond counting diseases systematic review of community and population studies and guide to index choice bmj m160 https://doi.org/10.1136/bmj.m160</orderByValue>
      <displayValue>Stirland, L. E., González-Saavedra, L., Mullin, D. S., Ritchie, C. W., Muniz-Terrera, G., &amp; Russ, T. C. (2020). Measuring multimorbidity beyond counting diseases: Systematic review of community and population studies and guide to index choice. &lt;em&gt;BMJ&lt;/em&gt;, m160. &lt;a href="https://doi.org/10.1136/bmj.m160"&gt;https://doi.org/10.1136/bmj.m160&lt;/a&gt;</displayValue>
      <citationEtAlOverwrite/>
      <indirectCitation>
        <first>Stirland et al., 2020</first>
        <subsequent/>
      </indirectCitation>
      <citations>
        <apa7>
          <first>Stirland et al., 2020</first>
          <subsequent/>
        </apa7>
        <mla9>
          <first>(Stirland et al.)</first>
          <subsequent/>
        </mla9>
        <citationData>
          <datePart>true</datePart>
          <label/>
          <namePart>true</namePart>
          <shortTitle/>
          <type>n.d.</type>
          <value/>
        </citationData>
        <referenceID>8437756</referenceID>
        <referenceUniqueID>0b468f74-2050-47e3-8b05-dfd21f8a45dd</referenceUniqueID>
        <citationUniqueID>3A9033FC-D591-4DA1-BC3F-B883828AD005</citationUniqueID>
        <position>1</position>
        <displayValue>(Stirland et al., 2020)</displayValue>
      </citations>
      <isGenesis>true</isGenesis>
      <value>Stirland, L. E., González-Saavedra, L., Mullin, D. S., Ritchie, C. W., Muniz-Terrera, G., &amp; Russ, T. C. (2020). Measuring multimorbidity beyond counting diseases: Systematic review of community and population studies and guide to index choice. &lt;em&gt;BMJ&lt;/em&gt;, m160. &lt;a href="https://doi.org/10.1136/bmj.m160"&gt;https://doi.org/10.1136/bmj.m160&lt;/a&gt;</value>
    </Reference>
  </References>
</PERRLA>
</file>

<file path=customXml/itemProps1.xml><?xml version="1.0" encoding="utf-8"?>
<ds:datastoreItem xmlns:ds="http://schemas.openxmlformats.org/officeDocument/2006/customXml" ds:itemID="{EA8A12DF-8092-7D4B-9083-1AA23CB733D5}">
  <ds:schemaRefs>
    <ds:schemaRef ds:uri="http://schemas.openxmlformats.org/officeDocument/2006/bibliography"/>
  </ds:schemaRefs>
</ds:datastoreItem>
</file>

<file path=customXml/itemProps2.xml><?xml version="1.0" encoding="utf-8"?>
<ds:datastoreItem xmlns:ds="http://schemas.openxmlformats.org/officeDocument/2006/customXml" ds:itemID="{7833061E-5264-6D41-9C35-5D13CBBA3919}">
  <ds:schemaRefs>
    <ds:schemaRef ds:uri="PERRLAPaper"/>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573</Words>
  <Characters>3636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Charlson Comorbidity Index</dc:title>
  <dc:subject/>
  <dc:creator>Microsoft Office User</dc:creator>
  <cp:keywords/>
  <dc:description/>
  <cp:lastModifiedBy>Microsoft Office User</cp:lastModifiedBy>
  <cp:revision>2</cp:revision>
  <dcterms:created xsi:type="dcterms:W3CDTF">2022-06-05T23:17:00Z</dcterms:created>
  <dcterms:modified xsi:type="dcterms:W3CDTF">2022-06-05T23:17:00Z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Charlson Comorbidity Index</vt:lpwstr>
  </property>
  <property fmtid="{D5CDD505-2E9C-101B-9397-08002B2CF9AE}" pid="3" name="Author">
    <vt:lpwstr/>
  </property>
  <property fmtid="{D5CDD505-2E9C-101B-9397-08002B2CF9AE}" pid="4" name="ConvertedFromLegacy">
    <vt:bool>false</vt:bool>
  </property>
  <property fmtid="{D5CDD505-2E9C-101B-9397-08002B2CF9AE}" pid="5" name="LegacyPlatformID">
    <vt:i4>0</vt:i4>
  </property>
  <property fmtid="{D5CDD505-2E9C-101B-9397-08002B2CF9AE}" pid="6" name="CreatedDate">
    <vt:lpwstr>Fri Jun 03 2022 07:32:11 GMT-0500 (CDT)</vt:lpwstr>
  </property>
  <property fmtid="{D5CDD505-2E9C-101B-9397-08002B2CF9AE}" pid="7" name="CreatedInVersion">
    <vt:lpwstr>2022.5.10-1645</vt:lpwstr>
  </property>
  <property fmtid="{D5CDD505-2E9C-101B-9397-08002B2CF9AE}" pid="8" name="FormatVersionID">
    <vt:i4>7</vt:i4>
  </property>
  <property fmtid="{D5CDD505-2E9C-101B-9397-08002B2CF9AE}" pid="9" name="PaperGUID">
    <vt:lpwstr>B38C65E7-2978-4AF5-93A0-97B89AFB4545</vt:lpwstr>
  </property>
  <property fmtid="{D5CDD505-2E9C-101B-9397-08002B2CF9AE}" pid="10" name="CustomerID">
    <vt:lpwstr>456580</vt:lpwstr>
  </property>
  <property fmtid="{D5CDD505-2E9C-101B-9397-08002B2CF9AE}" pid="11" name="PaperTypeID">
    <vt:i4>13</vt:i4>
  </property>
  <property fmtid="{D5CDD505-2E9C-101B-9397-08002B2CF9AE}" pid="12" name="IsNewDocument">
    <vt:bool>true</vt:bool>
  </property>
  <property fmtid="{D5CDD505-2E9C-101B-9397-08002B2CF9AE}" pid="13" name="Institution">
    <vt:lpwstr/>
  </property>
  <property fmtid="{D5CDD505-2E9C-101B-9397-08002B2CF9AE}" pid="14" name="DueDate">
    <vt:lpwstr/>
  </property>
  <property fmtid="{D5CDD505-2E9C-101B-9397-08002B2CF9AE}" pid="15" name="Teacher">
    <vt:lpwstr/>
  </property>
  <property fmtid="{D5CDD505-2E9C-101B-9397-08002B2CF9AE}" pid="16" name="Course">
    <vt:lpwstr/>
  </property>
  <property fmtid="{D5CDD505-2E9C-101B-9397-08002B2CF9AE}" pid="17" name="RunningHead">
    <vt:lpwstr/>
  </property>
  <property fmtid="{D5CDD505-2E9C-101B-9397-08002B2CF9AE}" pid="18" name="IsAuthorNote">
    <vt:bool>false</vt:bool>
  </property>
</Properties>
</file>