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outlineLvl w:val="1"/>
      </w:pPr>
      <w:r>
        <w:rPr>
          <w:rtl w:val="0"/>
          <w:lang w:val="en-US"/>
        </w:rPr>
        <w:t xml:space="preserve">Run a YARN Job and Observe </w:t>
      </w:r>
    </w:p>
    <w:p>
      <w:pPr>
        <w:pStyle w:val="Body A"/>
        <w:ind w:left="327"/>
        <w:rPr>
          <w:sz w:val="20"/>
          <w:szCs w:val="20"/>
        </w:rPr>
      </w:pPr>
    </w:p>
    <w:p>
      <w:pPr>
        <w:pStyle w:val="Heading"/>
        <w:rPr>
          <w:lang w:val="en-US"/>
        </w:rPr>
      </w:pPr>
    </w:p>
    <w:tbl>
      <w:tblPr>
        <w:tblW w:w="75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8"/>
        <w:gridCol w:w="5282"/>
      </w:tblGrid>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Exercise Path</w:t>
            </w:r>
          </w:p>
        </w:tc>
        <w:tc>
          <w:tcPr>
            <w:tcW w:type="dxa" w:w="528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A"/>
            </w:pPr>
            <w:r>
              <w:rPr>
                <w:rFonts w:ascii="Courier New" w:hAnsi="Courier New"/>
                <w:sz w:val="30"/>
                <w:szCs w:val="30"/>
                <w:rtl w:val="0"/>
                <w:lang w:val="en-US"/>
              </w:rPr>
              <w:t>~/workspace/yarn</w:t>
            </w:r>
          </w:p>
        </w:tc>
      </w:tr>
      <w:tr>
        <w:tblPrEx>
          <w:shd w:val="clear" w:color="auto" w:fill="ceddeb"/>
        </w:tblPrEx>
        <w:trPr>
          <w:trHeight w:val="38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HDFS Dataset</w:t>
            </w:r>
          </w:p>
        </w:tc>
        <w:tc>
          <w:tcPr>
            <w:tcW w:type="dxa" w:w="528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A"/>
            </w:pPr>
            <w:r>
              <w:rPr>
                <w:rFonts w:ascii="Courier New" w:hAnsi="Courier New"/>
                <w:sz w:val="30"/>
                <w:szCs w:val="30"/>
                <w:rtl w:val="0"/>
                <w:lang w:val="en-US"/>
              </w:rPr>
              <w:t>lanier/html_site</w:t>
            </w:r>
          </w:p>
        </w:tc>
      </w:tr>
    </w:tbl>
    <w:p>
      <w:pPr>
        <w:pStyle w:val="Body A"/>
        <w:ind w:left="327"/>
        <w:rPr>
          <w:sz w:val="20"/>
          <w:szCs w:val="20"/>
        </w:rPr>
      </w:pPr>
    </w:p>
    <w:p>
      <w:pPr>
        <w:pStyle w:val="Body A"/>
        <w:ind w:left="327"/>
        <w:rPr>
          <w:sz w:val="20"/>
          <w:szCs w:val="20"/>
        </w:rPr>
      </w:pPr>
    </w:p>
    <w:p>
      <w:pPr>
        <w:pStyle w:val="Heading"/>
        <w:rPr>
          <w:lang w:val="en-US"/>
        </w:rPr>
      </w:pPr>
    </w:p>
    <w:p>
      <w:pPr>
        <w:pStyle w:val="Body A"/>
        <w:ind w:left="9" w:right="660" w:firstLine="0"/>
        <w:rPr>
          <w:b w:val="1"/>
          <w:bCs w:val="1"/>
          <w:sz w:val="24"/>
          <w:szCs w:val="24"/>
        </w:rPr>
      </w:pPr>
      <w:r>
        <w:rPr>
          <w:b w:val="1"/>
          <w:bCs w:val="1"/>
          <w:sz w:val="24"/>
          <w:szCs w:val="24"/>
          <w:rtl w:val="0"/>
          <w:lang w:val="en-US"/>
        </w:rPr>
        <w:t>In</w:t>
      </w:r>
      <w:r>
        <w:rPr>
          <w:b w:val="1"/>
          <w:bCs w:val="1"/>
          <w:sz w:val="24"/>
          <w:szCs w:val="24"/>
          <w:rtl w:val="0"/>
          <w:lang w:val="en-US"/>
        </w:rPr>
        <w:t xml:space="preserve"> this lab</w:t>
      </w:r>
      <w:r>
        <w:rPr>
          <w:b w:val="1"/>
          <w:bCs w:val="1"/>
          <w:sz w:val="24"/>
          <w:szCs w:val="24"/>
          <w:rtl w:val="0"/>
          <w:lang w:val="en-US"/>
        </w:rPr>
        <w:t xml:space="preserve"> you will submit an application to the YARN cluster, and monitor the application using both the Hue Job Browser and the YARN Web UI.</w:t>
      </w:r>
    </w:p>
    <w:p>
      <w:pPr>
        <w:pStyle w:val="Body A"/>
        <w:rPr>
          <w:b w:val="1"/>
          <w:bCs w:val="1"/>
          <w:sz w:val="24"/>
          <w:szCs w:val="24"/>
        </w:rPr>
      </w:pPr>
    </w:p>
    <w:p>
      <w:pPr>
        <w:pStyle w:val="Heading"/>
        <w:rPr>
          <w:lang w:val="en-US"/>
        </w:rPr>
      </w:pPr>
    </w:p>
    <w:p>
      <w:pPr>
        <w:pStyle w:val="Body A"/>
        <w:ind w:left="9" w:right="720" w:firstLine="0"/>
        <w:rPr>
          <w:sz w:val="24"/>
          <w:szCs w:val="24"/>
        </w:rPr>
      </w:pPr>
      <w:r>
        <w:rPr>
          <w:sz w:val="24"/>
          <w:szCs w:val="24"/>
          <w:rtl w:val="0"/>
          <w:lang w:val="en-US"/>
        </w:rPr>
        <w:t>The application you will run is provided for you. The focus of this exercise is on how YARN distributes tasks in a job across a cluster, and how to monitor an application and view its log files.</w:t>
      </w:r>
    </w:p>
    <w:p>
      <w:pPr>
        <w:pStyle w:val="Body A"/>
        <w:ind w:left="429" w:firstLine="0"/>
        <w:rPr>
          <w:sz w:val="24"/>
          <w:szCs w:val="24"/>
        </w:rPr>
      </w:pPr>
    </w:p>
    <w:p>
      <w:pPr>
        <w:pStyle w:val="Body A"/>
        <w:ind w:left="429" w:firstLine="0"/>
        <w:rPr>
          <w:sz w:val="24"/>
          <w:szCs w:val="24"/>
        </w:rPr>
      </w:pPr>
    </w:p>
    <w:p>
      <w:pPr>
        <w:pStyle w:val="Body A"/>
        <w:ind w:left="9" w:firstLine="0"/>
        <w:rPr>
          <w:sz w:val="30"/>
          <w:szCs w:val="30"/>
        </w:rPr>
      </w:pPr>
      <w:r>
        <w:rPr>
          <w:b w:val="1"/>
          <w:bCs w:val="1"/>
          <w:sz w:val="30"/>
          <w:szCs w:val="30"/>
          <w:rtl w:val="0"/>
          <w:lang w:val="en-US"/>
        </w:rPr>
        <w:t>Exploring the YARN Cluster</w:t>
      </w:r>
    </w:p>
    <w:p>
      <w:pPr>
        <w:pStyle w:val="Body A"/>
        <w:bidi w:val="0"/>
        <w:ind w:left="0" w:right="1500" w:firstLine="0"/>
        <w:jc w:val="left"/>
        <w:rPr>
          <w:sz w:val="24"/>
          <w:szCs w:val="24"/>
          <w:rtl w:val="0"/>
        </w:rPr>
      </w:pPr>
      <w:r>
        <w:rPr>
          <w:sz w:val="24"/>
          <w:szCs w:val="24"/>
          <w:rtl w:val="0"/>
          <w:lang w:val="en-US"/>
        </w:rPr>
        <w:t xml:space="preserve">The YARN Resource Manager (RM) UI can be found by visiting </w:t>
      </w:r>
      <w:r>
        <w:rPr>
          <w:rFonts w:ascii="Courier New" w:hAnsi="Courier New"/>
          <w:sz w:val="24"/>
          <w:szCs w:val="24"/>
          <w:rtl w:val="0"/>
          <w:lang w:val="en-US"/>
        </w:rPr>
        <w:t>UR</w:t>
      </w:r>
      <w:r>
        <w:rPr>
          <w:rFonts w:ascii="Courier New" w:hAnsi="Courier New"/>
          <w:sz w:val="24"/>
          <w:szCs w:val="24"/>
          <w:rtl w:val="0"/>
          <w:lang w:val="en-US"/>
        </w:rPr>
        <w:t xml:space="preserve"> </w:t>
      </w:r>
      <w:r>
        <w:rPr>
          <w:rFonts w:ascii="Courier New" w:hAnsi="Courier New"/>
          <w:sz w:val="24"/>
          <w:szCs w:val="24"/>
          <w:rtl w:val="0"/>
          <w:lang w:val="en-US"/>
        </w:rPr>
        <w:t>http://localhost:8088</w:t>
      </w:r>
      <w:r>
        <w:rPr>
          <w:sz w:val="24"/>
          <w:szCs w:val="24"/>
          <w:rtl w:val="0"/>
          <w:lang w:val="en-US"/>
        </w:rPr>
        <w:t xml:space="preserve"> in Firefox.</w:t>
      </w:r>
    </w:p>
    <w:p>
      <w:pPr>
        <w:pStyle w:val="Body A"/>
        <w:rPr>
          <w:sz w:val="24"/>
          <w:szCs w:val="24"/>
        </w:rPr>
      </w:pPr>
    </w:p>
    <w:p>
      <w:pPr>
        <w:pStyle w:val="Body A"/>
        <w:ind w:left="429" w:firstLine="0"/>
        <w:rPr>
          <w:sz w:val="24"/>
          <w:szCs w:val="24"/>
        </w:rPr>
      </w:pPr>
    </w:p>
    <w:p>
      <w:pPr>
        <w:pStyle w:val="Body A"/>
        <w:ind w:left="429" w:firstLine="0"/>
        <w:rPr>
          <w:sz w:val="24"/>
          <w:szCs w:val="24"/>
        </w:rPr>
      </w:pPr>
      <w:r>
        <w:rPr>
          <w:sz w:val="24"/>
          <w:szCs w:val="24"/>
          <w:rtl w:val="0"/>
          <w:lang w:val="en-US"/>
        </w:rPr>
        <w:t xml:space="preserve">NOTE: </w:t>
      </w:r>
      <w:r>
        <w:rPr>
          <w:sz w:val="24"/>
          <w:szCs w:val="24"/>
          <w:rtl w:val="0"/>
          <w:lang w:val="en-US"/>
        </w:rPr>
        <w:t xml:space="preserve">No jobs are currently running so the current view shows the cluster </w:t>
      </w:r>
      <w:r>
        <w:rPr>
          <w:sz w:val="24"/>
          <w:szCs w:val="24"/>
          <w:rtl w:val="0"/>
          <w:lang w:val="en-US"/>
        </w:rPr>
        <w:t>“</w:t>
      </w:r>
      <w:r>
        <w:rPr>
          <w:sz w:val="24"/>
          <w:szCs w:val="24"/>
          <w:rtl w:val="0"/>
          <w:lang w:val="en-US"/>
        </w:rPr>
        <w:t>at rest.</w:t>
      </w:r>
      <w:r>
        <w:rPr>
          <w:sz w:val="24"/>
          <w:szCs w:val="24"/>
          <w:rtl w:val="0"/>
          <w:lang w:val="en-US"/>
        </w:rPr>
        <w:t>”</w:t>
      </w:r>
    </w:p>
    <w:p>
      <w:pPr>
        <w:pStyle w:val="Body A"/>
        <w:rPr>
          <w:sz w:val="24"/>
          <w:szCs w:val="24"/>
        </w:rPr>
      </w:pPr>
    </w:p>
    <w:p>
      <w:pPr>
        <w:pStyle w:val="Body A"/>
        <w:rPr>
          <w:sz w:val="24"/>
          <w:szCs w:val="24"/>
        </w:rPr>
      </w:pPr>
    </w:p>
    <w:p>
      <w:pPr>
        <w:pStyle w:val="Body A"/>
        <w:bidi w:val="0"/>
        <w:ind w:left="0" w:right="0" w:firstLine="0"/>
        <w:jc w:val="left"/>
        <w:rPr>
          <w:sz w:val="24"/>
          <w:szCs w:val="24"/>
          <w:rtl w:val="0"/>
        </w:rPr>
      </w:pPr>
      <w:r>
        <w:rPr>
          <w:sz w:val="24"/>
          <w:szCs w:val="24"/>
          <w:rtl w:val="0"/>
          <w:lang w:val="en-US"/>
        </w:rPr>
        <w:t>Take note of the values in the Cluster Metrics section, which displays information about applications such as the number of applications running currently, previously run or waiting to run; the amount of memory used and available; and how many worker nodes are in the cluster.</w:t>
      </w:r>
    </w:p>
    <w:p>
      <w:pPr>
        <w:pStyle w:val="Body A"/>
        <w:ind w:left="327"/>
        <w:rPr>
          <w:sz w:val="20"/>
          <w:szCs w:val="20"/>
        </w:rPr>
      </w:pPr>
    </w:p>
    <w:p>
      <w:pPr>
        <w:pStyle w:val="Body A"/>
        <w:ind w:left="327"/>
        <w:rPr>
          <w:sz w:val="20"/>
          <w:szCs w:val="20"/>
        </w:rPr>
      </w:pPr>
      <w:r>
        <w:rPr>
          <w:sz w:val="20"/>
          <w:szCs w:val="20"/>
        </w:rPr>
        <w:drawing>
          <wp:anchor distT="0" distB="0" distL="0" distR="0" simplePos="0" relativeHeight="251659264" behindDoc="0" locked="0" layoutInCell="1" allowOverlap="1">
            <wp:simplePos x="0" y="0"/>
            <wp:positionH relativeFrom="margin">
              <wp:posOffset>-6350</wp:posOffset>
            </wp:positionH>
            <wp:positionV relativeFrom="line">
              <wp:posOffset>217384</wp:posOffset>
            </wp:positionV>
            <wp:extent cx="5614671" cy="138684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5614671" cy="1386840"/>
                    </a:xfrm>
                    <a:prstGeom prst="rect">
                      <a:avLst/>
                    </a:prstGeom>
                    <a:ln w="12700" cap="flat">
                      <a:noFill/>
                      <a:miter lim="400000"/>
                    </a:ln>
                    <a:effectLst/>
                  </pic:spPr>
                </pic:pic>
              </a:graphicData>
            </a:graphic>
          </wp:anchor>
        </w:drawing>
      </w:r>
    </w:p>
    <w:p>
      <w:pPr>
        <w:pStyle w:val="Body A"/>
        <w:ind w:left="360"/>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Heading"/>
        <w:rPr>
          <w:lang w:val="en-US"/>
        </w:rPr>
      </w:pPr>
    </w:p>
    <w:p>
      <w:pPr>
        <w:pStyle w:val="Body A"/>
      </w:pPr>
    </w:p>
    <w:p>
      <w:pPr>
        <w:pStyle w:val="Body A"/>
        <w:bidi w:val="0"/>
        <w:ind w:left="0" w:right="0" w:firstLine="0"/>
        <w:jc w:val="left"/>
        <w:rPr>
          <w:sz w:val="24"/>
          <w:szCs w:val="24"/>
          <w:rtl w:val="0"/>
        </w:rPr>
      </w:pPr>
    </w:p>
    <w:p>
      <w:pPr>
        <w:pStyle w:val="Body A"/>
        <w:bidi w:val="0"/>
        <w:ind w:left="0" w:right="0" w:firstLine="0"/>
        <w:jc w:val="left"/>
        <w:rPr>
          <w:sz w:val="24"/>
          <w:szCs w:val="24"/>
          <w:rtl w:val="0"/>
        </w:rPr>
      </w:pPr>
      <w:r>
        <w:rPr>
          <w:sz w:val="24"/>
          <w:szCs w:val="24"/>
          <w:rtl w:val="0"/>
          <w:lang w:val="en-US"/>
        </w:rPr>
        <w:t>Click on the Nodes link in the Cluster menu on the left. The bottom section will display a list of worker nodes in the cluster. The pseudo-distributed cluster used for this class has only a single node, which is running on the local machine. In the real world, this list would show multiple worker nodes.</w:t>
      </w:r>
    </w:p>
    <w:p>
      <w:pPr>
        <w:pStyle w:val="Body A"/>
        <w:ind w:left="360"/>
        <w:rPr>
          <w:sz w:val="20"/>
          <w:szCs w:val="20"/>
        </w:rPr>
      </w:pPr>
      <w:r>
        <w:drawing>
          <wp:anchor distT="0" distB="0" distL="0" distR="0" simplePos="0" relativeHeight="251660288" behindDoc="0" locked="0" layoutInCell="1" allowOverlap="1">
            <wp:simplePos x="0" y="0"/>
            <wp:positionH relativeFrom="margin">
              <wp:posOffset>518794</wp:posOffset>
            </wp:positionH>
            <wp:positionV relativeFrom="line">
              <wp:posOffset>294640</wp:posOffset>
            </wp:positionV>
            <wp:extent cx="1408431" cy="121602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1408431" cy="1216025"/>
                    </a:xfrm>
                    <a:prstGeom prst="rect">
                      <a:avLst/>
                    </a:prstGeom>
                    <a:ln w="12700" cap="flat">
                      <a:noFill/>
                      <a:miter lim="400000"/>
                    </a:ln>
                    <a:effectLst/>
                  </pic:spPr>
                </pic:pic>
              </a:graphicData>
            </a:graphic>
          </wp:anchor>
        </w:drawing>
      </w: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rPr>
          <w:sz w:val="20"/>
          <w:szCs w:val="20"/>
        </w:rPr>
      </w:pPr>
    </w:p>
    <w:p>
      <w:pPr>
        <w:pStyle w:val="Body A"/>
        <w:bidi w:val="0"/>
        <w:ind w:left="0" w:right="740" w:firstLine="0"/>
        <w:jc w:val="left"/>
        <w:rPr>
          <w:sz w:val="24"/>
          <w:szCs w:val="24"/>
          <w:rtl w:val="0"/>
        </w:rPr>
      </w:pPr>
      <w:r>
        <w:rPr>
          <w:sz w:val="24"/>
          <w:szCs w:val="24"/>
          <w:rtl w:val="0"/>
          <w:lang w:val="en-US"/>
        </w:rPr>
        <w:t>Click on the Node HTTP Address to open the Node Manager UI on that specific node. This displays statistics about the selected node, including amount of available memory, currently running applications (none, currently) and so on.</w:t>
      </w:r>
    </w:p>
    <w:p>
      <w:pPr>
        <w:pStyle w:val="Body A"/>
        <w:rPr>
          <w:sz w:val="20"/>
          <w:szCs w:val="20"/>
        </w:rPr>
      </w:pPr>
    </w:p>
    <w:p>
      <w:pPr>
        <w:pStyle w:val="Body A"/>
        <w:bidi w:val="0"/>
        <w:ind w:left="0" w:right="620" w:firstLine="0"/>
        <w:jc w:val="left"/>
        <w:rPr>
          <w:sz w:val="24"/>
          <w:szCs w:val="24"/>
          <w:rtl w:val="0"/>
        </w:rPr>
      </w:pPr>
      <w:r>
        <w:rPr>
          <w:sz w:val="24"/>
          <w:szCs w:val="24"/>
          <w:rtl w:val="0"/>
          <w:lang w:val="en-US"/>
        </w:rPr>
        <w:t xml:space="preserve">To return to the Resource Manager, expand </w:t>
      </w:r>
      <w:r>
        <w:rPr>
          <w:rFonts w:ascii="Courier New" w:hAnsi="Courier New"/>
          <w:sz w:val="24"/>
          <w:szCs w:val="24"/>
          <w:rtl w:val="0"/>
          <w:lang w:val="en-US"/>
        </w:rPr>
        <w:t>ResourceManager &gt; RM Home</w:t>
      </w:r>
      <w:r>
        <w:rPr>
          <w:sz w:val="24"/>
          <w:szCs w:val="24"/>
          <w:rtl w:val="0"/>
          <w:lang w:val="en-US"/>
        </w:rPr>
        <w:t xml:space="preserve"> on the left.</w:t>
      </w:r>
    </w:p>
    <w:p>
      <w:pPr>
        <w:pStyle w:val="Body A"/>
        <w:ind w:left="360" w:right="620"/>
        <w:rPr>
          <w:b w:val="1"/>
          <w:bCs w:val="1"/>
          <w:sz w:val="24"/>
          <w:szCs w:val="24"/>
        </w:rPr>
      </w:pPr>
      <w:r>
        <w:drawing>
          <wp:anchor distT="0" distB="0" distL="0" distR="0" simplePos="0" relativeHeight="251661312" behindDoc="0" locked="0" layoutInCell="1" allowOverlap="1">
            <wp:simplePos x="0" y="0"/>
            <wp:positionH relativeFrom="margin">
              <wp:posOffset>579754</wp:posOffset>
            </wp:positionH>
            <wp:positionV relativeFrom="line">
              <wp:posOffset>236031</wp:posOffset>
            </wp:positionV>
            <wp:extent cx="1286512" cy="902337"/>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7.jpeg"/>
                    <pic:cNvPicPr>
                      <a:picLocks noChangeAspect="1"/>
                    </pic:cNvPicPr>
                  </pic:nvPicPr>
                  <pic:blipFill>
                    <a:blip r:embed="rId6">
                      <a:extLst/>
                    </a:blip>
                    <a:stretch>
                      <a:fillRect/>
                    </a:stretch>
                  </pic:blipFill>
                  <pic:spPr>
                    <a:xfrm>
                      <a:off x="0" y="0"/>
                      <a:ext cx="1286512" cy="902337"/>
                    </a:xfrm>
                    <a:prstGeom prst="rect">
                      <a:avLst/>
                    </a:prstGeom>
                    <a:ln w="12700" cap="flat">
                      <a:noFill/>
                      <a:miter lim="400000"/>
                    </a:ln>
                    <a:effectLst/>
                  </pic:spPr>
                </pic:pic>
              </a:graphicData>
            </a:graphic>
          </wp:anchor>
        </w:drawing>
      </w:r>
    </w:p>
    <w:p>
      <w:pPr>
        <w:pStyle w:val="Body A"/>
        <w:ind w:left="756" w:right="620" w:hanging="429"/>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327"/>
        <w:rPr>
          <w:sz w:val="20"/>
          <w:szCs w:val="20"/>
        </w:rPr>
      </w:pPr>
    </w:p>
    <w:p>
      <w:pPr>
        <w:pStyle w:val="Body A"/>
        <w:ind w:left="9" w:firstLine="0"/>
        <w:rPr>
          <w:b w:val="1"/>
          <w:bCs w:val="1"/>
          <w:sz w:val="30"/>
          <w:szCs w:val="30"/>
        </w:rPr>
      </w:pPr>
      <w:r>
        <w:rPr>
          <w:b w:val="1"/>
          <w:bCs w:val="1"/>
          <w:sz w:val="30"/>
          <w:szCs w:val="30"/>
          <w:rtl w:val="0"/>
          <w:lang w:val="en-US"/>
        </w:rPr>
        <w:t>Submitting an Application to the YARN Cluster</w:t>
      </w:r>
    </w:p>
    <w:p>
      <w:pPr>
        <w:pStyle w:val="Body A"/>
        <w:numPr>
          <w:ilvl w:val="0"/>
          <w:numId w:val="1"/>
        </w:numPr>
        <w:bidi w:val="0"/>
        <w:ind w:right="0"/>
        <w:jc w:val="left"/>
        <w:rPr>
          <w:sz w:val="24"/>
          <w:szCs w:val="24"/>
          <w:rtl w:val="0"/>
          <w:lang w:val="en-US"/>
        </w:rPr>
      </w:pPr>
      <w:r>
        <w:rPr>
          <w:sz w:val="24"/>
          <w:szCs w:val="24"/>
          <w:rtl w:val="0"/>
          <w:lang w:val="en-US"/>
        </w:rPr>
        <w:t>In a terminal window, change to the exercise directory</w:t>
      </w:r>
    </w:p>
    <w:p>
      <w:pPr>
        <w:pStyle w:val="Body A"/>
        <w:ind w:left="785" w:firstLine="0"/>
      </w:pPr>
    </w:p>
    <w:p>
      <w:pPr>
        <w:pStyle w:val="Body A"/>
        <w:rPr>
          <w:rFonts w:ascii="Courier New" w:cs="Courier New" w:hAnsi="Courier New" w:eastAsia="Courier New"/>
          <w:sz w:val="24"/>
          <w:szCs w:val="24"/>
        </w:rPr>
      </w:pPr>
      <w:r>
        <w:tab/>
      </w:r>
      <w:r>
        <w:rPr>
          <w:rFonts w:ascii="Courier New" w:hAnsi="Courier New"/>
          <w:sz w:val="24"/>
          <w:szCs w:val="24"/>
          <w:rtl w:val="0"/>
          <w:lang w:val="en-US"/>
        </w:rPr>
        <w:t xml:space="preserve">$  cd </w:t>
      </w:r>
      <w:r>
        <w:rPr>
          <w:rFonts w:ascii="Courier New" w:hAnsi="Courier New"/>
          <w:sz w:val="24"/>
          <w:szCs w:val="24"/>
          <w:rtl w:val="0"/>
          <w:lang w:val="en-US"/>
        </w:rPr>
        <w:t>~/workspace</w:t>
      </w:r>
      <w:r>
        <w:rPr>
          <w:rFonts w:ascii="Courier New" w:hAnsi="Courier New"/>
          <w:sz w:val="24"/>
          <w:szCs w:val="24"/>
          <w:rtl w:val="0"/>
          <w:lang w:val="en-US"/>
        </w:rPr>
        <w:t>/yarn</w:t>
      </w:r>
    </w:p>
    <w:p>
      <w:pPr>
        <w:pStyle w:val="Body A"/>
        <w:rPr>
          <w:sz w:val="24"/>
          <w:szCs w:val="24"/>
        </w:rPr>
      </w:pPr>
    </w:p>
    <w:p>
      <w:pPr>
        <w:pStyle w:val="Body A"/>
        <w:numPr>
          <w:ilvl w:val="0"/>
          <w:numId w:val="2"/>
        </w:numPr>
        <w:bidi w:val="0"/>
        <w:ind w:right="1000"/>
        <w:jc w:val="left"/>
        <w:rPr>
          <w:sz w:val="24"/>
          <w:szCs w:val="24"/>
          <w:rtl w:val="0"/>
          <w:lang w:val="en-US"/>
        </w:rPr>
      </w:pPr>
      <w:r>
        <w:rPr>
          <w:sz w:val="24"/>
          <w:szCs w:val="24"/>
          <w:rtl w:val="0"/>
          <w:lang w:val="en-US"/>
        </w:rPr>
        <w:t xml:space="preserve">Run the example </w:t>
      </w:r>
      <w:r>
        <w:rPr>
          <w:rFonts w:ascii="Courier New" w:hAnsi="Courier New"/>
          <w:sz w:val="24"/>
          <w:szCs w:val="24"/>
          <w:rtl w:val="0"/>
          <w:lang w:val="en-US"/>
        </w:rPr>
        <w:t>wordcount.py</w:t>
      </w:r>
      <w:r>
        <w:rPr>
          <w:sz w:val="24"/>
          <w:szCs w:val="24"/>
          <w:rtl w:val="0"/>
          <w:lang w:val="en-US"/>
        </w:rPr>
        <w:t xml:space="preserve"> program on the YARN cluster to count the frequency of words in the knowledge dataset:</w:t>
      </w:r>
    </w:p>
    <w:p>
      <w:pPr>
        <w:pStyle w:val="Body A"/>
        <w:rPr>
          <w:sz w:val="24"/>
          <w:szCs w:val="24"/>
        </w:rPr>
      </w:pPr>
    </w:p>
    <w:p>
      <w:pPr>
        <w:pStyle w:val="Body A"/>
        <w:rPr>
          <w:sz w:val="24"/>
          <w:szCs w:val="24"/>
        </w:rPr>
      </w:pPr>
    </w:p>
    <w:p>
      <w:pPr>
        <w:pStyle w:val="Body A"/>
        <w:rPr>
          <w:rFonts w:ascii="Courier New" w:cs="Courier New" w:hAnsi="Courier New" w:eastAsia="Courier New"/>
          <w:sz w:val="24"/>
          <w:szCs w:val="24"/>
        </w:rPr>
      </w:pPr>
      <w:r>
        <w:tab/>
      </w:r>
      <w:r>
        <w:rPr>
          <w:rFonts w:ascii="Courier New" w:hAnsi="Courier New"/>
          <w:sz w:val="24"/>
          <w:szCs w:val="24"/>
          <w:rtl w:val="0"/>
          <w:lang w:val="en-US"/>
        </w:rPr>
        <w:t xml:space="preserve">$  </w:t>
      </w:r>
      <w:r>
        <w:rPr>
          <w:rFonts w:ascii="Courier New" w:hAnsi="Courier New"/>
          <w:sz w:val="24"/>
          <w:szCs w:val="24"/>
          <w:rtl w:val="0"/>
          <w:lang w:val="en-US"/>
        </w:rPr>
        <w:t>pyspark</w:t>
      </w:r>
      <w:r>
        <w:rPr>
          <w:rFonts w:ascii="Courier New" w:hAnsi="Courier New"/>
          <w:sz w:val="24"/>
          <w:szCs w:val="24"/>
          <w:rtl w:val="0"/>
          <w:lang w:val="en-US"/>
        </w:rPr>
        <w:t xml:space="preserve"> --master local wordcount.py lanier/</w:t>
        <w:tab/>
        <w:tab/>
        <w:tab/>
      </w:r>
      <w:r>
        <w:rPr>
          <w:rFonts w:ascii="Courier New" w:cs="Courier New" w:hAnsi="Courier New" w:eastAsia="Courier New"/>
          <w:sz w:val="24"/>
          <w:szCs w:val="24"/>
        </w:rPr>
        <w:tab/>
        <w:tab/>
      </w:r>
      <w:r>
        <w:rPr>
          <w:rFonts w:ascii="Courier New" w:hAnsi="Courier New"/>
          <w:sz w:val="24"/>
          <w:szCs w:val="24"/>
          <w:rtl w:val="0"/>
          <w:lang w:val="en-US"/>
        </w:rPr>
        <w:t>html_site/</w:t>
      </w:r>
    </w:p>
    <w:p>
      <w:pPr>
        <w:pStyle w:val="Body A"/>
        <w:ind w:left="818"/>
        <w:rPr>
          <w:b w:val="1"/>
          <w:bCs w:val="1"/>
          <w:sz w:val="50"/>
          <w:szCs w:val="50"/>
        </w:rPr>
      </w:pPr>
    </w:p>
    <w:p>
      <w:pPr>
        <w:pStyle w:val="Body A"/>
      </w:pPr>
      <w:r>
        <w:rPr>
          <w:b w:val="1"/>
          <w:bCs w:val="1"/>
          <w:sz w:val="50"/>
          <w:szCs w:val="50"/>
          <w:rtl w:val="0"/>
          <w:lang w:val="en-US"/>
        </w:rPr>
        <w:t>END</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