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ind w:left="0" w:right="0" w:firstLine="0"/>
        <w:jc w:val="left"/>
        <w:outlineLvl w:val="1"/>
        <w:rPr>
          <w:u w:color="000000"/>
          <w:rtl w:val="0"/>
          <w:lang w:val="en-US"/>
        </w:rPr>
      </w:pPr>
      <w:r>
        <w:rPr>
          <w:u w:color="000000"/>
          <w:rtl w:val="0"/>
          <w:lang w:val="en-US"/>
        </w:rPr>
        <w:t>Pig Introduction</w:t>
      </w:r>
    </w:p>
    <w:p>
      <w:pPr>
        <w:pStyle w:val="Body A"/>
      </w:pPr>
    </w:p>
    <w:tbl>
      <w:tblPr>
        <w:tblW w:w="912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895"/>
        <w:gridCol w:w="6225"/>
      </w:tblGrid>
      <w:tr>
        <w:tblPrEx>
          <w:shd w:val="clear" w:color="auto" w:fill="ceddeb"/>
        </w:tblPrEx>
        <w:trPr>
          <w:trHeight w:val="580" w:hRule="atLeast"/>
        </w:trPr>
        <w:tc>
          <w:tcPr>
            <w:tcW w:type="dxa" w:w="2895"/>
            <w:tcBorders>
              <w:top w:val="nil"/>
              <w:left w:val="nil"/>
              <w:bottom w:val="nil"/>
              <w:right w:val="nil"/>
            </w:tcBorders>
            <w:shd w:val="clear" w:color="auto" w:fill="auto"/>
            <w:tcMar>
              <w:top w:type="dxa" w:w="80"/>
              <w:left w:type="dxa" w:w="80"/>
              <w:bottom w:type="dxa" w:w="80"/>
              <w:right w:type="dxa" w:w="80"/>
            </w:tcMar>
            <w:vAlign w:val="top"/>
          </w:tcPr>
          <w:p>
            <w:pPr>
              <w:pStyle w:val="tableparagraph"/>
            </w:pPr>
            <w:r>
              <w:rPr>
                <w:rFonts w:ascii="Helvetica" w:hAnsi="Helvetica"/>
                <w:b w:val="1"/>
                <w:bCs w:val="1"/>
                <w:sz w:val="30"/>
                <w:szCs w:val="30"/>
                <w:rtl w:val="0"/>
                <w:lang w:val="en-US"/>
              </w:rPr>
              <w:t>Objective:</w:t>
            </w:r>
          </w:p>
        </w:tc>
        <w:tc>
          <w:tcPr>
            <w:tcW w:type="dxa" w:w="6225"/>
            <w:tcBorders>
              <w:top w:val="nil"/>
              <w:left w:val="nil"/>
              <w:bottom w:val="nil"/>
              <w:right w:val="nil"/>
            </w:tcBorders>
            <w:shd w:val="clear" w:color="auto" w:fill="auto"/>
            <w:tcMar>
              <w:top w:type="dxa" w:w="80"/>
              <w:left w:type="dxa" w:w="80"/>
              <w:bottom w:type="dxa" w:w="80"/>
              <w:right w:type="dxa" w:w="80"/>
            </w:tcMar>
            <w:vAlign w:val="top"/>
          </w:tcPr>
          <w:p>
            <w:pPr>
              <w:pStyle w:val="Body A"/>
              <w:rPr>
                <w:sz w:val="24"/>
                <w:szCs w:val="24"/>
              </w:rPr>
            </w:pPr>
            <w:r>
              <w:rPr>
                <w:sz w:val="24"/>
                <w:szCs w:val="24"/>
                <w:rtl w:val="0"/>
                <w:lang w:val="en-US"/>
              </w:rPr>
              <w:t xml:space="preserve">This demo executes a simple iterative process - </w:t>
            </w:r>
          </w:p>
          <w:p>
            <w:pPr>
              <w:pStyle w:val="Body A"/>
            </w:pPr>
            <w:r>
              <w:rPr>
                <w:sz w:val="24"/>
                <w:szCs w:val="24"/>
                <w:rtl w:val="0"/>
                <w:lang w:val="en-US"/>
              </w:rPr>
              <w:t>K-Means Clustering - using embedded Pig.</w:t>
            </w:r>
          </w:p>
        </w:tc>
      </w:tr>
      <w:tr>
        <w:tblPrEx>
          <w:shd w:val="clear" w:color="auto" w:fill="ceddeb"/>
        </w:tblPrEx>
        <w:trPr>
          <w:trHeight w:val="380" w:hRule="atLeast"/>
        </w:trPr>
        <w:tc>
          <w:tcPr>
            <w:tcW w:type="dxa" w:w="2895"/>
            <w:tcBorders>
              <w:top w:val="nil"/>
              <w:left w:val="nil"/>
              <w:bottom w:val="nil"/>
              <w:right w:val="nil"/>
            </w:tcBorders>
            <w:shd w:val="clear" w:color="auto" w:fill="auto"/>
            <w:tcMar>
              <w:top w:type="dxa" w:w="80"/>
              <w:left w:type="dxa" w:w="80"/>
              <w:bottom w:type="dxa" w:w="80"/>
              <w:right w:type="dxa" w:w="80"/>
            </w:tcMar>
            <w:vAlign w:val="top"/>
          </w:tcPr>
          <w:p>
            <w:pPr>
              <w:pStyle w:val="tableparagraph"/>
            </w:pPr>
            <w:r>
              <w:rPr>
                <w:rFonts w:ascii="Helvetica" w:hAnsi="Helvetica"/>
                <w:b w:val="1"/>
                <w:bCs w:val="1"/>
                <w:sz w:val="30"/>
                <w:szCs w:val="30"/>
                <w:rtl w:val="0"/>
                <w:lang w:val="en-US"/>
              </w:rPr>
              <w:t>Location of Files:</w:t>
            </w:r>
          </w:p>
        </w:tc>
        <w:tc>
          <w:tcPr>
            <w:tcW w:type="dxa" w:w="6225"/>
            <w:tcBorders>
              <w:top w:val="nil"/>
              <w:left w:val="nil"/>
              <w:bottom w:val="nil"/>
              <w:right w:val="nil"/>
            </w:tcBorders>
            <w:shd w:val="clear" w:color="auto" w:fill="auto"/>
            <w:tcMar>
              <w:top w:type="dxa" w:w="80"/>
              <w:left w:type="dxa" w:w="80"/>
              <w:bottom w:type="dxa" w:w="80"/>
              <w:right w:type="dxa" w:w="80"/>
            </w:tcMar>
            <w:vAlign w:val="top"/>
          </w:tcPr>
          <w:p>
            <w:pPr>
              <w:pStyle w:val="tableparagraph"/>
            </w:pPr>
            <w:r>
              <w:rPr>
                <w:rFonts w:ascii="Courier New" w:hAnsi="Courier New"/>
                <w:sz w:val="30"/>
                <w:szCs w:val="30"/>
                <w:rtl w:val="0"/>
                <w:lang w:val="en-US"/>
              </w:rPr>
              <w:t>~/</w:t>
            </w:r>
            <w:r>
              <w:rPr>
                <w:rFonts w:ascii="Courier New" w:hAnsi="Courier New"/>
                <w:sz w:val="30"/>
                <w:szCs w:val="30"/>
                <w:rtl w:val="0"/>
                <w:lang w:val="en-US"/>
              </w:rPr>
              <w:t>materials</w:t>
            </w:r>
            <w:r>
              <w:rPr>
                <w:rFonts w:ascii="Courier New" w:hAnsi="Courier New"/>
                <w:sz w:val="30"/>
                <w:szCs w:val="30"/>
                <w:rtl w:val="0"/>
                <w:lang w:val="en-US"/>
              </w:rPr>
              <w:t>/</w:t>
            </w:r>
            <w:r>
              <w:rPr>
                <w:rFonts w:ascii="Courier New" w:hAnsi="Courier New"/>
                <w:sz w:val="30"/>
                <w:szCs w:val="30"/>
                <w:rtl w:val="0"/>
                <w:lang w:val="en-US"/>
              </w:rPr>
              <w:t>data</w:t>
            </w:r>
          </w:p>
        </w:tc>
      </w:tr>
      <w:tr>
        <w:tblPrEx>
          <w:shd w:val="clear" w:color="auto" w:fill="ceddeb"/>
        </w:tblPrEx>
        <w:trPr>
          <w:trHeight w:val="1100" w:hRule="atLeast"/>
        </w:trPr>
        <w:tc>
          <w:tcPr>
            <w:tcW w:type="dxa" w:w="2895"/>
            <w:tcBorders>
              <w:top w:val="nil"/>
              <w:left w:val="nil"/>
              <w:bottom w:val="nil"/>
              <w:right w:val="nil"/>
            </w:tcBorders>
            <w:shd w:val="clear" w:color="auto" w:fill="auto"/>
            <w:tcMar>
              <w:top w:type="dxa" w:w="80"/>
              <w:left w:type="dxa" w:w="80"/>
              <w:bottom w:type="dxa" w:w="80"/>
              <w:right w:type="dxa" w:w="80"/>
            </w:tcMar>
            <w:vAlign w:val="top"/>
          </w:tcPr>
          <w:p>
            <w:pPr>
              <w:pStyle w:val="tableparagraph"/>
            </w:pPr>
            <w:r>
              <w:rPr>
                <w:rFonts w:ascii="Helvetica" w:hAnsi="Helvetica"/>
                <w:b w:val="1"/>
                <w:bCs w:val="1"/>
                <w:sz w:val="30"/>
                <w:szCs w:val="30"/>
                <w:rtl w:val="0"/>
                <w:lang w:val="en-US"/>
              </w:rPr>
              <w:t>Successful Outcome:</w:t>
            </w:r>
          </w:p>
        </w:tc>
        <w:tc>
          <w:tcPr>
            <w:tcW w:type="dxa" w:w="6225"/>
            <w:tcBorders>
              <w:top w:val="nil"/>
              <w:left w:val="nil"/>
              <w:bottom w:val="nil"/>
              <w:right w:val="nil"/>
            </w:tcBorders>
            <w:shd w:val="clear" w:color="auto" w:fill="auto"/>
            <w:tcMar>
              <w:top w:type="dxa" w:w="80"/>
              <w:left w:type="dxa" w:w="80"/>
              <w:bottom w:type="dxa" w:w="80"/>
              <w:right w:type="dxa" w:w="80"/>
            </w:tcMar>
            <w:vAlign w:val="top"/>
          </w:tcPr>
          <w:p>
            <w:pPr>
              <w:pStyle w:val="tableparagraph"/>
            </w:pPr>
            <w:r>
              <w:rPr>
                <w:rFonts w:ascii="Helvetica" w:hAnsi="Helvetica"/>
                <w:sz w:val="30"/>
                <w:szCs w:val="30"/>
                <w:rtl w:val="0"/>
                <w:lang w:val="en-US"/>
              </w:rPr>
              <w:t>The Pig Latin in turn invokes a Java-based UDF to compute the nearest centroid for each data point.</w:t>
            </w:r>
          </w:p>
        </w:tc>
      </w:tr>
      <w:tr>
        <w:tblPrEx>
          <w:shd w:val="clear" w:color="auto" w:fill="ceddeb"/>
        </w:tblPrEx>
        <w:trPr>
          <w:trHeight w:val="380" w:hRule="atLeast"/>
        </w:trPr>
        <w:tc>
          <w:tcPr>
            <w:tcW w:type="dxa" w:w="2895"/>
            <w:tcBorders>
              <w:top w:val="nil"/>
              <w:left w:val="nil"/>
              <w:bottom w:val="nil"/>
              <w:right w:val="nil"/>
            </w:tcBorders>
            <w:shd w:val="clear" w:color="auto" w:fill="auto"/>
            <w:tcMar>
              <w:top w:type="dxa" w:w="80"/>
              <w:left w:type="dxa" w:w="80"/>
              <w:bottom w:type="dxa" w:w="80"/>
              <w:right w:type="dxa" w:w="80"/>
            </w:tcMar>
            <w:vAlign w:val="top"/>
          </w:tcPr>
          <w:p>
            <w:pPr>
              <w:pStyle w:val="Default"/>
              <w:bidi w:val="0"/>
              <w:spacing w:before="100" w:after="100"/>
              <w:ind w:left="0" w:right="0" w:firstLine="0"/>
              <w:jc w:val="left"/>
              <w:rPr>
                <w:rtl w:val="0"/>
              </w:rPr>
            </w:pPr>
            <w:r>
              <w:rPr>
                <w:b w:val="1"/>
                <w:bCs w:val="1"/>
                <w:sz w:val="30"/>
                <w:szCs w:val="30"/>
                <w:u w:color="000000"/>
                <w:rtl w:val="0"/>
                <w:lang w:val="fr-FR"/>
              </w:rPr>
              <w:t>Eclipse Project</w:t>
            </w:r>
          </w:p>
        </w:tc>
        <w:tc>
          <w:tcPr>
            <w:tcW w:type="dxa" w:w="6225"/>
            <w:tcBorders>
              <w:top w:val="nil"/>
              <w:left w:val="nil"/>
              <w:bottom w:val="nil"/>
              <w:right w:val="nil"/>
            </w:tcBorders>
            <w:shd w:val="clear" w:color="auto" w:fill="auto"/>
            <w:tcMar>
              <w:top w:type="dxa" w:w="80"/>
              <w:left w:type="dxa" w:w="80"/>
              <w:bottom w:type="dxa" w:w="80"/>
              <w:right w:type="dxa" w:w="80"/>
            </w:tcMar>
            <w:vAlign w:val="top"/>
          </w:tcPr>
          <w:p>
            <w:pPr>
              <w:pStyle w:val="Default"/>
              <w:bidi w:val="0"/>
              <w:spacing w:before="100" w:after="100"/>
              <w:ind w:left="0" w:right="0" w:firstLine="0"/>
              <w:jc w:val="left"/>
              <w:rPr>
                <w:rtl w:val="0"/>
              </w:rPr>
            </w:pPr>
            <w:r>
              <w:rPr>
                <w:rFonts w:ascii="Courier New" w:hAnsi="Courier New"/>
                <w:sz w:val="30"/>
                <w:szCs w:val="30"/>
                <w:u w:color="000000"/>
                <w:rtl w:val="0"/>
                <w:lang w:val="fr-FR"/>
              </w:rPr>
              <w:t>pig_intro</w:t>
            </w:r>
          </w:p>
        </w:tc>
      </w:tr>
      <w:tr>
        <w:tblPrEx>
          <w:shd w:val="clear" w:color="auto" w:fill="ceddeb"/>
        </w:tblPrEx>
        <w:trPr>
          <w:trHeight w:val="360" w:hRule="atLeast"/>
        </w:trPr>
        <w:tc>
          <w:tcPr>
            <w:tcW w:type="dxa" w:w="2895"/>
            <w:tcBorders>
              <w:top w:val="nil"/>
              <w:left w:val="nil"/>
              <w:bottom w:val="nil"/>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b w:val="1"/>
                <w:bCs w:val="1"/>
                <w:sz w:val="30"/>
                <w:szCs w:val="30"/>
                <w:rtl w:val="0"/>
                <w:lang w:val="en-US"/>
              </w:rPr>
              <w:t>Exercise directory</w:t>
            </w:r>
          </w:p>
        </w:tc>
        <w:tc>
          <w:tcPr>
            <w:tcW w:type="dxa" w:w="6225"/>
            <w:tcBorders>
              <w:top w:val="nil"/>
              <w:left w:val="nil"/>
              <w:bottom w:val="nil"/>
              <w:right w:val="nil"/>
            </w:tcBorders>
            <w:shd w:val="clear" w:color="auto" w:fill="auto"/>
            <w:tcMar>
              <w:top w:type="dxa" w:w="80"/>
              <w:left w:type="dxa" w:w="800"/>
              <w:bottom w:type="dxa" w:w="80"/>
              <w:right w:type="dxa" w:w="80"/>
            </w:tcMar>
            <w:vAlign w:val="top"/>
          </w:tcPr>
          <w:p>
            <w:pPr>
              <w:pStyle w:val="Body A"/>
              <w:ind w:left="720" w:hanging="720"/>
            </w:pPr>
            <w:r>
              <w:rPr>
                <w:rFonts w:ascii="Courier New" w:hAnsi="Courier New"/>
                <w:sz w:val="30"/>
                <w:szCs w:val="30"/>
                <w:rtl w:val="0"/>
                <w:lang w:val="en-US"/>
              </w:rPr>
              <w:t>~/workspace/pig_intro</w:t>
            </w:r>
          </w:p>
        </w:tc>
      </w:tr>
    </w:tbl>
    <w:p>
      <w:pPr>
        <w:pStyle w:val="Title"/>
        <w:widowControl w:val="0"/>
        <w:bidi w:val="0"/>
        <w:ind w:left="108" w:right="0" w:hanging="108"/>
        <w:jc w:val="left"/>
        <w:outlineLvl w:val="1"/>
        <w:rPr>
          <w:u w:color="000000"/>
          <w:rtl w:val="0"/>
          <w:lang w:val="en-US"/>
        </w:rPr>
      </w:pPr>
    </w:p>
    <w:p>
      <w:pPr>
        <w:pStyle w:val="Body A"/>
        <w:rPr>
          <w:b w:val="1"/>
          <w:bCs w:val="1"/>
          <w:sz w:val="50"/>
          <w:szCs w:val="50"/>
        </w:rPr>
      </w:pPr>
    </w:p>
    <w:p>
      <w:pPr>
        <w:pStyle w:val="Body A"/>
        <w:rPr>
          <w:sz w:val="24"/>
          <w:szCs w:val="24"/>
        </w:rPr>
      </w:pPr>
      <w:r>
        <w:rPr>
          <w:sz w:val="24"/>
          <w:szCs w:val="24"/>
          <w:rtl w:val="0"/>
          <w:lang w:val="en-US"/>
        </w:rPr>
        <w:t xml:space="preserve">1. Put the test data set </w:t>
      </w:r>
      <w:r>
        <w:rPr>
          <w:rFonts w:ascii="Courier New" w:hAnsi="Courier New"/>
          <w:sz w:val="24"/>
          <w:szCs w:val="24"/>
          <w:rtl w:val="0"/>
          <w:lang w:val="pt-PT"/>
        </w:rPr>
        <w:t>student.txt</w:t>
      </w:r>
      <w:r>
        <w:rPr>
          <w:sz w:val="24"/>
          <w:szCs w:val="24"/>
          <w:rtl w:val="0"/>
          <w:lang w:val="en-US"/>
        </w:rPr>
        <w:t xml:space="preserve"> into your home directory in HDFS</w:t>
      </w:r>
    </w:p>
    <w:p>
      <w:pPr>
        <w:pStyle w:val="Body A"/>
        <w:rPr>
          <w:sz w:val="24"/>
          <w:szCs w:val="24"/>
        </w:rPr>
      </w:pPr>
    </w:p>
    <w:p>
      <w:pPr>
        <w:pStyle w:val="Body A"/>
        <w:rPr>
          <w:sz w:val="24"/>
          <w:szCs w:val="24"/>
        </w:rPr>
      </w:pPr>
      <w:r>
        <w:rPr>
          <w:rFonts w:cs="Arial Unicode MS" w:eastAsia="Arial Unicode MS"/>
          <w:sz w:val="24"/>
          <w:szCs w:val="24"/>
          <w:rtl w:val="0"/>
          <w:lang w:val="en-US"/>
        </w:rPr>
        <w:t>2. Run one of the following commands to execute the process:</w:t>
      </w:r>
    </w:p>
    <w:p>
      <w:pPr>
        <w:pStyle w:val="Body A"/>
        <w:rPr>
          <w:sz w:val="24"/>
          <w:szCs w:val="24"/>
        </w:rPr>
      </w:pPr>
    </w:p>
    <w:p>
      <w:pPr>
        <w:pStyle w:val="Body A"/>
        <w:rPr>
          <w:sz w:val="24"/>
          <w:szCs w:val="24"/>
        </w:rPr>
      </w:pPr>
      <w:r>
        <w:rPr>
          <w:rFonts w:cs="Arial Unicode MS" w:eastAsia="Arial Unicode MS"/>
          <w:sz w:val="24"/>
          <w:szCs w:val="24"/>
          <w:rtl w:val="0"/>
          <w:lang w:val="en-US"/>
        </w:rPr>
        <w:t>Pig with MapReduce:</w:t>
      </w:r>
    </w:p>
    <w:p>
      <w:pPr>
        <w:pStyle w:val="Body A"/>
        <w:rPr>
          <w:rFonts w:ascii="Courier New" w:cs="Courier New" w:hAnsi="Courier New" w:eastAsia="Courier New"/>
          <w:sz w:val="24"/>
          <w:szCs w:val="24"/>
        </w:rPr>
      </w:pPr>
      <w:r>
        <w:rPr>
          <w:rFonts w:ascii="Courier New" w:cs="Courier New" w:hAnsi="Courier New" w:eastAsia="Courier New"/>
          <w:sz w:val="24"/>
          <w:szCs w:val="24"/>
          <w:rtl w:val="0"/>
        </w:rPr>
        <w:tab/>
        <w:t>PIG_OPTS=</w:t>
      </w:r>
      <w:r>
        <w:rPr>
          <w:rFonts w:ascii="Courier New" w:hAnsi="Courier New" w:hint="default"/>
          <w:sz w:val="24"/>
          <w:szCs w:val="24"/>
          <w:rtl w:val="0"/>
          <w:lang w:val="en-US"/>
        </w:rPr>
        <w:t>“</w:t>
      </w:r>
      <w:r>
        <w:rPr>
          <w:rFonts w:ascii="Courier New" w:hAnsi="Courier New"/>
          <w:sz w:val="24"/>
          <w:szCs w:val="24"/>
          <w:rtl w:val="0"/>
          <w:lang w:val="en-US"/>
        </w:rPr>
        <w:t xml:space="preserve">-Dpython.cachedir.skip=true" pig kmeans.py </w:t>
      </w:r>
    </w:p>
    <w:p>
      <w:pPr>
        <w:pStyle w:val="Body A"/>
        <w:rPr>
          <w:sz w:val="24"/>
          <w:szCs w:val="24"/>
        </w:rPr>
      </w:pPr>
    </w:p>
    <w:p>
      <w:pPr>
        <w:pStyle w:val="Body A"/>
        <w:rPr>
          <w:sz w:val="24"/>
          <w:szCs w:val="24"/>
        </w:rPr>
      </w:pPr>
      <w:r>
        <w:rPr>
          <w:rFonts w:cs="Arial Unicode MS" w:eastAsia="Arial Unicode MS"/>
          <w:sz w:val="24"/>
          <w:szCs w:val="24"/>
          <w:rtl w:val="0"/>
          <w:lang w:val="en-US"/>
        </w:rPr>
        <w:t>Local mode will by far be the fastest option with the small sample data set, but the interesting comparison is between Pig on MR and Pig on Tez. Expect to see Pig on Tez perform 3-5x faster than Pig on MR. The larger and more iterative the process, the more significant this performance boost will be, due to session/container re-use and in-memory caching performed by Tez.</w:t>
      </w:r>
    </w:p>
    <w:p>
      <w:pPr>
        <w:pStyle w:val="Body A"/>
        <w:rPr>
          <w:sz w:val="24"/>
          <w:szCs w:val="24"/>
        </w:rPr>
      </w:pPr>
    </w:p>
    <w:p>
      <w:pPr>
        <w:pStyle w:val="Body A"/>
        <w:rPr>
          <w:b w:val="1"/>
          <w:bCs w:val="1"/>
          <w:sz w:val="50"/>
          <w:szCs w:val="50"/>
        </w:rPr>
      </w:pPr>
    </w:p>
    <w:p>
      <w:pPr>
        <w:pStyle w:val="Body A"/>
      </w:pPr>
      <w:r>
        <w:rPr>
          <w:rFonts w:cs="Arial Unicode MS" w:eastAsia="Arial Unicode MS"/>
          <w:b w:val="1"/>
          <w:bCs w:val="1"/>
          <w:sz w:val="50"/>
          <w:szCs w:val="50"/>
          <w:rtl w:val="0"/>
          <w:lang w:val="en-US"/>
        </w:rPr>
        <w:t>END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New">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Body A">
    <w:name w:val="Body A"/>
    <w:next w:val="Head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style>
  <w:style w:type="paragraph" w:styleId="tableparagraph">
    <w:name w:val="tableparagraph"/>
    <w:next w:val="tableparagraph"/>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fr-FR"/>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