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04465"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11CCABAA"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73E24B7B"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4B76ACC3"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22CE9114"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69A076BE"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4BF845FE"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0EA1FB7E"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7739B88F" w14:textId="77777777" w:rsidR="00212A3E" w:rsidRPr="00486ED5" w:rsidRDefault="00212A3E" w:rsidP="00212A3E">
      <w:pPr>
        <w:spacing w:line="480" w:lineRule="auto"/>
        <w:jc w:val="center"/>
        <w:rPr>
          <w:rFonts w:ascii="Arial" w:eastAsia="Times New Roman" w:hAnsi="Arial" w:cs="Arial"/>
          <w:b/>
          <w:bCs/>
          <w:color w:val="262626"/>
          <w:sz w:val="22"/>
          <w:szCs w:val="22"/>
        </w:rPr>
      </w:pPr>
    </w:p>
    <w:p w14:paraId="7C6A3118" w14:textId="3BB1C0EB" w:rsidR="00212A3E" w:rsidRPr="00486ED5" w:rsidRDefault="00212A3E" w:rsidP="00212A3E">
      <w:pPr>
        <w:spacing w:line="480" w:lineRule="auto"/>
        <w:jc w:val="center"/>
        <w:rPr>
          <w:rFonts w:ascii="Arial" w:eastAsia="Times New Roman" w:hAnsi="Arial" w:cs="Arial"/>
          <w:b/>
          <w:bCs/>
          <w:color w:val="262626"/>
          <w:sz w:val="22"/>
          <w:szCs w:val="22"/>
        </w:rPr>
      </w:pPr>
      <w:r>
        <w:rPr>
          <w:rFonts w:ascii="Arial" w:eastAsia="Times New Roman" w:hAnsi="Arial" w:cs="Arial"/>
          <w:b/>
          <w:bCs/>
          <w:color w:val="262626"/>
          <w:sz w:val="22"/>
          <w:szCs w:val="22"/>
        </w:rPr>
        <w:t>Internal Network Penetration Testing</w:t>
      </w:r>
    </w:p>
    <w:p w14:paraId="10EA5C2F" w14:textId="77777777" w:rsidR="00212A3E" w:rsidRPr="00486ED5" w:rsidRDefault="00212A3E" w:rsidP="00212A3E">
      <w:pPr>
        <w:spacing w:line="480" w:lineRule="auto"/>
        <w:jc w:val="center"/>
        <w:rPr>
          <w:rFonts w:ascii="Arial" w:eastAsia="Times New Roman" w:hAnsi="Arial" w:cs="Arial"/>
          <w:color w:val="262626"/>
          <w:sz w:val="22"/>
          <w:szCs w:val="22"/>
        </w:rPr>
      </w:pPr>
      <w:r w:rsidRPr="00486ED5">
        <w:rPr>
          <w:rFonts w:ascii="Arial" w:hAnsi="Arial" w:cs="Arial"/>
          <w:color w:val="000000" w:themeColor="text1"/>
          <w:sz w:val="22"/>
          <w:szCs w:val="22"/>
        </w:rPr>
        <w:t>Jesse Missaghian</w:t>
      </w:r>
    </w:p>
    <w:p w14:paraId="09DF314C" w14:textId="77777777" w:rsidR="00212A3E" w:rsidRPr="00486ED5" w:rsidRDefault="00212A3E" w:rsidP="00212A3E">
      <w:pPr>
        <w:spacing w:line="480" w:lineRule="auto"/>
        <w:jc w:val="center"/>
        <w:rPr>
          <w:rFonts w:ascii="Arial" w:hAnsi="Arial" w:cs="Arial"/>
          <w:color w:val="000000" w:themeColor="text1"/>
          <w:sz w:val="22"/>
          <w:szCs w:val="22"/>
        </w:rPr>
      </w:pPr>
      <w:r w:rsidRPr="00486ED5">
        <w:rPr>
          <w:rFonts w:ascii="Arial" w:hAnsi="Arial" w:cs="Arial"/>
          <w:color w:val="000000" w:themeColor="text1"/>
          <w:sz w:val="22"/>
          <w:szCs w:val="22"/>
        </w:rPr>
        <w:t xml:space="preserve">University of Phoenix </w:t>
      </w:r>
    </w:p>
    <w:p w14:paraId="5272E941" w14:textId="77777777" w:rsidR="00212A3E" w:rsidRPr="00486ED5" w:rsidRDefault="00212A3E" w:rsidP="00212A3E">
      <w:pPr>
        <w:spacing w:line="480" w:lineRule="auto"/>
        <w:jc w:val="center"/>
        <w:rPr>
          <w:rFonts w:ascii="Arial" w:hAnsi="Arial" w:cs="Arial"/>
          <w:color w:val="000000" w:themeColor="text1"/>
          <w:sz w:val="22"/>
          <w:szCs w:val="22"/>
        </w:rPr>
      </w:pPr>
      <w:r w:rsidRPr="00486ED5">
        <w:rPr>
          <w:rFonts w:ascii="Arial" w:hAnsi="Arial" w:cs="Arial"/>
          <w:color w:val="000000" w:themeColor="text1"/>
          <w:sz w:val="22"/>
          <w:szCs w:val="22"/>
        </w:rPr>
        <w:t>CYB/427: Security Analyst Threat Testing</w:t>
      </w:r>
    </w:p>
    <w:p w14:paraId="1D6B48BE" w14:textId="77777777" w:rsidR="00212A3E" w:rsidRPr="00486ED5" w:rsidRDefault="00212A3E" w:rsidP="00212A3E">
      <w:pPr>
        <w:spacing w:line="480" w:lineRule="auto"/>
        <w:jc w:val="center"/>
        <w:rPr>
          <w:rFonts w:ascii="Arial" w:hAnsi="Arial" w:cs="Arial"/>
          <w:color w:val="000000" w:themeColor="text1"/>
          <w:sz w:val="22"/>
          <w:szCs w:val="22"/>
        </w:rPr>
      </w:pPr>
      <w:r w:rsidRPr="00486ED5">
        <w:rPr>
          <w:rFonts w:ascii="Arial" w:hAnsi="Arial" w:cs="Arial"/>
          <w:color w:val="000000" w:themeColor="text1"/>
          <w:sz w:val="22"/>
          <w:szCs w:val="22"/>
        </w:rPr>
        <w:t>Aisha Young</w:t>
      </w:r>
    </w:p>
    <w:p w14:paraId="37D26A9B" w14:textId="7BAE7C92" w:rsidR="00212A3E" w:rsidRPr="00486ED5" w:rsidRDefault="00212A3E" w:rsidP="00212A3E">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w:t>
      </w:r>
      <w:r w:rsidRPr="00486ED5">
        <w:rPr>
          <w:rFonts w:ascii="Arial" w:hAnsi="Arial" w:cs="Arial"/>
          <w:color w:val="000000" w:themeColor="text1"/>
          <w:sz w:val="22"/>
          <w:szCs w:val="22"/>
        </w:rPr>
        <w:t>/1</w:t>
      </w:r>
      <w:r>
        <w:rPr>
          <w:rFonts w:ascii="Arial" w:hAnsi="Arial" w:cs="Arial"/>
          <w:color w:val="000000" w:themeColor="text1"/>
          <w:sz w:val="22"/>
          <w:szCs w:val="22"/>
        </w:rPr>
        <w:t>1</w:t>
      </w:r>
      <w:r w:rsidRPr="00486ED5">
        <w:rPr>
          <w:rFonts w:ascii="Arial" w:hAnsi="Arial" w:cs="Arial"/>
          <w:color w:val="000000" w:themeColor="text1"/>
          <w:sz w:val="22"/>
          <w:szCs w:val="22"/>
        </w:rPr>
        <w:t>/2024</w:t>
      </w:r>
    </w:p>
    <w:p w14:paraId="1E507E06" w14:textId="77777777" w:rsidR="00212A3E" w:rsidRPr="00486ED5" w:rsidRDefault="00212A3E" w:rsidP="00212A3E">
      <w:pPr>
        <w:pStyle w:val="ListParagraph"/>
        <w:ind w:left="0"/>
        <w:rPr>
          <w:rFonts w:ascii="Arial" w:hAnsi="Arial" w:cs="Arial"/>
          <w:b/>
          <w:bCs/>
          <w:sz w:val="22"/>
          <w:szCs w:val="22"/>
        </w:rPr>
      </w:pPr>
    </w:p>
    <w:p w14:paraId="10FF6B1F" w14:textId="77777777" w:rsidR="00212A3E" w:rsidRPr="00486ED5" w:rsidRDefault="00212A3E" w:rsidP="00212A3E">
      <w:pPr>
        <w:pStyle w:val="ListParagraph"/>
        <w:ind w:left="0"/>
        <w:rPr>
          <w:rFonts w:ascii="Arial" w:hAnsi="Arial" w:cs="Arial"/>
          <w:b/>
          <w:bCs/>
          <w:sz w:val="22"/>
          <w:szCs w:val="22"/>
        </w:rPr>
      </w:pPr>
    </w:p>
    <w:p w14:paraId="31BD4DEB" w14:textId="77777777" w:rsidR="00212A3E" w:rsidRPr="00486ED5" w:rsidRDefault="00212A3E" w:rsidP="00212A3E">
      <w:pPr>
        <w:pStyle w:val="ListParagraph"/>
        <w:ind w:left="0"/>
        <w:rPr>
          <w:rFonts w:ascii="Arial" w:hAnsi="Arial" w:cs="Arial"/>
          <w:b/>
          <w:bCs/>
          <w:sz w:val="22"/>
          <w:szCs w:val="22"/>
        </w:rPr>
      </w:pPr>
    </w:p>
    <w:p w14:paraId="4662F90D" w14:textId="77777777" w:rsidR="00212A3E" w:rsidRPr="00486ED5" w:rsidRDefault="00212A3E" w:rsidP="00212A3E">
      <w:pPr>
        <w:pStyle w:val="ListParagraph"/>
        <w:ind w:left="0"/>
        <w:rPr>
          <w:rFonts w:ascii="Arial" w:hAnsi="Arial" w:cs="Arial"/>
          <w:b/>
          <w:bCs/>
          <w:sz w:val="22"/>
          <w:szCs w:val="22"/>
        </w:rPr>
      </w:pPr>
    </w:p>
    <w:p w14:paraId="5DF948E7" w14:textId="77777777" w:rsidR="00212A3E" w:rsidRPr="00486ED5" w:rsidRDefault="00212A3E" w:rsidP="00212A3E">
      <w:pPr>
        <w:pStyle w:val="ListParagraph"/>
        <w:ind w:left="0"/>
        <w:rPr>
          <w:rFonts w:ascii="Arial" w:hAnsi="Arial" w:cs="Arial"/>
          <w:b/>
          <w:bCs/>
          <w:sz w:val="22"/>
          <w:szCs w:val="22"/>
        </w:rPr>
      </w:pPr>
    </w:p>
    <w:p w14:paraId="3F6EB650" w14:textId="77777777" w:rsidR="00212A3E" w:rsidRPr="00486ED5" w:rsidRDefault="00212A3E" w:rsidP="00212A3E">
      <w:pPr>
        <w:pStyle w:val="ListParagraph"/>
        <w:ind w:left="0"/>
        <w:rPr>
          <w:rFonts w:ascii="Arial" w:hAnsi="Arial" w:cs="Arial"/>
          <w:b/>
          <w:bCs/>
          <w:sz w:val="22"/>
          <w:szCs w:val="22"/>
        </w:rPr>
      </w:pPr>
    </w:p>
    <w:p w14:paraId="1554E039" w14:textId="77777777" w:rsidR="00212A3E" w:rsidRPr="00486ED5" w:rsidRDefault="00212A3E" w:rsidP="00212A3E">
      <w:pPr>
        <w:pStyle w:val="ListParagraph"/>
        <w:ind w:left="0"/>
        <w:rPr>
          <w:rFonts w:ascii="Arial" w:hAnsi="Arial" w:cs="Arial"/>
          <w:b/>
          <w:bCs/>
          <w:sz w:val="22"/>
          <w:szCs w:val="22"/>
        </w:rPr>
      </w:pPr>
    </w:p>
    <w:p w14:paraId="742AB748" w14:textId="77777777" w:rsidR="00212A3E" w:rsidRPr="00486ED5" w:rsidRDefault="00212A3E" w:rsidP="00212A3E">
      <w:pPr>
        <w:pStyle w:val="ListParagraph"/>
        <w:ind w:left="0"/>
        <w:rPr>
          <w:rFonts w:ascii="Arial" w:hAnsi="Arial" w:cs="Arial"/>
          <w:b/>
          <w:bCs/>
          <w:sz w:val="22"/>
          <w:szCs w:val="22"/>
        </w:rPr>
      </w:pPr>
    </w:p>
    <w:p w14:paraId="25C6376C" w14:textId="77777777" w:rsidR="00212A3E" w:rsidRPr="00486ED5" w:rsidRDefault="00212A3E" w:rsidP="00212A3E">
      <w:pPr>
        <w:pStyle w:val="ListParagraph"/>
        <w:ind w:left="0"/>
        <w:rPr>
          <w:rFonts w:ascii="Arial" w:hAnsi="Arial" w:cs="Arial"/>
          <w:b/>
          <w:bCs/>
          <w:sz w:val="22"/>
          <w:szCs w:val="22"/>
        </w:rPr>
      </w:pPr>
    </w:p>
    <w:p w14:paraId="40490439" w14:textId="77777777" w:rsidR="00212A3E" w:rsidRPr="00486ED5" w:rsidRDefault="00212A3E" w:rsidP="00212A3E">
      <w:pPr>
        <w:pStyle w:val="ListParagraph"/>
        <w:ind w:left="0"/>
        <w:rPr>
          <w:rFonts w:ascii="Arial" w:hAnsi="Arial" w:cs="Arial"/>
          <w:b/>
          <w:bCs/>
          <w:sz w:val="22"/>
          <w:szCs w:val="22"/>
        </w:rPr>
      </w:pPr>
    </w:p>
    <w:p w14:paraId="4C33DE51" w14:textId="77777777" w:rsidR="00212A3E" w:rsidRPr="00486ED5" w:rsidRDefault="00212A3E" w:rsidP="00212A3E">
      <w:pPr>
        <w:pStyle w:val="ListParagraph"/>
        <w:ind w:left="0"/>
        <w:rPr>
          <w:rFonts w:ascii="Arial" w:hAnsi="Arial" w:cs="Arial"/>
          <w:b/>
          <w:bCs/>
          <w:sz w:val="22"/>
          <w:szCs w:val="22"/>
        </w:rPr>
      </w:pPr>
    </w:p>
    <w:p w14:paraId="7CE49A92" w14:textId="77777777" w:rsidR="00212A3E" w:rsidRPr="00486ED5" w:rsidRDefault="00212A3E" w:rsidP="00212A3E">
      <w:pPr>
        <w:pStyle w:val="ListParagraph"/>
        <w:ind w:left="0"/>
        <w:rPr>
          <w:rFonts w:ascii="Arial" w:hAnsi="Arial" w:cs="Arial"/>
          <w:b/>
          <w:bCs/>
          <w:sz w:val="22"/>
          <w:szCs w:val="22"/>
        </w:rPr>
      </w:pPr>
    </w:p>
    <w:p w14:paraId="690AC860" w14:textId="77777777" w:rsidR="00212A3E" w:rsidRPr="00486ED5" w:rsidRDefault="00212A3E" w:rsidP="00212A3E">
      <w:pPr>
        <w:pStyle w:val="ListParagraph"/>
        <w:ind w:left="0"/>
        <w:rPr>
          <w:rFonts w:ascii="Arial" w:hAnsi="Arial" w:cs="Arial"/>
          <w:b/>
          <w:bCs/>
          <w:sz w:val="22"/>
          <w:szCs w:val="22"/>
        </w:rPr>
      </w:pPr>
    </w:p>
    <w:p w14:paraId="5DB5F5F2" w14:textId="77777777" w:rsidR="00212A3E" w:rsidRPr="00486ED5" w:rsidRDefault="00212A3E" w:rsidP="00212A3E">
      <w:pPr>
        <w:pStyle w:val="ListParagraph"/>
        <w:ind w:left="0"/>
        <w:rPr>
          <w:rFonts w:ascii="Arial" w:hAnsi="Arial" w:cs="Arial"/>
          <w:b/>
          <w:bCs/>
          <w:sz w:val="22"/>
          <w:szCs w:val="22"/>
        </w:rPr>
      </w:pPr>
    </w:p>
    <w:p w14:paraId="28A93469" w14:textId="77777777" w:rsidR="00212A3E" w:rsidRPr="00486ED5" w:rsidRDefault="00212A3E" w:rsidP="00212A3E">
      <w:pPr>
        <w:pStyle w:val="ListParagraph"/>
        <w:ind w:left="0"/>
        <w:rPr>
          <w:rFonts w:ascii="Arial" w:hAnsi="Arial" w:cs="Arial"/>
          <w:b/>
          <w:bCs/>
          <w:sz w:val="22"/>
          <w:szCs w:val="22"/>
        </w:rPr>
      </w:pPr>
    </w:p>
    <w:p w14:paraId="7E4C5E68" w14:textId="77777777" w:rsidR="00212A3E" w:rsidRPr="00486ED5" w:rsidRDefault="00212A3E" w:rsidP="00212A3E">
      <w:pPr>
        <w:pStyle w:val="ListParagraph"/>
        <w:ind w:left="0"/>
        <w:rPr>
          <w:rFonts w:ascii="Arial" w:hAnsi="Arial" w:cs="Arial"/>
          <w:b/>
          <w:bCs/>
          <w:sz w:val="22"/>
          <w:szCs w:val="22"/>
        </w:rPr>
      </w:pPr>
    </w:p>
    <w:p w14:paraId="52CEB9CF" w14:textId="77777777" w:rsidR="00212A3E" w:rsidRPr="00486ED5" w:rsidRDefault="00212A3E" w:rsidP="00212A3E">
      <w:pPr>
        <w:pStyle w:val="ListParagraph"/>
        <w:ind w:left="0"/>
        <w:rPr>
          <w:rFonts w:ascii="Arial" w:hAnsi="Arial" w:cs="Arial"/>
          <w:b/>
          <w:bCs/>
          <w:sz w:val="22"/>
          <w:szCs w:val="22"/>
        </w:rPr>
      </w:pPr>
    </w:p>
    <w:p w14:paraId="5FBB27F8" w14:textId="77777777" w:rsidR="00212A3E" w:rsidRPr="00486ED5" w:rsidRDefault="00212A3E" w:rsidP="00212A3E">
      <w:pPr>
        <w:pStyle w:val="ListParagraph"/>
        <w:ind w:left="0"/>
        <w:rPr>
          <w:rFonts w:ascii="Arial" w:hAnsi="Arial" w:cs="Arial"/>
          <w:b/>
          <w:bCs/>
          <w:sz w:val="22"/>
          <w:szCs w:val="22"/>
        </w:rPr>
      </w:pPr>
    </w:p>
    <w:p w14:paraId="29F932E8" w14:textId="77777777" w:rsidR="00212A3E" w:rsidRPr="00486ED5" w:rsidRDefault="00212A3E" w:rsidP="00212A3E">
      <w:pPr>
        <w:pStyle w:val="ListParagraph"/>
        <w:ind w:left="0"/>
        <w:rPr>
          <w:rFonts w:ascii="Arial" w:hAnsi="Arial" w:cs="Arial"/>
          <w:b/>
          <w:bCs/>
          <w:sz w:val="22"/>
          <w:szCs w:val="22"/>
        </w:rPr>
      </w:pPr>
    </w:p>
    <w:p w14:paraId="5822B1A4" w14:textId="77777777" w:rsidR="00212A3E" w:rsidRPr="00486ED5" w:rsidRDefault="00212A3E" w:rsidP="00212A3E">
      <w:pPr>
        <w:pStyle w:val="ListParagraph"/>
        <w:ind w:left="0"/>
        <w:rPr>
          <w:rFonts w:ascii="Arial" w:hAnsi="Arial" w:cs="Arial"/>
          <w:b/>
          <w:bCs/>
          <w:sz w:val="22"/>
          <w:szCs w:val="22"/>
        </w:rPr>
      </w:pPr>
    </w:p>
    <w:p w14:paraId="41BDDE8F" w14:textId="2F5D1BE4"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lastRenderedPageBreak/>
        <w:t>T</w:t>
      </w:r>
      <w:r w:rsidRPr="0027700C">
        <w:rPr>
          <w:rFonts w:ascii="Arial" w:hAnsi="Arial" w:cs="Arial"/>
          <w:sz w:val="22"/>
          <w:szCs w:val="22"/>
        </w:rPr>
        <w:t xml:space="preserve">he stark differentiation between external and internal network penetration testing emerges as a linchpin in the comprehensive cybersecurity strategy of organizations. External penetration testing serves as the vigilant sentinel at the gates, meticulously examining the organization's publicly accessible digital </w:t>
      </w:r>
      <w:proofErr w:type="gramStart"/>
      <w:r w:rsidRPr="0027700C">
        <w:rPr>
          <w:rFonts w:ascii="Arial" w:hAnsi="Arial" w:cs="Arial"/>
          <w:sz w:val="22"/>
          <w:szCs w:val="22"/>
        </w:rPr>
        <w:t>asset</w:t>
      </w:r>
      <w:r>
        <w:rPr>
          <w:rFonts w:ascii="Arial" w:hAnsi="Arial" w:cs="Arial"/>
          <w:sz w:val="22"/>
          <w:szCs w:val="22"/>
        </w:rPr>
        <w:t>s;</w:t>
      </w:r>
      <w:proofErr w:type="gramEnd"/>
      <w:r>
        <w:rPr>
          <w:rFonts w:ascii="Arial" w:hAnsi="Arial" w:cs="Arial"/>
          <w:sz w:val="22"/>
          <w:szCs w:val="22"/>
        </w:rPr>
        <w:t xml:space="preserve"> </w:t>
      </w:r>
      <w:r w:rsidRPr="0027700C">
        <w:rPr>
          <w:rFonts w:ascii="Arial" w:hAnsi="Arial" w:cs="Arial"/>
          <w:sz w:val="22"/>
          <w:szCs w:val="22"/>
        </w:rPr>
        <w:t xml:space="preserve">its websites, applications, and the fortitude of its firewall implementations, intrusion detection systems, and other pivotal security measures. This methodical assessment aims to fortify the organization's digital perimeter, ensuring </w:t>
      </w:r>
      <w:r w:rsidR="00C31094">
        <w:rPr>
          <w:rFonts w:ascii="Arial" w:hAnsi="Arial" w:cs="Arial"/>
          <w:sz w:val="22"/>
          <w:szCs w:val="22"/>
        </w:rPr>
        <w:t>strong</w:t>
      </w:r>
      <w:r w:rsidRPr="0027700C">
        <w:rPr>
          <w:rFonts w:ascii="Arial" w:hAnsi="Arial" w:cs="Arial"/>
          <w:sz w:val="22"/>
          <w:szCs w:val="22"/>
        </w:rPr>
        <w:t xml:space="preserve"> defenses against unauthorized breaches and external cyber threats.</w:t>
      </w:r>
    </w:p>
    <w:p w14:paraId="78C93F92" w14:textId="5CCEE5FE" w:rsidR="0027700C" w:rsidRPr="0027700C" w:rsidRDefault="00C31094" w:rsidP="0027700C">
      <w:pPr>
        <w:spacing w:line="480" w:lineRule="auto"/>
        <w:ind w:firstLine="720"/>
        <w:rPr>
          <w:rFonts w:ascii="Arial" w:hAnsi="Arial" w:cs="Arial"/>
          <w:sz w:val="22"/>
          <w:szCs w:val="22"/>
        </w:rPr>
      </w:pPr>
      <w:r>
        <w:rPr>
          <w:rFonts w:ascii="Arial" w:hAnsi="Arial" w:cs="Arial"/>
          <w:sz w:val="22"/>
          <w:szCs w:val="22"/>
        </w:rPr>
        <w:t>I</w:t>
      </w:r>
      <w:r w:rsidR="0027700C" w:rsidRPr="0027700C">
        <w:rPr>
          <w:rFonts w:ascii="Arial" w:hAnsi="Arial" w:cs="Arial"/>
          <w:sz w:val="22"/>
          <w:szCs w:val="22"/>
        </w:rPr>
        <w:t xml:space="preserve">nternal penetration testing offers an introspective analysis of the organization's cybersecurity from within its own digital corridors. </w:t>
      </w:r>
      <w:proofErr w:type="spellStart"/>
      <w:r w:rsidR="0027700C" w:rsidRPr="0027700C">
        <w:rPr>
          <w:rFonts w:ascii="Arial" w:hAnsi="Arial" w:cs="Arial"/>
          <w:sz w:val="22"/>
          <w:szCs w:val="22"/>
        </w:rPr>
        <w:t>UnderDefense</w:t>
      </w:r>
      <w:proofErr w:type="spellEnd"/>
      <w:r w:rsidR="0027700C" w:rsidRPr="0027700C">
        <w:rPr>
          <w:rFonts w:ascii="Arial" w:hAnsi="Arial" w:cs="Arial"/>
          <w:sz w:val="22"/>
          <w:szCs w:val="22"/>
        </w:rPr>
        <w:t xml:space="preserve"> assert</w:t>
      </w:r>
      <w:r w:rsidR="0027700C">
        <w:rPr>
          <w:rFonts w:ascii="Arial" w:hAnsi="Arial" w:cs="Arial"/>
          <w:sz w:val="22"/>
          <w:szCs w:val="22"/>
        </w:rPr>
        <w:t>s</w:t>
      </w:r>
      <w:r w:rsidR="0027700C" w:rsidRPr="0027700C">
        <w:rPr>
          <w:rFonts w:ascii="Arial" w:hAnsi="Arial" w:cs="Arial"/>
          <w:sz w:val="22"/>
          <w:szCs w:val="22"/>
        </w:rPr>
        <w:t>, "Internal penetration testing is like performing an X-ray scan from within your organization. In this case, cybersecurity experts evaluate the security of your network, systems, or applications from the perspective of someone with legitimate access. The primary objective of the internal test is to simulate an insider threat, such as an employee or a compromised user, and uncover vulnerabilities that exist within your digital ecosystem." (2023). This meticulous examination from an insider's vantage point is instrumental in unearthing vulnerabilities that lie beyond the reach of external testing methodologies, thus encapsulating a more exhaustive assessment of the organization's cybersecurity posture.</w:t>
      </w:r>
    </w:p>
    <w:p w14:paraId="0DFB184B" w14:textId="515BE066"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 xml:space="preserve">The complementary nature of these two testing strategies is </w:t>
      </w:r>
      <w:r>
        <w:rPr>
          <w:rFonts w:ascii="Arial" w:hAnsi="Arial" w:cs="Arial"/>
          <w:sz w:val="22"/>
          <w:szCs w:val="22"/>
        </w:rPr>
        <w:t>well</w:t>
      </w:r>
      <w:r w:rsidRPr="0027700C">
        <w:rPr>
          <w:rFonts w:ascii="Arial" w:hAnsi="Arial" w:cs="Arial"/>
          <w:sz w:val="22"/>
          <w:szCs w:val="22"/>
        </w:rPr>
        <w:t xml:space="preserve"> summarized by Mitnick Security</w:t>
      </w:r>
      <w:r>
        <w:rPr>
          <w:rFonts w:ascii="Arial" w:hAnsi="Arial" w:cs="Arial"/>
          <w:sz w:val="22"/>
          <w:szCs w:val="22"/>
        </w:rPr>
        <w:t>,</w:t>
      </w:r>
      <w:r w:rsidRPr="0027700C">
        <w:rPr>
          <w:rFonts w:ascii="Arial" w:hAnsi="Arial" w:cs="Arial"/>
          <w:sz w:val="22"/>
          <w:szCs w:val="22"/>
        </w:rPr>
        <w:t xml:space="preserve"> "If you want a full view of how a threat actor could breach your external security and what they can do once inside your network, an internal network </w:t>
      </w:r>
      <w:proofErr w:type="spellStart"/>
      <w:r w:rsidRPr="0027700C">
        <w:rPr>
          <w:rFonts w:ascii="Arial" w:hAnsi="Arial" w:cs="Arial"/>
          <w:sz w:val="22"/>
          <w:szCs w:val="22"/>
        </w:rPr>
        <w:t>pentest</w:t>
      </w:r>
      <w:proofErr w:type="spellEnd"/>
      <w:r w:rsidRPr="0027700C">
        <w:rPr>
          <w:rFonts w:ascii="Arial" w:hAnsi="Arial" w:cs="Arial"/>
          <w:sz w:val="22"/>
          <w:szCs w:val="22"/>
        </w:rPr>
        <w:t xml:space="preserve"> can be layered with external network testing. With back-to-back testing, you’ll get a full picture of your cybersecurity posture and have limited interruptions of your daily operations." (2022). This symbiotic approach integrates the defensive insights garnered from both external and internal perspectives, weaving a comprehensive security narrative that meticulously addresses the spectrum of cyber threats.</w:t>
      </w:r>
    </w:p>
    <w:p w14:paraId="49ABF4C9" w14:textId="77777777"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 xml:space="preserve">The 2013 Target Corporation breach exemplifies the vulnerabilities associated with third-party vendors. Cybercriminals infiltrated Target's network through a subcontractor responsible </w:t>
      </w:r>
      <w:r w:rsidRPr="0027700C">
        <w:rPr>
          <w:rFonts w:ascii="Arial" w:hAnsi="Arial" w:cs="Arial"/>
          <w:sz w:val="22"/>
          <w:szCs w:val="22"/>
        </w:rPr>
        <w:lastRenderedPageBreak/>
        <w:t>for HVAC systems, leveraging this weaker link to implant malware on the retailer’s point-of-sale (POS) systems. This breach resulted in the theft of 40 million credit and debit card records and personal information of up to 70 million customers. The incident underscores the critical need for internal penetration testing to not just secure an organization's direct network but also rigorously evaluate the security posture of associated third parties, thereby preempting indirect pathways of cyber intrusion.</w:t>
      </w:r>
    </w:p>
    <w:p w14:paraId="65D6BF53" w14:textId="7A76B96D"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In 2016, the Democratic National Committee (DNC) faced a cybersecurity debacle when attackers deployed spear-phishing emails to dupe staff into compromising their login credentials. This breach laid bare sensitive communications and strategic documents, highlighting the susceptibility of organizations to social engineering tactics. This incident stresses the importance of internal penetration testing in identifying vulnerabilities linked to human behavior and procedural lapses. It advocates for a proactive approach in educating staff and implementing stringent access controls, thereby fortifying the organization’s defenses against sophisticated social engineering attacks.</w:t>
      </w:r>
    </w:p>
    <w:p w14:paraId="77EAAD71" w14:textId="77777777"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The technological sophistication and cunning of insider threats have significantly heightened the imperative for robust internal penetration testing. This advanced scrutiny serves as a critical mechanism for detecting vulnerabilities that might be exploited by malicious insiders or adept external adversaries who have circumvented preliminary defenses. Through the simulation of insider attack scenarios, internal penetration testing rigorously evaluates the security measures designed to safeguard the organization's most sensitive digital assets and intellectual property.</w:t>
      </w:r>
    </w:p>
    <w:p w14:paraId="5F9C97B1" w14:textId="6A60D8BD" w:rsidR="0027700C"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 xml:space="preserve">A notable advantage of internal penetration testing lies in its exhaustive application of diverse methodologies, including both white-box and black-box approaches. This multifaceted strategy enriches the security evaluation by revealing vulnerabilities from myriad angles—those readily apparent to an insider with comprehensive system knowledge, as well as those that might be exploited by an external entity with no prior access or insider information. This </w:t>
      </w:r>
      <w:r w:rsidRPr="0027700C">
        <w:rPr>
          <w:rFonts w:ascii="Arial" w:hAnsi="Arial" w:cs="Arial"/>
          <w:sz w:val="22"/>
          <w:szCs w:val="22"/>
        </w:rPr>
        <w:lastRenderedPageBreak/>
        <w:t>comprehensive evaluation is further augmented by the employment of sophisticated techniques such as network scanning, vulnerability assessments, social engineering tactics, and privilege escalation tests. Each technique is meticulously chosen and applied based on its relevance to the organization's unique internal environment, ensuring a thorough and nuanced exploration of potential security weaknesses.</w:t>
      </w:r>
    </w:p>
    <w:p w14:paraId="27330F89" w14:textId="32829313" w:rsidR="0027700C" w:rsidRPr="0027700C" w:rsidRDefault="0027700C" w:rsidP="0027700C">
      <w:pPr>
        <w:spacing w:line="480" w:lineRule="auto"/>
        <w:ind w:firstLine="720"/>
        <w:rPr>
          <w:rFonts w:ascii="Arial" w:hAnsi="Arial" w:cs="Arial"/>
          <w:sz w:val="22"/>
          <w:szCs w:val="22"/>
        </w:rPr>
      </w:pPr>
      <w:r>
        <w:rPr>
          <w:rFonts w:ascii="Arial" w:hAnsi="Arial" w:cs="Arial"/>
          <w:sz w:val="22"/>
          <w:szCs w:val="22"/>
        </w:rPr>
        <w:t>A good hypothetical could be</w:t>
      </w:r>
      <w:r w:rsidRPr="0027700C">
        <w:rPr>
          <w:rFonts w:ascii="Arial" w:hAnsi="Arial" w:cs="Arial"/>
          <w:sz w:val="22"/>
          <w:szCs w:val="22"/>
        </w:rPr>
        <w:t xml:space="preserve"> of a financial institution's internal penetration testing underscores the criticality of these endeavors. Testers identif</w:t>
      </w:r>
      <w:r w:rsidR="00212A3E">
        <w:rPr>
          <w:rFonts w:ascii="Arial" w:hAnsi="Arial" w:cs="Arial"/>
          <w:sz w:val="22"/>
          <w:szCs w:val="22"/>
        </w:rPr>
        <w:t>y</w:t>
      </w:r>
      <w:r w:rsidRPr="0027700C">
        <w:rPr>
          <w:rFonts w:ascii="Arial" w:hAnsi="Arial" w:cs="Arial"/>
          <w:sz w:val="22"/>
          <w:szCs w:val="22"/>
        </w:rPr>
        <w:t xml:space="preserve"> a significant vulnerability in the encryption protocols utilized for internal communications between applications, discovering that the outdated encryption could be decrypted with moderate effort. </w:t>
      </w:r>
      <w:r w:rsidR="00212A3E">
        <w:rPr>
          <w:rFonts w:ascii="Arial" w:hAnsi="Arial" w:cs="Arial"/>
          <w:sz w:val="22"/>
          <w:szCs w:val="22"/>
        </w:rPr>
        <w:t>The</w:t>
      </w:r>
      <w:r w:rsidRPr="0027700C">
        <w:rPr>
          <w:rFonts w:ascii="Arial" w:hAnsi="Arial" w:cs="Arial"/>
          <w:sz w:val="22"/>
          <w:szCs w:val="22"/>
        </w:rPr>
        <w:t xml:space="preserve"> oversight, which had previously gone unnoticed under the presumption of secure internal communications, </w:t>
      </w:r>
      <w:r w:rsidR="00212A3E">
        <w:rPr>
          <w:rFonts w:ascii="Arial" w:hAnsi="Arial" w:cs="Arial"/>
          <w:sz w:val="22"/>
          <w:szCs w:val="22"/>
        </w:rPr>
        <w:t>would be</w:t>
      </w:r>
      <w:r w:rsidRPr="0027700C">
        <w:rPr>
          <w:rFonts w:ascii="Arial" w:hAnsi="Arial" w:cs="Arial"/>
          <w:sz w:val="22"/>
          <w:szCs w:val="22"/>
        </w:rPr>
        <w:t xml:space="preserve"> promptly addressed following its discovery during the penetration test. This proactive intervention </w:t>
      </w:r>
      <w:r w:rsidR="00212A3E">
        <w:rPr>
          <w:rFonts w:ascii="Arial" w:hAnsi="Arial" w:cs="Arial"/>
          <w:sz w:val="22"/>
          <w:szCs w:val="22"/>
        </w:rPr>
        <w:t xml:space="preserve">would </w:t>
      </w:r>
      <w:proofErr w:type="gramStart"/>
      <w:r w:rsidRPr="0027700C">
        <w:rPr>
          <w:rFonts w:ascii="Arial" w:hAnsi="Arial" w:cs="Arial"/>
          <w:sz w:val="22"/>
          <w:szCs w:val="22"/>
        </w:rPr>
        <w:t>averted</w:t>
      </w:r>
      <w:proofErr w:type="gramEnd"/>
      <w:r w:rsidRPr="0027700C">
        <w:rPr>
          <w:rFonts w:ascii="Arial" w:hAnsi="Arial" w:cs="Arial"/>
          <w:sz w:val="22"/>
          <w:szCs w:val="22"/>
        </w:rPr>
        <w:t xml:space="preserve"> a potential large-scale data breach, emphasizing the paramount importance of internal penetration testing in the preemptive identification and rectification of security vulnerabilities.</w:t>
      </w:r>
    </w:p>
    <w:p w14:paraId="6E7BB353" w14:textId="396B133B" w:rsidR="001C54CB" w:rsidRPr="0027700C" w:rsidRDefault="0027700C" w:rsidP="0027700C">
      <w:pPr>
        <w:spacing w:line="480" w:lineRule="auto"/>
        <w:ind w:firstLine="720"/>
        <w:rPr>
          <w:rFonts w:ascii="Arial" w:hAnsi="Arial" w:cs="Arial"/>
          <w:sz w:val="22"/>
          <w:szCs w:val="22"/>
        </w:rPr>
      </w:pPr>
      <w:r w:rsidRPr="0027700C">
        <w:rPr>
          <w:rFonts w:ascii="Arial" w:hAnsi="Arial" w:cs="Arial"/>
          <w:sz w:val="22"/>
          <w:szCs w:val="22"/>
        </w:rPr>
        <w:t>T</w:t>
      </w:r>
      <w:r w:rsidRPr="0027700C">
        <w:rPr>
          <w:rFonts w:ascii="Arial" w:hAnsi="Arial" w:cs="Arial"/>
          <w:sz w:val="22"/>
          <w:szCs w:val="22"/>
        </w:rPr>
        <w:t xml:space="preserve">he integration of external and internal penetration testing methodologies is indispensable to the formulation of an effective cybersecurity strategy. Together, they offer a holistic and nuanced evaluation of an organization's cybersecurity defenses, enabling the identification, analysis, and mitigation of vulnerabilities across the entire spectrum of potential cyber threats. By embracing these rigorous testing practices, organizations can fortify their cybersecurity frameworks, ensuring robust protection against the diverse array of threats in today's </w:t>
      </w:r>
      <w:r w:rsidR="00C31094">
        <w:rPr>
          <w:rFonts w:ascii="Arial" w:hAnsi="Arial" w:cs="Arial"/>
          <w:sz w:val="22"/>
          <w:szCs w:val="22"/>
        </w:rPr>
        <w:t>cyberspace</w:t>
      </w:r>
      <w:r w:rsidRPr="0027700C">
        <w:rPr>
          <w:rFonts w:ascii="Arial" w:hAnsi="Arial" w:cs="Arial"/>
          <w:sz w:val="22"/>
          <w:szCs w:val="22"/>
        </w:rPr>
        <w:t>.</w:t>
      </w:r>
    </w:p>
    <w:p w14:paraId="579E24C6" w14:textId="77777777" w:rsidR="00212A3E" w:rsidRDefault="00212A3E" w:rsidP="0027700C">
      <w:pPr>
        <w:rPr>
          <w:rFonts w:ascii="Arial" w:hAnsi="Arial" w:cs="Arial"/>
          <w:sz w:val="22"/>
          <w:szCs w:val="22"/>
        </w:rPr>
      </w:pPr>
    </w:p>
    <w:p w14:paraId="303016B7" w14:textId="77777777" w:rsidR="00212A3E" w:rsidRDefault="00212A3E" w:rsidP="0027700C">
      <w:pPr>
        <w:rPr>
          <w:rFonts w:ascii="Arial" w:hAnsi="Arial" w:cs="Arial"/>
          <w:sz w:val="22"/>
          <w:szCs w:val="22"/>
        </w:rPr>
      </w:pPr>
    </w:p>
    <w:p w14:paraId="3154C406" w14:textId="77777777" w:rsidR="00212A3E" w:rsidRDefault="00212A3E" w:rsidP="0027700C">
      <w:pPr>
        <w:rPr>
          <w:rFonts w:ascii="Arial" w:hAnsi="Arial" w:cs="Arial"/>
          <w:sz w:val="22"/>
          <w:szCs w:val="22"/>
        </w:rPr>
      </w:pPr>
    </w:p>
    <w:p w14:paraId="0632D0F7" w14:textId="77777777" w:rsidR="00212A3E" w:rsidRDefault="00212A3E" w:rsidP="0027700C">
      <w:pPr>
        <w:rPr>
          <w:rFonts w:ascii="Arial" w:hAnsi="Arial" w:cs="Arial"/>
          <w:sz w:val="22"/>
          <w:szCs w:val="22"/>
        </w:rPr>
      </w:pPr>
    </w:p>
    <w:p w14:paraId="7013DECB" w14:textId="77777777" w:rsidR="00212A3E" w:rsidRDefault="00212A3E" w:rsidP="0027700C">
      <w:pPr>
        <w:rPr>
          <w:rFonts w:ascii="Arial" w:hAnsi="Arial" w:cs="Arial"/>
          <w:sz w:val="22"/>
          <w:szCs w:val="22"/>
        </w:rPr>
      </w:pPr>
    </w:p>
    <w:p w14:paraId="3502AF5C" w14:textId="77777777" w:rsidR="00212A3E" w:rsidRDefault="00212A3E" w:rsidP="0027700C">
      <w:pPr>
        <w:rPr>
          <w:rFonts w:ascii="Arial" w:hAnsi="Arial" w:cs="Arial"/>
          <w:sz w:val="22"/>
          <w:szCs w:val="22"/>
        </w:rPr>
      </w:pPr>
    </w:p>
    <w:p w14:paraId="12A66121" w14:textId="77777777" w:rsidR="00212A3E" w:rsidRDefault="00212A3E" w:rsidP="0027700C">
      <w:pPr>
        <w:rPr>
          <w:rFonts w:ascii="Arial" w:hAnsi="Arial" w:cs="Arial"/>
          <w:sz w:val="22"/>
          <w:szCs w:val="22"/>
        </w:rPr>
      </w:pPr>
    </w:p>
    <w:p w14:paraId="67AC67C1" w14:textId="77777777" w:rsidR="00212A3E" w:rsidRDefault="00212A3E" w:rsidP="0027700C">
      <w:pPr>
        <w:rPr>
          <w:rFonts w:ascii="Arial" w:hAnsi="Arial" w:cs="Arial"/>
          <w:sz w:val="22"/>
          <w:szCs w:val="22"/>
        </w:rPr>
      </w:pPr>
    </w:p>
    <w:p w14:paraId="37EF052E" w14:textId="77777777" w:rsidR="00212A3E" w:rsidRDefault="00212A3E" w:rsidP="0027700C">
      <w:pPr>
        <w:rPr>
          <w:rFonts w:ascii="Arial" w:hAnsi="Arial" w:cs="Arial"/>
          <w:sz w:val="22"/>
          <w:szCs w:val="22"/>
        </w:rPr>
      </w:pPr>
    </w:p>
    <w:p w14:paraId="45AB15A3" w14:textId="5C154B1A" w:rsidR="0027700C" w:rsidRPr="0027700C" w:rsidRDefault="0027700C" w:rsidP="0027700C">
      <w:pPr>
        <w:rPr>
          <w:rFonts w:ascii="Arial" w:hAnsi="Arial" w:cs="Arial"/>
          <w:sz w:val="22"/>
          <w:szCs w:val="22"/>
        </w:rPr>
      </w:pPr>
      <w:r w:rsidRPr="0027700C">
        <w:rPr>
          <w:rFonts w:ascii="Arial" w:hAnsi="Arial" w:cs="Arial"/>
          <w:sz w:val="22"/>
          <w:szCs w:val="22"/>
        </w:rPr>
        <w:lastRenderedPageBreak/>
        <w:t>References</w:t>
      </w:r>
    </w:p>
    <w:p w14:paraId="4F69DA0B" w14:textId="77777777" w:rsidR="0027700C" w:rsidRPr="0027700C" w:rsidRDefault="0027700C" w:rsidP="0027700C">
      <w:pPr>
        <w:pStyle w:val="NormalWeb"/>
        <w:ind w:left="567" w:hanging="567"/>
        <w:rPr>
          <w:rStyle w:val="apple-converted-space"/>
          <w:rFonts w:ascii="Arial" w:eastAsiaTheme="majorEastAsia" w:hAnsi="Arial" w:cs="Arial"/>
          <w:color w:val="000000"/>
          <w:sz w:val="22"/>
          <w:szCs w:val="22"/>
        </w:rPr>
      </w:pPr>
      <w:r w:rsidRPr="0027700C">
        <w:rPr>
          <w:rFonts w:ascii="Arial" w:hAnsi="Arial" w:cs="Arial"/>
          <w:i/>
          <w:iCs/>
          <w:color w:val="000000"/>
          <w:sz w:val="22"/>
          <w:szCs w:val="22"/>
        </w:rPr>
        <w:t>Internal vs. external penetration testing: Head-to-head comparison</w:t>
      </w:r>
      <w:r w:rsidRPr="0027700C">
        <w:rPr>
          <w:rFonts w:ascii="Arial" w:hAnsi="Arial" w:cs="Arial"/>
          <w:color w:val="000000"/>
          <w:sz w:val="22"/>
          <w:szCs w:val="22"/>
        </w:rPr>
        <w:t xml:space="preserve">. </w:t>
      </w:r>
      <w:proofErr w:type="spellStart"/>
      <w:r w:rsidRPr="0027700C">
        <w:rPr>
          <w:rFonts w:ascii="Arial" w:hAnsi="Arial" w:cs="Arial"/>
          <w:color w:val="000000"/>
          <w:sz w:val="22"/>
          <w:szCs w:val="22"/>
        </w:rPr>
        <w:t>UnderDefense</w:t>
      </w:r>
      <w:proofErr w:type="spellEnd"/>
      <w:r w:rsidRPr="0027700C">
        <w:rPr>
          <w:rFonts w:ascii="Arial" w:hAnsi="Arial" w:cs="Arial"/>
          <w:color w:val="000000"/>
          <w:sz w:val="22"/>
          <w:szCs w:val="22"/>
        </w:rPr>
        <w:t>. (2023, December 13). https://underdefense.com/blog/internal-vs-external-network-penetration-testing-whats-better/</w:t>
      </w:r>
      <w:r w:rsidRPr="0027700C">
        <w:rPr>
          <w:rStyle w:val="apple-converted-space"/>
          <w:rFonts w:ascii="Arial" w:eastAsiaTheme="majorEastAsia" w:hAnsi="Arial" w:cs="Arial"/>
          <w:color w:val="000000"/>
          <w:sz w:val="22"/>
          <w:szCs w:val="22"/>
        </w:rPr>
        <w:t> </w:t>
      </w:r>
    </w:p>
    <w:p w14:paraId="2ADEAAF1" w14:textId="77777777" w:rsidR="0027700C" w:rsidRPr="0027700C" w:rsidRDefault="0027700C" w:rsidP="0027700C">
      <w:pPr>
        <w:pStyle w:val="NormalWeb"/>
        <w:ind w:left="567" w:hanging="567"/>
        <w:rPr>
          <w:rStyle w:val="apple-converted-space"/>
          <w:rFonts w:ascii="Arial" w:eastAsiaTheme="majorEastAsia" w:hAnsi="Arial" w:cs="Arial"/>
          <w:color w:val="000000"/>
          <w:sz w:val="22"/>
          <w:szCs w:val="22"/>
        </w:rPr>
      </w:pPr>
      <w:r w:rsidRPr="0027700C">
        <w:rPr>
          <w:rFonts w:ascii="Arial" w:hAnsi="Arial" w:cs="Arial"/>
          <w:i/>
          <w:iCs/>
          <w:color w:val="000000"/>
          <w:sz w:val="22"/>
          <w:szCs w:val="22"/>
        </w:rPr>
        <w:t>The difference between internal and external penetration testing &amp; when to consider both options</w:t>
      </w:r>
      <w:r w:rsidRPr="0027700C">
        <w:rPr>
          <w:rFonts w:ascii="Arial" w:hAnsi="Arial" w:cs="Arial"/>
          <w:color w:val="000000"/>
          <w:sz w:val="22"/>
          <w:szCs w:val="22"/>
        </w:rPr>
        <w:t>. Mitnick Security Consulting. (2022, August 16). https://www.mitnicksecurity.com/blog/difference-between-internal-and-external-penetration-testing</w:t>
      </w:r>
      <w:r w:rsidRPr="0027700C">
        <w:rPr>
          <w:rStyle w:val="apple-converted-space"/>
          <w:rFonts w:ascii="Arial" w:eastAsiaTheme="majorEastAsia" w:hAnsi="Arial" w:cs="Arial"/>
          <w:color w:val="000000"/>
          <w:sz w:val="22"/>
          <w:szCs w:val="22"/>
        </w:rPr>
        <w:t> </w:t>
      </w:r>
    </w:p>
    <w:p w14:paraId="3B50BC50" w14:textId="77777777" w:rsidR="0027700C" w:rsidRPr="0027700C" w:rsidRDefault="0027700C" w:rsidP="0027700C">
      <w:pPr>
        <w:pStyle w:val="NormalWeb"/>
        <w:ind w:left="567" w:hanging="567"/>
        <w:rPr>
          <w:rFonts w:ascii="Arial" w:hAnsi="Arial" w:cs="Arial"/>
          <w:color w:val="000000"/>
          <w:sz w:val="22"/>
          <w:szCs w:val="22"/>
        </w:rPr>
      </w:pPr>
      <w:r w:rsidRPr="0027700C">
        <w:rPr>
          <w:rFonts w:ascii="Arial" w:hAnsi="Arial" w:cs="Arial"/>
          <w:color w:val="000000"/>
          <w:sz w:val="22"/>
          <w:szCs w:val="22"/>
        </w:rPr>
        <w:t>Ataman, A. (2024, January 11).</w:t>
      </w:r>
      <w:r w:rsidRPr="0027700C">
        <w:rPr>
          <w:rStyle w:val="apple-converted-space"/>
          <w:rFonts w:ascii="Arial" w:eastAsiaTheme="majorEastAsia" w:hAnsi="Arial" w:cs="Arial"/>
          <w:color w:val="000000"/>
          <w:sz w:val="22"/>
          <w:szCs w:val="22"/>
        </w:rPr>
        <w:t> </w:t>
      </w:r>
      <w:r w:rsidRPr="0027700C">
        <w:rPr>
          <w:rFonts w:ascii="Arial" w:hAnsi="Arial" w:cs="Arial"/>
          <w:i/>
          <w:iCs/>
          <w:color w:val="000000"/>
          <w:sz w:val="22"/>
          <w:szCs w:val="22"/>
        </w:rPr>
        <w:t>Top 7 penetration testing use cases with examples in 2024</w:t>
      </w:r>
      <w:r w:rsidRPr="0027700C">
        <w:rPr>
          <w:rFonts w:ascii="Arial" w:hAnsi="Arial" w:cs="Arial"/>
          <w:color w:val="000000"/>
          <w:sz w:val="22"/>
          <w:szCs w:val="22"/>
        </w:rPr>
        <w:t xml:space="preserve">. </w:t>
      </w:r>
      <w:proofErr w:type="spellStart"/>
      <w:r w:rsidRPr="0027700C">
        <w:rPr>
          <w:rFonts w:ascii="Arial" w:hAnsi="Arial" w:cs="Arial"/>
          <w:color w:val="000000"/>
          <w:sz w:val="22"/>
          <w:szCs w:val="22"/>
        </w:rPr>
        <w:t>AIMultiple</w:t>
      </w:r>
      <w:proofErr w:type="spellEnd"/>
      <w:r w:rsidRPr="0027700C">
        <w:rPr>
          <w:rFonts w:ascii="Arial" w:hAnsi="Arial" w:cs="Arial"/>
          <w:color w:val="000000"/>
          <w:sz w:val="22"/>
          <w:szCs w:val="22"/>
        </w:rPr>
        <w:t>. https://research.aimultiple.com/penetration-testing-use-cases/</w:t>
      </w:r>
      <w:r w:rsidRPr="0027700C">
        <w:rPr>
          <w:rStyle w:val="apple-converted-space"/>
          <w:rFonts w:ascii="Arial" w:eastAsiaTheme="majorEastAsia" w:hAnsi="Arial" w:cs="Arial"/>
          <w:color w:val="000000"/>
          <w:sz w:val="22"/>
          <w:szCs w:val="22"/>
        </w:rPr>
        <w:t> </w:t>
      </w:r>
    </w:p>
    <w:p w14:paraId="23551DF5" w14:textId="77777777" w:rsidR="0027700C" w:rsidRDefault="0027700C" w:rsidP="0027700C">
      <w:pPr>
        <w:pStyle w:val="NormalWeb"/>
        <w:ind w:left="567" w:hanging="567"/>
        <w:rPr>
          <w:rStyle w:val="apple-converted-space"/>
          <w:rFonts w:ascii="Arial" w:eastAsiaTheme="majorEastAsia" w:hAnsi="Arial" w:cs="Arial"/>
          <w:color w:val="000000"/>
          <w:sz w:val="22"/>
          <w:szCs w:val="22"/>
        </w:rPr>
      </w:pPr>
      <w:r w:rsidRPr="0027700C">
        <w:rPr>
          <w:rFonts w:ascii="Arial" w:hAnsi="Arial" w:cs="Arial"/>
          <w:color w:val="000000"/>
          <w:sz w:val="22"/>
          <w:szCs w:val="22"/>
        </w:rPr>
        <w:t>Odom, C. (n.d.).</w:t>
      </w:r>
      <w:r w:rsidRPr="0027700C">
        <w:rPr>
          <w:rStyle w:val="apple-converted-space"/>
          <w:rFonts w:ascii="Arial" w:eastAsiaTheme="majorEastAsia" w:hAnsi="Arial" w:cs="Arial"/>
          <w:color w:val="000000"/>
          <w:sz w:val="22"/>
          <w:szCs w:val="22"/>
        </w:rPr>
        <w:t> </w:t>
      </w:r>
      <w:r w:rsidRPr="0027700C">
        <w:rPr>
          <w:rFonts w:ascii="Arial" w:hAnsi="Arial" w:cs="Arial"/>
          <w:i/>
          <w:iCs/>
          <w:color w:val="000000"/>
          <w:sz w:val="22"/>
          <w:szCs w:val="22"/>
        </w:rPr>
        <w:t>Penetration testing unveiled: Real-World Case Studies and lessons learned</w:t>
      </w:r>
      <w:r w:rsidRPr="0027700C">
        <w:rPr>
          <w:rFonts w:ascii="Arial" w:hAnsi="Arial" w:cs="Arial"/>
          <w:color w:val="000000"/>
          <w:sz w:val="22"/>
          <w:szCs w:val="22"/>
        </w:rPr>
        <w:t xml:space="preserve">. </w:t>
      </w:r>
      <w:proofErr w:type="spellStart"/>
      <w:r w:rsidRPr="0027700C">
        <w:rPr>
          <w:rFonts w:ascii="Arial" w:hAnsi="Arial" w:cs="Arial"/>
          <w:color w:val="000000"/>
          <w:sz w:val="22"/>
          <w:szCs w:val="22"/>
        </w:rPr>
        <w:t>Emagined</w:t>
      </w:r>
      <w:proofErr w:type="spellEnd"/>
      <w:r w:rsidRPr="0027700C">
        <w:rPr>
          <w:rFonts w:ascii="Arial" w:hAnsi="Arial" w:cs="Arial"/>
          <w:color w:val="000000"/>
          <w:sz w:val="22"/>
          <w:szCs w:val="22"/>
        </w:rPr>
        <w:t>. https://www.emagined.com/blog/penetration-testing-unveiled-real-world-case-studies-and-lessons-learned</w:t>
      </w:r>
      <w:r w:rsidRPr="0027700C">
        <w:rPr>
          <w:rStyle w:val="apple-converted-space"/>
          <w:rFonts w:ascii="Arial" w:eastAsiaTheme="majorEastAsia" w:hAnsi="Arial" w:cs="Arial"/>
          <w:color w:val="000000"/>
          <w:sz w:val="22"/>
          <w:szCs w:val="22"/>
        </w:rPr>
        <w:t> </w:t>
      </w:r>
    </w:p>
    <w:p w14:paraId="6DB1FAD5" w14:textId="3BCF48CC" w:rsidR="00212A3E" w:rsidRPr="00212A3E" w:rsidRDefault="00212A3E" w:rsidP="0027700C">
      <w:pPr>
        <w:pStyle w:val="NormalWeb"/>
        <w:ind w:left="567" w:hanging="567"/>
        <w:rPr>
          <w:rFonts w:ascii="Arial" w:hAnsi="Arial" w:cs="Arial"/>
          <w:color w:val="000000"/>
          <w:sz w:val="22"/>
          <w:szCs w:val="22"/>
        </w:rPr>
      </w:pPr>
      <w:r w:rsidRPr="00212A3E">
        <w:rPr>
          <w:rFonts w:ascii="Arial" w:hAnsi="Arial" w:cs="Arial"/>
          <w:sz w:val="22"/>
          <w:szCs w:val="22"/>
        </w:rPr>
        <w:t>EC-Council. (2018). EC-Council Certified Security Analyst v10.</w:t>
      </w:r>
    </w:p>
    <w:p w14:paraId="6BACC874" w14:textId="77777777" w:rsidR="0027700C" w:rsidRPr="0027700C" w:rsidRDefault="0027700C" w:rsidP="0027700C">
      <w:pPr>
        <w:spacing w:line="480" w:lineRule="auto"/>
        <w:ind w:firstLine="720"/>
        <w:rPr>
          <w:rFonts w:ascii="Arial" w:hAnsi="Arial" w:cs="Arial"/>
          <w:sz w:val="22"/>
          <w:szCs w:val="22"/>
        </w:rPr>
      </w:pPr>
    </w:p>
    <w:sectPr w:rsidR="0027700C" w:rsidRPr="0027700C">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6591A" w14:textId="77777777" w:rsidR="000B22F4" w:rsidRDefault="000B22F4" w:rsidP="0027700C">
      <w:r>
        <w:separator/>
      </w:r>
    </w:p>
  </w:endnote>
  <w:endnote w:type="continuationSeparator" w:id="0">
    <w:p w14:paraId="1FBCB85F" w14:textId="77777777" w:rsidR="000B22F4" w:rsidRDefault="000B22F4" w:rsidP="00277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3454747"/>
      <w:docPartObj>
        <w:docPartGallery w:val="Page Numbers (Bottom of Page)"/>
        <w:docPartUnique/>
      </w:docPartObj>
    </w:sdtPr>
    <w:sdtContent>
      <w:p w14:paraId="205B7DDE" w14:textId="034B5EF5" w:rsidR="0027700C" w:rsidRDefault="0027700C" w:rsidP="001948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17DBE4" w14:textId="77777777" w:rsidR="0027700C" w:rsidRDefault="0027700C" w:rsidP="002770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3491744"/>
      <w:docPartObj>
        <w:docPartGallery w:val="Page Numbers (Bottom of Page)"/>
        <w:docPartUnique/>
      </w:docPartObj>
    </w:sdtPr>
    <w:sdtContent>
      <w:p w14:paraId="56413488" w14:textId="7A559246" w:rsidR="0027700C" w:rsidRDefault="0027700C" w:rsidP="001948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A710ED" w14:textId="77777777" w:rsidR="0027700C" w:rsidRDefault="0027700C" w:rsidP="002770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CC407" w14:textId="77777777" w:rsidR="000B22F4" w:rsidRDefault="000B22F4" w:rsidP="0027700C">
      <w:r>
        <w:separator/>
      </w:r>
    </w:p>
  </w:footnote>
  <w:footnote w:type="continuationSeparator" w:id="0">
    <w:p w14:paraId="30F73ECD" w14:textId="77777777" w:rsidR="000B22F4" w:rsidRDefault="000B22F4" w:rsidP="002770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0C"/>
    <w:rsid w:val="000B22F4"/>
    <w:rsid w:val="001C54CB"/>
    <w:rsid w:val="00212A3E"/>
    <w:rsid w:val="0027700C"/>
    <w:rsid w:val="003D558C"/>
    <w:rsid w:val="00C31094"/>
    <w:rsid w:val="00E94EE3"/>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E15B2"/>
  <w15:chartTrackingRefBased/>
  <w15:docId w15:val="{51621180-5429-7544-8C1B-67D00F94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0C"/>
    <w:rPr>
      <w:rFonts w:eastAsiaTheme="majorEastAsia" w:cstheme="majorBidi"/>
      <w:color w:val="272727" w:themeColor="text1" w:themeTint="D8"/>
    </w:rPr>
  </w:style>
  <w:style w:type="paragraph" w:styleId="Title">
    <w:name w:val="Title"/>
    <w:basedOn w:val="Normal"/>
    <w:next w:val="Normal"/>
    <w:link w:val="TitleChar"/>
    <w:uiPriority w:val="10"/>
    <w:qFormat/>
    <w:rsid w:val="002770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00C"/>
    <w:rPr>
      <w:i/>
      <w:iCs/>
      <w:color w:val="404040" w:themeColor="text1" w:themeTint="BF"/>
    </w:rPr>
  </w:style>
  <w:style w:type="paragraph" w:styleId="ListParagraph">
    <w:name w:val="List Paragraph"/>
    <w:basedOn w:val="Normal"/>
    <w:uiPriority w:val="34"/>
    <w:qFormat/>
    <w:rsid w:val="0027700C"/>
    <w:pPr>
      <w:ind w:left="720"/>
      <w:contextualSpacing/>
    </w:pPr>
  </w:style>
  <w:style w:type="character" w:styleId="IntenseEmphasis">
    <w:name w:val="Intense Emphasis"/>
    <w:basedOn w:val="DefaultParagraphFont"/>
    <w:uiPriority w:val="21"/>
    <w:qFormat/>
    <w:rsid w:val="0027700C"/>
    <w:rPr>
      <w:i/>
      <w:iCs/>
      <w:color w:val="0F4761" w:themeColor="accent1" w:themeShade="BF"/>
    </w:rPr>
  </w:style>
  <w:style w:type="paragraph" w:styleId="IntenseQuote">
    <w:name w:val="Intense Quote"/>
    <w:basedOn w:val="Normal"/>
    <w:next w:val="Normal"/>
    <w:link w:val="IntenseQuoteChar"/>
    <w:uiPriority w:val="30"/>
    <w:qFormat/>
    <w:rsid w:val="00277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0C"/>
    <w:rPr>
      <w:i/>
      <w:iCs/>
      <w:color w:val="0F4761" w:themeColor="accent1" w:themeShade="BF"/>
    </w:rPr>
  </w:style>
  <w:style w:type="character" w:styleId="IntenseReference">
    <w:name w:val="Intense Reference"/>
    <w:basedOn w:val="DefaultParagraphFont"/>
    <w:uiPriority w:val="32"/>
    <w:qFormat/>
    <w:rsid w:val="0027700C"/>
    <w:rPr>
      <w:b/>
      <w:bCs/>
      <w:smallCaps/>
      <w:color w:val="0F4761" w:themeColor="accent1" w:themeShade="BF"/>
      <w:spacing w:val="5"/>
    </w:rPr>
  </w:style>
  <w:style w:type="paragraph" w:styleId="NormalWeb">
    <w:name w:val="Normal (Web)"/>
    <w:basedOn w:val="Normal"/>
    <w:uiPriority w:val="99"/>
    <w:unhideWhenUsed/>
    <w:rsid w:val="0027700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700C"/>
  </w:style>
  <w:style w:type="paragraph" w:styleId="Footer">
    <w:name w:val="footer"/>
    <w:basedOn w:val="Normal"/>
    <w:link w:val="FooterChar"/>
    <w:uiPriority w:val="99"/>
    <w:unhideWhenUsed/>
    <w:rsid w:val="0027700C"/>
    <w:pPr>
      <w:tabs>
        <w:tab w:val="center" w:pos="4680"/>
        <w:tab w:val="right" w:pos="9360"/>
      </w:tabs>
    </w:pPr>
  </w:style>
  <w:style w:type="character" w:customStyle="1" w:styleId="FooterChar">
    <w:name w:val="Footer Char"/>
    <w:basedOn w:val="DefaultParagraphFont"/>
    <w:link w:val="Footer"/>
    <w:uiPriority w:val="99"/>
    <w:rsid w:val="0027700C"/>
  </w:style>
  <w:style w:type="character" w:styleId="PageNumber">
    <w:name w:val="page number"/>
    <w:basedOn w:val="DefaultParagraphFont"/>
    <w:uiPriority w:val="99"/>
    <w:semiHidden/>
    <w:unhideWhenUsed/>
    <w:rsid w:val="00277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2</cp:revision>
  <dcterms:created xsi:type="dcterms:W3CDTF">2024-03-12T03:43:00Z</dcterms:created>
  <dcterms:modified xsi:type="dcterms:W3CDTF">2024-03-12T04:15:00Z</dcterms:modified>
</cp:coreProperties>
</file>