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AD5CE" w14:textId="77777777" w:rsidR="000711A8" w:rsidRDefault="000711A8" w:rsidP="0079632C">
      <w:pPr>
        <w:spacing w:line="480" w:lineRule="auto"/>
        <w:jc w:val="center"/>
        <w:rPr>
          <w:rFonts w:ascii="Arial" w:hAnsi="Arial" w:cs="Arial"/>
          <w:b/>
          <w:bCs/>
          <w:sz w:val="22"/>
          <w:szCs w:val="22"/>
        </w:rPr>
      </w:pPr>
    </w:p>
    <w:p w14:paraId="27F05919" w14:textId="77777777" w:rsidR="000711A8" w:rsidRDefault="000711A8" w:rsidP="0079632C">
      <w:pPr>
        <w:spacing w:line="480" w:lineRule="auto"/>
        <w:jc w:val="center"/>
        <w:rPr>
          <w:rFonts w:ascii="Arial" w:hAnsi="Arial" w:cs="Arial"/>
          <w:b/>
          <w:bCs/>
          <w:sz w:val="22"/>
          <w:szCs w:val="22"/>
        </w:rPr>
      </w:pPr>
    </w:p>
    <w:p w14:paraId="19F056E5" w14:textId="77777777" w:rsidR="000711A8" w:rsidRDefault="000711A8" w:rsidP="0079632C">
      <w:pPr>
        <w:spacing w:line="480" w:lineRule="auto"/>
        <w:jc w:val="center"/>
        <w:rPr>
          <w:rFonts w:ascii="Arial" w:hAnsi="Arial" w:cs="Arial"/>
          <w:b/>
          <w:bCs/>
          <w:sz w:val="22"/>
          <w:szCs w:val="22"/>
        </w:rPr>
      </w:pPr>
    </w:p>
    <w:p w14:paraId="6D212A7F" w14:textId="77777777" w:rsidR="000711A8" w:rsidRDefault="000711A8" w:rsidP="0079632C">
      <w:pPr>
        <w:spacing w:line="480" w:lineRule="auto"/>
        <w:jc w:val="center"/>
        <w:rPr>
          <w:rFonts w:ascii="Arial" w:hAnsi="Arial" w:cs="Arial"/>
          <w:b/>
          <w:bCs/>
          <w:sz w:val="22"/>
          <w:szCs w:val="22"/>
        </w:rPr>
      </w:pPr>
    </w:p>
    <w:p w14:paraId="377A430B" w14:textId="77777777" w:rsidR="000711A8" w:rsidRDefault="000711A8" w:rsidP="0079632C">
      <w:pPr>
        <w:spacing w:line="480" w:lineRule="auto"/>
        <w:jc w:val="center"/>
        <w:rPr>
          <w:rFonts w:ascii="Arial" w:hAnsi="Arial" w:cs="Arial"/>
          <w:b/>
          <w:bCs/>
          <w:sz w:val="22"/>
          <w:szCs w:val="22"/>
        </w:rPr>
      </w:pPr>
    </w:p>
    <w:p w14:paraId="65284844" w14:textId="77777777" w:rsidR="000711A8" w:rsidRDefault="000711A8" w:rsidP="0079632C">
      <w:pPr>
        <w:spacing w:line="480" w:lineRule="auto"/>
        <w:jc w:val="center"/>
        <w:rPr>
          <w:rFonts w:ascii="Arial" w:hAnsi="Arial" w:cs="Arial"/>
          <w:b/>
          <w:bCs/>
          <w:sz w:val="22"/>
          <w:szCs w:val="22"/>
        </w:rPr>
      </w:pPr>
    </w:p>
    <w:p w14:paraId="43B00309" w14:textId="77777777" w:rsidR="000711A8" w:rsidRDefault="000711A8" w:rsidP="0079632C">
      <w:pPr>
        <w:spacing w:line="480" w:lineRule="auto"/>
        <w:jc w:val="center"/>
        <w:rPr>
          <w:rFonts w:ascii="Arial" w:hAnsi="Arial" w:cs="Arial"/>
          <w:b/>
          <w:bCs/>
          <w:sz w:val="22"/>
          <w:szCs w:val="22"/>
        </w:rPr>
      </w:pPr>
    </w:p>
    <w:p w14:paraId="5C522714" w14:textId="77777777" w:rsidR="000711A8" w:rsidRDefault="000711A8" w:rsidP="0079632C">
      <w:pPr>
        <w:spacing w:line="480" w:lineRule="auto"/>
        <w:jc w:val="center"/>
        <w:rPr>
          <w:rFonts w:ascii="Arial" w:hAnsi="Arial" w:cs="Arial"/>
          <w:b/>
          <w:bCs/>
          <w:sz w:val="22"/>
          <w:szCs w:val="22"/>
        </w:rPr>
      </w:pPr>
    </w:p>
    <w:p w14:paraId="56299662" w14:textId="6086E9BE" w:rsidR="0079632C" w:rsidRPr="00F335B4" w:rsidRDefault="0079632C" w:rsidP="0079632C">
      <w:pPr>
        <w:spacing w:line="480" w:lineRule="auto"/>
        <w:jc w:val="center"/>
        <w:rPr>
          <w:rFonts w:ascii="Arial" w:hAnsi="Arial" w:cs="Arial"/>
          <w:b/>
          <w:bCs/>
          <w:sz w:val="22"/>
          <w:szCs w:val="22"/>
        </w:rPr>
      </w:pPr>
      <w:r>
        <w:rPr>
          <w:rFonts w:ascii="Arial" w:hAnsi="Arial" w:cs="Arial"/>
          <w:b/>
          <w:bCs/>
          <w:sz w:val="22"/>
          <w:szCs w:val="22"/>
        </w:rPr>
        <w:t>Decision Making Report</w:t>
      </w:r>
    </w:p>
    <w:p w14:paraId="147B1BAD" w14:textId="77777777" w:rsidR="0079632C" w:rsidRPr="00F335B4" w:rsidRDefault="0079632C" w:rsidP="0079632C">
      <w:pPr>
        <w:spacing w:line="480" w:lineRule="auto"/>
        <w:jc w:val="center"/>
        <w:rPr>
          <w:rFonts w:ascii="Arial" w:hAnsi="Arial" w:cs="Arial"/>
          <w:color w:val="000000" w:themeColor="text1"/>
          <w:sz w:val="22"/>
          <w:szCs w:val="22"/>
        </w:rPr>
      </w:pPr>
      <w:r w:rsidRPr="00F335B4">
        <w:rPr>
          <w:rFonts w:ascii="Arial" w:hAnsi="Arial" w:cs="Arial"/>
          <w:color w:val="000000" w:themeColor="text1"/>
          <w:sz w:val="22"/>
          <w:szCs w:val="22"/>
        </w:rPr>
        <w:t>Jesse Missaghian</w:t>
      </w:r>
    </w:p>
    <w:p w14:paraId="51E168CE" w14:textId="77777777" w:rsidR="0079632C" w:rsidRPr="00F335B4" w:rsidRDefault="0079632C" w:rsidP="0079632C">
      <w:pPr>
        <w:spacing w:line="480" w:lineRule="auto"/>
        <w:jc w:val="center"/>
        <w:rPr>
          <w:rFonts w:ascii="Arial" w:hAnsi="Arial" w:cs="Arial"/>
          <w:color w:val="000000" w:themeColor="text1"/>
          <w:sz w:val="22"/>
          <w:szCs w:val="22"/>
        </w:rPr>
      </w:pPr>
      <w:r w:rsidRPr="00F335B4">
        <w:rPr>
          <w:rFonts w:ascii="Arial" w:hAnsi="Arial" w:cs="Arial"/>
          <w:color w:val="000000" w:themeColor="text1"/>
          <w:sz w:val="22"/>
          <w:szCs w:val="22"/>
        </w:rPr>
        <w:t xml:space="preserve">University of Phoenix </w:t>
      </w:r>
    </w:p>
    <w:p w14:paraId="4F7E8013" w14:textId="36C26C14" w:rsidR="0079632C" w:rsidRPr="00F335B4" w:rsidRDefault="0079632C" w:rsidP="0079632C">
      <w:pPr>
        <w:spacing w:line="480" w:lineRule="auto"/>
        <w:jc w:val="center"/>
        <w:rPr>
          <w:rFonts w:ascii="Arial" w:hAnsi="Arial" w:cs="Arial"/>
          <w:color w:val="000000" w:themeColor="text1"/>
          <w:sz w:val="22"/>
          <w:szCs w:val="22"/>
        </w:rPr>
      </w:pPr>
      <w:r w:rsidRPr="00F335B4">
        <w:rPr>
          <w:rFonts w:ascii="Arial" w:hAnsi="Arial" w:cs="Arial"/>
          <w:color w:val="000000" w:themeColor="text1"/>
          <w:sz w:val="22"/>
          <w:szCs w:val="22"/>
        </w:rPr>
        <w:t>CYB/49</w:t>
      </w:r>
      <w:r w:rsidR="00684BBB">
        <w:rPr>
          <w:rFonts w:ascii="Arial" w:hAnsi="Arial" w:cs="Arial"/>
          <w:color w:val="000000" w:themeColor="text1"/>
          <w:sz w:val="22"/>
          <w:szCs w:val="22"/>
        </w:rPr>
        <w:t>2</w:t>
      </w:r>
      <w:r w:rsidRPr="00F335B4">
        <w:rPr>
          <w:rFonts w:ascii="Arial" w:hAnsi="Arial" w:cs="Arial"/>
          <w:color w:val="000000" w:themeColor="text1"/>
          <w:sz w:val="22"/>
          <w:szCs w:val="22"/>
        </w:rPr>
        <w:t xml:space="preserve">: Capstone Bachelor </w:t>
      </w:r>
      <w:r>
        <w:rPr>
          <w:rFonts w:ascii="Arial" w:hAnsi="Arial" w:cs="Arial"/>
          <w:color w:val="000000" w:themeColor="text1"/>
          <w:sz w:val="22"/>
          <w:szCs w:val="22"/>
        </w:rPr>
        <w:t>Implementation</w:t>
      </w:r>
    </w:p>
    <w:p w14:paraId="43043F8E" w14:textId="49FF3C99" w:rsidR="0079632C" w:rsidRPr="00F335B4" w:rsidRDefault="000711A8" w:rsidP="0079632C">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R. Bradley Andrews</w:t>
      </w:r>
    </w:p>
    <w:p w14:paraId="1506FE95" w14:textId="29EB533D" w:rsidR="0079632C" w:rsidRPr="00F335B4" w:rsidRDefault="0079632C" w:rsidP="0079632C">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9</w:t>
      </w:r>
      <w:r w:rsidRPr="00F335B4">
        <w:rPr>
          <w:rFonts w:ascii="Arial" w:hAnsi="Arial" w:cs="Arial"/>
          <w:color w:val="000000" w:themeColor="text1"/>
          <w:sz w:val="22"/>
          <w:szCs w:val="22"/>
        </w:rPr>
        <w:t>/</w:t>
      </w:r>
      <w:r>
        <w:rPr>
          <w:rFonts w:ascii="Arial" w:hAnsi="Arial" w:cs="Arial"/>
          <w:color w:val="000000" w:themeColor="text1"/>
          <w:sz w:val="22"/>
          <w:szCs w:val="22"/>
        </w:rPr>
        <w:t>16</w:t>
      </w:r>
      <w:r w:rsidRPr="00F335B4">
        <w:rPr>
          <w:rFonts w:ascii="Arial" w:hAnsi="Arial" w:cs="Arial"/>
          <w:color w:val="000000" w:themeColor="text1"/>
          <w:sz w:val="22"/>
          <w:szCs w:val="22"/>
        </w:rPr>
        <w:t>/2024</w:t>
      </w:r>
    </w:p>
    <w:p w14:paraId="2CC21856" w14:textId="77777777" w:rsidR="0079632C" w:rsidRDefault="0079632C" w:rsidP="0079632C">
      <w:pPr>
        <w:spacing w:line="480" w:lineRule="auto"/>
        <w:rPr>
          <w:rFonts w:ascii="Arial" w:hAnsi="Arial" w:cs="Arial"/>
          <w:b/>
          <w:bCs/>
          <w:sz w:val="22"/>
          <w:szCs w:val="22"/>
        </w:rPr>
      </w:pPr>
    </w:p>
    <w:p w14:paraId="1B3313B8" w14:textId="77777777" w:rsidR="0079632C" w:rsidRDefault="0079632C" w:rsidP="0079632C">
      <w:pPr>
        <w:spacing w:line="480" w:lineRule="auto"/>
        <w:rPr>
          <w:rFonts w:ascii="Arial" w:hAnsi="Arial" w:cs="Arial"/>
          <w:b/>
          <w:bCs/>
          <w:sz w:val="22"/>
          <w:szCs w:val="22"/>
        </w:rPr>
      </w:pPr>
    </w:p>
    <w:p w14:paraId="5E01DE05" w14:textId="77777777" w:rsidR="000711A8" w:rsidRDefault="000711A8" w:rsidP="0079632C">
      <w:pPr>
        <w:spacing w:line="480" w:lineRule="auto"/>
        <w:rPr>
          <w:rFonts w:ascii="Arial" w:hAnsi="Arial" w:cs="Arial"/>
          <w:b/>
          <w:bCs/>
          <w:sz w:val="22"/>
          <w:szCs w:val="22"/>
        </w:rPr>
      </w:pPr>
    </w:p>
    <w:p w14:paraId="46AB3BE2" w14:textId="77777777" w:rsidR="000711A8" w:rsidRDefault="000711A8" w:rsidP="0079632C">
      <w:pPr>
        <w:spacing w:line="480" w:lineRule="auto"/>
        <w:rPr>
          <w:rFonts w:ascii="Arial" w:hAnsi="Arial" w:cs="Arial"/>
          <w:b/>
          <w:bCs/>
          <w:sz w:val="22"/>
          <w:szCs w:val="22"/>
        </w:rPr>
      </w:pPr>
    </w:p>
    <w:p w14:paraId="5736D301" w14:textId="77777777" w:rsidR="000711A8" w:rsidRDefault="000711A8" w:rsidP="0079632C">
      <w:pPr>
        <w:spacing w:line="480" w:lineRule="auto"/>
        <w:rPr>
          <w:rFonts w:ascii="Arial" w:hAnsi="Arial" w:cs="Arial"/>
          <w:b/>
          <w:bCs/>
          <w:sz w:val="22"/>
          <w:szCs w:val="22"/>
        </w:rPr>
      </w:pPr>
    </w:p>
    <w:p w14:paraId="40830653" w14:textId="77777777" w:rsidR="000711A8" w:rsidRDefault="000711A8" w:rsidP="0079632C">
      <w:pPr>
        <w:spacing w:line="480" w:lineRule="auto"/>
        <w:rPr>
          <w:rFonts w:ascii="Arial" w:hAnsi="Arial" w:cs="Arial"/>
          <w:b/>
          <w:bCs/>
          <w:sz w:val="22"/>
          <w:szCs w:val="22"/>
        </w:rPr>
      </w:pPr>
    </w:p>
    <w:p w14:paraId="12B9839A" w14:textId="77777777" w:rsidR="000711A8" w:rsidRDefault="000711A8" w:rsidP="0079632C">
      <w:pPr>
        <w:spacing w:line="480" w:lineRule="auto"/>
        <w:rPr>
          <w:rFonts w:ascii="Arial" w:hAnsi="Arial" w:cs="Arial"/>
          <w:b/>
          <w:bCs/>
          <w:sz w:val="22"/>
          <w:szCs w:val="22"/>
        </w:rPr>
      </w:pPr>
    </w:p>
    <w:p w14:paraId="2CA36B4E" w14:textId="77777777" w:rsidR="000711A8" w:rsidRDefault="000711A8" w:rsidP="0079632C">
      <w:pPr>
        <w:spacing w:line="480" w:lineRule="auto"/>
        <w:rPr>
          <w:rFonts w:ascii="Arial" w:hAnsi="Arial" w:cs="Arial"/>
          <w:b/>
          <w:bCs/>
          <w:sz w:val="22"/>
          <w:szCs w:val="22"/>
        </w:rPr>
      </w:pPr>
    </w:p>
    <w:p w14:paraId="1CB6CCD1" w14:textId="77777777" w:rsidR="000711A8" w:rsidRDefault="000711A8" w:rsidP="0079632C">
      <w:pPr>
        <w:spacing w:line="480" w:lineRule="auto"/>
        <w:rPr>
          <w:rFonts w:ascii="Arial" w:hAnsi="Arial" w:cs="Arial"/>
          <w:b/>
          <w:bCs/>
          <w:sz w:val="22"/>
          <w:szCs w:val="22"/>
        </w:rPr>
      </w:pPr>
    </w:p>
    <w:p w14:paraId="3B4FCC2C" w14:textId="77777777" w:rsidR="000711A8" w:rsidRDefault="000711A8" w:rsidP="0079632C">
      <w:pPr>
        <w:spacing w:line="480" w:lineRule="auto"/>
        <w:rPr>
          <w:rFonts w:ascii="Arial" w:hAnsi="Arial" w:cs="Arial"/>
          <w:b/>
          <w:bCs/>
          <w:sz w:val="22"/>
          <w:szCs w:val="22"/>
        </w:rPr>
      </w:pPr>
    </w:p>
    <w:p w14:paraId="74DB0F30" w14:textId="77777777" w:rsidR="0052262C" w:rsidRDefault="0052262C" w:rsidP="0079632C">
      <w:pPr>
        <w:spacing w:line="480" w:lineRule="auto"/>
        <w:rPr>
          <w:rFonts w:ascii="Arial" w:hAnsi="Arial" w:cs="Arial"/>
          <w:b/>
          <w:bCs/>
          <w:sz w:val="22"/>
          <w:szCs w:val="22"/>
        </w:rPr>
      </w:pPr>
    </w:p>
    <w:p w14:paraId="07C44960" w14:textId="77777777" w:rsidR="00594CE8" w:rsidRDefault="00594CE8" w:rsidP="0079632C">
      <w:pPr>
        <w:spacing w:line="480" w:lineRule="auto"/>
        <w:rPr>
          <w:rFonts w:ascii="Arial" w:hAnsi="Arial" w:cs="Arial"/>
          <w:b/>
          <w:bCs/>
          <w:sz w:val="22"/>
          <w:szCs w:val="22"/>
        </w:rPr>
      </w:pPr>
    </w:p>
    <w:p w14:paraId="413C1123" w14:textId="5342C26D" w:rsidR="0079632C" w:rsidRPr="0079632C" w:rsidRDefault="0079632C" w:rsidP="000711A8">
      <w:pPr>
        <w:spacing w:line="480" w:lineRule="auto"/>
        <w:jc w:val="center"/>
        <w:rPr>
          <w:rFonts w:ascii="Arial" w:hAnsi="Arial" w:cs="Arial"/>
          <w:sz w:val="22"/>
          <w:szCs w:val="22"/>
        </w:rPr>
      </w:pPr>
      <w:r w:rsidRPr="0079632C">
        <w:rPr>
          <w:rFonts w:ascii="Arial" w:hAnsi="Arial" w:cs="Arial"/>
          <w:b/>
          <w:bCs/>
          <w:sz w:val="22"/>
          <w:szCs w:val="22"/>
        </w:rPr>
        <w:lastRenderedPageBreak/>
        <w:t>Migrating to a Cloud-Based Security Operations Center: A Comprehensive Analysis</w:t>
      </w:r>
    </w:p>
    <w:p w14:paraId="386A5238" w14:textId="77777777" w:rsidR="0079632C" w:rsidRPr="0079632C" w:rsidRDefault="0079632C" w:rsidP="0079632C">
      <w:pPr>
        <w:spacing w:line="480" w:lineRule="auto"/>
        <w:rPr>
          <w:rFonts w:ascii="Arial" w:hAnsi="Arial" w:cs="Arial"/>
          <w:sz w:val="22"/>
          <w:szCs w:val="22"/>
        </w:rPr>
      </w:pPr>
      <w:r w:rsidRPr="0079632C">
        <w:rPr>
          <w:rFonts w:ascii="Arial" w:hAnsi="Arial" w:cs="Arial"/>
          <w:b/>
          <w:bCs/>
          <w:sz w:val="22"/>
          <w:szCs w:val="22"/>
        </w:rPr>
        <w:t>Introduction</w:t>
      </w:r>
    </w:p>
    <w:p w14:paraId="61E0F466" w14:textId="41AC4B0E" w:rsidR="0079632C" w:rsidRPr="0079632C" w:rsidRDefault="0079632C" w:rsidP="0079632C">
      <w:pPr>
        <w:spacing w:line="480" w:lineRule="auto"/>
        <w:ind w:firstLine="720"/>
        <w:rPr>
          <w:rFonts w:ascii="Arial" w:hAnsi="Arial" w:cs="Arial"/>
          <w:sz w:val="22"/>
          <w:szCs w:val="22"/>
        </w:rPr>
      </w:pPr>
      <w:r w:rsidRPr="0079632C">
        <w:rPr>
          <w:rFonts w:ascii="Arial" w:hAnsi="Arial" w:cs="Arial"/>
          <w:sz w:val="22"/>
          <w:szCs w:val="22"/>
        </w:rPr>
        <w:t>In today’s complex cyberspace, organizations face numerous and increasingly sophisticated security threats that can severely disrupt operations and damage reputations. Currently our on-premises Security Operations Center (SOC) lacks the flexibility and advanced capabilities required to mitigate modern cyber risks effectively. This report outlines the shortcomings of our current SOC and explores how transitioning to a cloud-based SOC can address these issues. It also provides a detailed migration plan aimed at improving our security posture.</w:t>
      </w:r>
    </w:p>
    <w:p w14:paraId="0E0CE6E4" w14:textId="69F7EECC" w:rsidR="0079632C" w:rsidRPr="0079632C" w:rsidRDefault="0079632C" w:rsidP="0079632C">
      <w:pPr>
        <w:spacing w:line="480" w:lineRule="auto"/>
        <w:rPr>
          <w:rFonts w:ascii="Arial" w:hAnsi="Arial" w:cs="Arial"/>
          <w:sz w:val="22"/>
          <w:szCs w:val="22"/>
        </w:rPr>
      </w:pPr>
    </w:p>
    <w:p w14:paraId="141AA2A9" w14:textId="77777777" w:rsidR="0079632C" w:rsidRPr="0079632C" w:rsidRDefault="0079632C" w:rsidP="0079632C">
      <w:pPr>
        <w:spacing w:line="480" w:lineRule="auto"/>
        <w:rPr>
          <w:rFonts w:ascii="Arial" w:hAnsi="Arial" w:cs="Arial"/>
          <w:sz w:val="22"/>
          <w:szCs w:val="22"/>
        </w:rPr>
      </w:pPr>
      <w:r w:rsidRPr="0079632C">
        <w:rPr>
          <w:rFonts w:ascii="Arial" w:hAnsi="Arial" w:cs="Arial"/>
          <w:b/>
          <w:bCs/>
          <w:sz w:val="22"/>
          <w:szCs w:val="22"/>
        </w:rPr>
        <w:t>Overview of the Present Security Operations Center</w:t>
      </w:r>
    </w:p>
    <w:p w14:paraId="1A0166FE" w14:textId="5326D733" w:rsidR="0079632C" w:rsidRPr="0079632C" w:rsidRDefault="0079632C" w:rsidP="0079632C">
      <w:pPr>
        <w:pStyle w:val="ListParagraph"/>
        <w:numPr>
          <w:ilvl w:val="0"/>
          <w:numId w:val="2"/>
        </w:numPr>
        <w:spacing w:line="480" w:lineRule="auto"/>
        <w:rPr>
          <w:rFonts w:ascii="Arial" w:hAnsi="Arial" w:cs="Arial"/>
          <w:sz w:val="22"/>
          <w:szCs w:val="22"/>
        </w:rPr>
      </w:pPr>
      <w:r w:rsidRPr="0079632C">
        <w:rPr>
          <w:rFonts w:ascii="Arial" w:hAnsi="Arial" w:cs="Arial"/>
          <w:b/>
          <w:bCs/>
          <w:sz w:val="22"/>
          <w:szCs w:val="22"/>
        </w:rPr>
        <w:t>Structure and Functions</w:t>
      </w:r>
    </w:p>
    <w:p w14:paraId="42D8CCA7" w14:textId="62DCBF87" w:rsidR="0079632C" w:rsidRPr="0079632C" w:rsidRDefault="0079632C" w:rsidP="0052262C">
      <w:pPr>
        <w:spacing w:line="480" w:lineRule="auto"/>
        <w:ind w:firstLine="360"/>
        <w:rPr>
          <w:rFonts w:ascii="Arial" w:hAnsi="Arial" w:cs="Arial"/>
          <w:sz w:val="22"/>
          <w:szCs w:val="22"/>
        </w:rPr>
      </w:pPr>
      <w:r w:rsidRPr="0079632C">
        <w:rPr>
          <w:rFonts w:ascii="Arial" w:hAnsi="Arial" w:cs="Arial"/>
          <w:sz w:val="22"/>
          <w:szCs w:val="22"/>
        </w:rPr>
        <w:t>The current SOC operates on-premises within the company’s main facility, with a team of ten security professionals maintaining 24/7 surveillance through rotating shifts. The staff includes analysts, incident responders, threat intelligence specialists, and SOC managers. Their tasks involve real-time network monitoring, vulnerability assessments, incident response, and ensuring compliance with internal and external security policies.</w:t>
      </w:r>
    </w:p>
    <w:p w14:paraId="12300D38" w14:textId="002B02A5" w:rsidR="0079632C" w:rsidRPr="0079632C" w:rsidRDefault="0079632C" w:rsidP="0079632C">
      <w:pPr>
        <w:pStyle w:val="ListParagraph"/>
        <w:numPr>
          <w:ilvl w:val="0"/>
          <w:numId w:val="2"/>
        </w:numPr>
        <w:spacing w:line="480" w:lineRule="auto"/>
        <w:rPr>
          <w:rFonts w:ascii="Arial" w:hAnsi="Arial" w:cs="Arial"/>
          <w:sz w:val="22"/>
          <w:szCs w:val="22"/>
        </w:rPr>
      </w:pPr>
      <w:r w:rsidRPr="0079632C">
        <w:rPr>
          <w:rFonts w:ascii="Arial" w:hAnsi="Arial" w:cs="Arial"/>
          <w:b/>
          <w:bCs/>
          <w:sz w:val="22"/>
          <w:szCs w:val="22"/>
        </w:rPr>
        <w:t>Technologies and Tools</w:t>
      </w:r>
    </w:p>
    <w:p w14:paraId="5877DC0F"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The SOC employs traditional security tools:</w:t>
      </w:r>
    </w:p>
    <w:p w14:paraId="09420691" w14:textId="77777777" w:rsidR="0079632C" w:rsidRPr="0079632C" w:rsidRDefault="0079632C" w:rsidP="0079632C">
      <w:pPr>
        <w:numPr>
          <w:ilvl w:val="0"/>
          <w:numId w:val="1"/>
        </w:numPr>
        <w:spacing w:line="480" w:lineRule="auto"/>
        <w:rPr>
          <w:rFonts w:ascii="Arial" w:hAnsi="Arial" w:cs="Arial"/>
          <w:sz w:val="22"/>
          <w:szCs w:val="22"/>
        </w:rPr>
      </w:pPr>
      <w:r w:rsidRPr="0079632C">
        <w:rPr>
          <w:rFonts w:ascii="Arial" w:hAnsi="Arial" w:cs="Arial"/>
          <w:b/>
          <w:bCs/>
          <w:sz w:val="22"/>
          <w:szCs w:val="22"/>
        </w:rPr>
        <w:t>Firewalls and Intrusion Detection Systems (IDS):</w:t>
      </w:r>
      <w:r w:rsidRPr="0079632C">
        <w:rPr>
          <w:rFonts w:ascii="Arial" w:hAnsi="Arial" w:cs="Arial"/>
          <w:sz w:val="22"/>
          <w:szCs w:val="22"/>
        </w:rPr>
        <w:t> Used for traffic monitoring and control.</w:t>
      </w:r>
    </w:p>
    <w:p w14:paraId="4502975B" w14:textId="77777777" w:rsidR="0079632C" w:rsidRPr="0079632C" w:rsidRDefault="0079632C" w:rsidP="0079632C">
      <w:pPr>
        <w:numPr>
          <w:ilvl w:val="0"/>
          <w:numId w:val="1"/>
        </w:numPr>
        <w:spacing w:line="480" w:lineRule="auto"/>
        <w:rPr>
          <w:rFonts w:ascii="Arial" w:hAnsi="Arial" w:cs="Arial"/>
          <w:sz w:val="22"/>
          <w:szCs w:val="22"/>
        </w:rPr>
      </w:pPr>
      <w:r w:rsidRPr="0079632C">
        <w:rPr>
          <w:rFonts w:ascii="Arial" w:hAnsi="Arial" w:cs="Arial"/>
          <w:b/>
          <w:bCs/>
          <w:sz w:val="22"/>
          <w:szCs w:val="22"/>
        </w:rPr>
        <w:t>Security Information and Event Management (SIEM):</w:t>
      </w:r>
      <w:r w:rsidRPr="0079632C">
        <w:rPr>
          <w:rFonts w:ascii="Arial" w:hAnsi="Arial" w:cs="Arial"/>
          <w:sz w:val="22"/>
          <w:szCs w:val="22"/>
        </w:rPr>
        <w:t> Analyzes aggregated security data.</w:t>
      </w:r>
    </w:p>
    <w:p w14:paraId="0F755E1F" w14:textId="77777777" w:rsidR="0079632C" w:rsidRPr="0079632C" w:rsidRDefault="0079632C" w:rsidP="0079632C">
      <w:pPr>
        <w:numPr>
          <w:ilvl w:val="0"/>
          <w:numId w:val="1"/>
        </w:numPr>
        <w:spacing w:line="480" w:lineRule="auto"/>
        <w:rPr>
          <w:rFonts w:ascii="Arial" w:hAnsi="Arial" w:cs="Arial"/>
          <w:sz w:val="22"/>
          <w:szCs w:val="22"/>
        </w:rPr>
      </w:pPr>
      <w:r w:rsidRPr="0079632C">
        <w:rPr>
          <w:rFonts w:ascii="Arial" w:hAnsi="Arial" w:cs="Arial"/>
          <w:b/>
          <w:bCs/>
          <w:sz w:val="22"/>
          <w:szCs w:val="22"/>
        </w:rPr>
        <w:t>Endpoint Protection Platforms (EPP):</w:t>
      </w:r>
      <w:r w:rsidRPr="0079632C">
        <w:rPr>
          <w:rFonts w:ascii="Arial" w:hAnsi="Arial" w:cs="Arial"/>
          <w:sz w:val="22"/>
          <w:szCs w:val="22"/>
        </w:rPr>
        <w:t> Guards endpoint devices against malware.</w:t>
      </w:r>
    </w:p>
    <w:p w14:paraId="24A8797F" w14:textId="77777777" w:rsidR="0079632C" w:rsidRPr="0079632C" w:rsidRDefault="0079632C" w:rsidP="0079632C">
      <w:pPr>
        <w:numPr>
          <w:ilvl w:val="0"/>
          <w:numId w:val="1"/>
        </w:numPr>
        <w:spacing w:line="480" w:lineRule="auto"/>
        <w:rPr>
          <w:rFonts w:ascii="Arial" w:hAnsi="Arial" w:cs="Arial"/>
          <w:sz w:val="22"/>
          <w:szCs w:val="22"/>
        </w:rPr>
      </w:pPr>
      <w:r w:rsidRPr="0079632C">
        <w:rPr>
          <w:rFonts w:ascii="Arial" w:hAnsi="Arial" w:cs="Arial"/>
          <w:b/>
          <w:bCs/>
          <w:sz w:val="22"/>
          <w:szCs w:val="22"/>
        </w:rPr>
        <w:t>Manual Threat Intelligence Feeds:</w:t>
      </w:r>
      <w:r w:rsidRPr="0079632C">
        <w:rPr>
          <w:rFonts w:ascii="Arial" w:hAnsi="Arial" w:cs="Arial"/>
          <w:sz w:val="22"/>
          <w:szCs w:val="22"/>
        </w:rPr>
        <w:t> Subscriptions that require manual integration into the system.</w:t>
      </w:r>
    </w:p>
    <w:p w14:paraId="6E49B362" w14:textId="21F304FD" w:rsidR="0079632C" w:rsidRPr="0079632C" w:rsidRDefault="0079632C" w:rsidP="0079632C">
      <w:pPr>
        <w:pStyle w:val="ListParagraph"/>
        <w:numPr>
          <w:ilvl w:val="0"/>
          <w:numId w:val="2"/>
        </w:numPr>
        <w:spacing w:line="480" w:lineRule="auto"/>
        <w:rPr>
          <w:rFonts w:ascii="Arial" w:hAnsi="Arial" w:cs="Arial"/>
          <w:sz w:val="22"/>
          <w:szCs w:val="22"/>
        </w:rPr>
      </w:pPr>
      <w:r w:rsidRPr="0079632C">
        <w:rPr>
          <w:rFonts w:ascii="Arial" w:hAnsi="Arial" w:cs="Arial"/>
          <w:b/>
          <w:bCs/>
          <w:sz w:val="22"/>
          <w:szCs w:val="22"/>
        </w:rPr>
        <w:lastRenderedPageBreak/>
        <w:t>Processes and Procedures</w:t>
      </w:r>
    </w:p>
    <w:p w14:paraId="1C73A3ED"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The SOC follows established incident response protocols, conducts frequent security assessments, and implements structured reporting mechanisms, including daily briefings and executive summaries.</w:t>
      </w:r>
    </w:p>
    <w:p w14:paraId="1B646F2D" w14:textId="78025F87" w:rsidR="0079632C" w:rsidRPr="0079632C" w:rsidRDefault="0079632C" w:rsidP="0079632C">
      <w:pPr>
        <w:pStyle w:val="ListParagraph"/>
        <w:numPr>
          <w:ilvl w:val="0"/>
          <w:numId w:val="2"/>
        </w:numPr>
        <w:spacing w:line="480" w:lineRule="auto"/>
        <w:rPr>
          <w:rFonts w:ascii="Arial" w:hAnsi="Arial" w:cs="Arial"/>
          <w:sz w:val="22"/>
          <w:szCs w:val="22"/>
        </w:rPr>
      </w:pPr>
      <w:r w:rsidRPr="0079632C">
        <w:rPr>
          <w:rFonts w:ascii="Arial" w:hAnsi="Arial" w:cs="Arial"/>
          <w:b/>
          <w:bCs/>
          <w:sz w:val="22"/>
          <w:szCs w:val="22"/>
        </w:rPr>
        <w:t>Staffing and Expertise</w:t>
      </w:r>
    </w:p>
    <w:p w14:paraId="7709CE09"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Though the team is well-certified (CISSP, CEH, CompTIA Security+), it faces challenges due to limited access to advanced training, heavy workloads, and skill gaps in emerging technologies.</w:t>
      </w:r>
    </w:p>
    <w:p w14:paraId="215C2B6F" w14:textId="77777777" w:rsidR="0079632C" w:rsidRDefault="0079632C" w:rsidP="0079632C">
      <w:pPr>
        <w:spacing w:line="480" w:lineRule="auto"/>
        <w:rPr>
          <w:rFonts w:ascii="Arial" w:hAnsi="Arial" w:cs="Arial"/>
          <w:sz w:val="22"/>
          <w:szCs w:val="22"/>
        </w:rPr>
      </w:pPr>
    </w:p>
    <w:p w14:paraId="7711BE2A" w14:textId="3096B9A1" w:rsidR="0079632C" w:rsidRPr="0079632C" w:rsidRDefault="0079632C" w:rsidP="0079632C">
      <w:pPr>
        <w:spacing w:line="480" w:lineRule="auto"/>
        <w:rPr>
          <w:rFonts w:ascii="Arial" w:hAnsi="Arial" w:cs="Arial"/>
          <w:sz w:val="22"/>
          <w:szCs w:val="22"/>
        </w:rPr>
      </w:pPr>
      <w:r w:rsidRPr="0079632C">
        <w:rPr>
          <w:rFonts w:ascii="Arial" w:hAnsi="Arial" w:cs="Arial"/>
          <w:b/>
          <w:bCs/>
          <w:sz w:val="22"/>
          <w:szCs w:val="22"/>
        </w:rPr>
        <w:t>Drawbacks of the Present Security Operations Center</w:t>
      </w:r>
    </w:p>
    <w:p w14:paraId="7EB95487" w14:textId="3CAF392D" w:rsidR="0079632C" w:rsidRPr="0079632C" w:rsidRDefault="0079632C" w:rsidP="0079632C">
      <w:pPr>
        <w:pStyle w:val="ListParagraph"/>
        <w:numPr>
          <w:ilvl w:val="0"/>
          <w:numId w:val="3"/>
        </w:numPr>
        <w:spacing w:line="480" w:lineRule="auto"/>
        <w:rPr>
          <w:rFonts w:ascii="Arial" w:hAnsi="Arial" w:cs="Arial"/>
          <w:sz w:val="22"/>
          <w:szCs w:val="22"/>
        </w:rPr>
      </w:pPr>
      <w:r w:rsidRPr="0079632C">
        <w:rPr>
          <w:rFonts w:ascii="Arial" w:hAnsi="Arial" w:cs="Arial"/>
          <w:b/>
          <w:bCs/>
          <w:sz w:val="22"/>
          <w:szCs w:val="22"/>
        </w:rPr>
        <w:t>Limited Scalability and Flexibility</w:t>
      </w:r>
    </w:p>
    <w:p w14:paraId="26ECC83D" w14:textId="7F1C48AA"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 xml:space="preserve">Our SOC's infrastructure is static and costly to expand. As Maria </w:t>
      </w:r>
      <w:proofErr w:type="spellStart"/>
      <w:r w:rsidRPr="0079632C">
        <w:rPr>
          <w:rFonts w:ascii="Arial" w:hAnsi="Arial" w:cs="Arial"/>
          <w:sz w:val="22"/>
          <w:szCs w:val="22"/>
        </w:rPr>
        <w:t>Korolov</w:t>
      </w:r>
      <w:proofErr w:type="spellEnd"/>
      <w:r w:rsidRPr="0079632C">
        <w:rPr>
          <w:rFonts w:ascii="Arial" w:hAnsi="Arial" w:cs="Arial"/>
          <w:sz w:val="22"/>
          <w:szCs w:val="22"/>
        </w:rPr>
        <w:t xml:space="preserve"> highlights, many "traditional monitoring tools often don't work" </w:t>
      </w:r>
      <w:r>
        <w:rPr>
          <w:rFonts w:ascii="Arial" w:hAnsi="Arial" w:cs="Arial"/>
          <w:sz w:val="22"/>
          <w:szCs w:val="22"/>
        </w:rPr>
        <w:t xml:space="preserve">(2019) </w:t>
      </w:r>
      <w:r w:rsidRPr="0079632C">
        <w:rPr>
          <w:rFonts w:ascii="Arial" w:hAnsi="Arial" w:cs="Arial"/>
          <w:sz w:val="22"/>
          <w:szCs w:val="22"/>
        </w:rPr>
        <w:t>in modern environments, and cloud services evolve quickly, making it challenging to keep pace. This limitation stifles adaptability and makes global scalability difficult.</w:t>
      </w:r>
    </w:p>
    <w:p w14:paraId="64CA961D" w14:textId="6E289154" w:rsidR="0079632C" w:rsidRPr="0079632C" w:rsidRDefault="0079632C" w:rsidP="0079632C">
      <w:pPr>
        <w:pStyle w:val="ListParagraph"/>
        <w:numPr>
          <w:ilvl w:val="0"/>
          <w:numId w:val="3"/>
        </w:numPr>
        <w:spacing w:line="480" w:lineRule="auto"/>
        <w:rPr>
          <w:rFonts w:ascii="Arial" w:hAnsi="Arial" w:cs="Arial"/>
          <w:sz w:val="22"/>
          <w:szCs w:val="22"/>
        </w:rPr>
      </w:pPr>
      <w:r w:rsidRPr="0079632C">
        <w:rPr>
          <w:rFonts w:ascii="Arial" w:hAnsi="Arial" w:cs="Arial"/>
          <w:b/>
          <w:bCs/>
          <w:sz w:val="22"/>
          <w:szCs w:val="22"/>
        </w:rPr>
        <w:t>High Operational Costs</w:t>
      </w:r>
    </w:p>
    <w:p w14:paraId="4AEDBB17" w14:textId="601E243D"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 xml:space="preserve">Operating an in-house SOC demands significant capital and operational expenditure. According to Jatin </w:t>
      </w:r>
      <w:proofErr w:type="spellStart"/>
      <w:r w:rsidRPr="0079632C">
        <w:rPr>
          <w:rFonts w:ascii="Arial" w:hAnsi="Arial" w:cs="Arial"/>
          <w:sz w:val="22"/>
          <w:szCs w:val="22"/>
        </w:rPr>
        <w:t>Thakker</w:t>
      </w:r>
      <w:proofErr w:type="spellEnd"/>
      <w:r w:rsidRPr="0079632C">
        <w:rPr>
          <w:rFonts w:ascii="Arial" w:hAnsi="Arial" w:cs="Arial"/>
          <w:sz w:val="22"/>
          <w:szCs w:val="22"/>
        </w:rPr>
        <w:t>, "building and maintaining an in-house SOC requires significant investment" (2024)</w:t>
      </w:r>
      <w:r>
        <w:rPr>
          <w:rFonts w:ascii="Arial" w:hAnsi="Arial" w:cs="Arial"/>
          <w:sz w:val="22"/>
          <w:szCs w:val="22"/>
        </w:rPr>
        <w:t xml:space="preserve"> </w:t>
      </w:r>
      <w:r w:rsidRPr="0079632C">
        <w:rPr>
          <w:rFonts w:ascii="Arial" w:hAnsi="Arial" w:cs="Arial"/>
          <w:sz w:val="22"/>
          <w:szCs w:val="22"/>
        </w:rPr>
        <w:t>straining the IT budget</w:t>
      </w:r>
      <w:r>
        <w:rPr>
          <w:rFonts w:ascii="Arial" w:hAnsi="Arial" w:cs="Arial"/>
          <w:sz w:val="22"/>
          <w:szCs w:val="22"/>
        </w:rPr>
        <w:t xml:space="preserve">. </w:t>
      </w:r>
      <w:r w:rsidRPr="0079632C">
        <w:rPr>
          <w:rFonts w:ascii="Arial" w:hAnsi="Arial" w:cs="Arial"/>
          <w:sz w:val="22"/>
          <w:szCs w:val="22"/>
        </w:rPr>
        <w:t>This heavy resource consumption limits our ability to invest in other critical areas.</w:t>
      </w:r>
    </w:p>
    <w:p w14:paraId="1D2F320E" w14:textId="22F40E9A" w:rsidR="0079632C" w:rsidRPr="0079632C" w:rsidRDefault="0079632C" w:rsidP="0079632C">
      <w:pPr>
        <w:pStyle w:val="ListParagraph"/>
        <w:numPr>
          <w:ilvl w:val="0"/>
          <w:numId w:val="3"/>
        </w:numPr>
        <w:spacing w:line="480" w:lineRule="auto"/>
        <w:rPr>
          <w:rFonts w:ascii="Arial" w:hAnsi="Arial" w:cs="Arial"/>
          <w:sz w:val="22"/>
          <w:szCs w:val="22"/>
        </w:rPr>
      </w:pPr>
      <w:r w:rsidRPr="0079632C">
        <w:rPr>
          <w:rFonts w:ascii="Arial" w:hAnsi="Arial" w:cs="Arial"/>
          <w:b/>
          <w:bCs/>
          <w:sz w:val="22"/>
          <w:szCs w:val="22"/>
        </w:rPr>
        <w:t>Difficulty Keeping Up with Emerging Threats</w:t>
      </w:r>
    </w:p>
    <w:p w14:paraId="36A00E9D" w14:textId="1C179363"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Our reliance on older tools hinders our ability to promptly address emerging cyber threats. Jonathan Nguyen-Duy observes that "AI and machine learning technologies... significantly reduce response times" (2022)</w:t>
      </w:r>
      <w:r>
        <w:rPr>
          <w:rFonts w:ascii="Arial" w:hAnsi="Arial" w:cs="Arial"/>
          <w:sz w:val="22"/>
          <w:szCs w:val="22"/>
        </w:rPr>
        <w:t xml:space="preserve"> </w:t>
      </w:r>
      <w:r w:rsidRPr="0079632C">
        <w:rPr>
          <w:rFonts w:ascii="Arial" w:hAnsi="Arial" w:cs="Arial"/>
          <w:sz w:val="22"/>
          <w:szCs w:val="22"/>
        </w:rPr>
        <w:t>and strengthen overall security</w:t>
      </w:r>
      <w:r>
        <w:rPr>
          <w:rFonts w:ascii="Arial" w:hAnsi="Arial" w:cs="Arial"/>
          <w:sz w:val="22"/>
          <w:szCs w:val="22"/>
        </w:rPr>
        <w:t xml:space="preserve">. </w:t>
      </w:r>
      <w:r w:rsidRPr="0079632C">
        <w:rPr>
          <w:rFonts w:ascii="Arial" w:hAnsi="Arial" w:cs="Arial"/>
          <w:sz w:val="22"/>
          <w:szCs w:val="22"/>
        </w:rPr>
        <w:t>Without these advancements, our SOC risks being outpaced by modern threat actors.</w:t>
      </w:r>
    </w:p>
    <w:p w14:paraId="355D7A79" w14:textId="611C577A" w:rsidR="0079632C" w:rsidRPr="0079632C" w:rsidRDefault="0079632C" w:rsidP="0079632C">
      <w:pPr>
        <w:spacing w:line="480" w:lineRule="auto"/>
        <w:rPr>
          <w:rFonts w:ascii="Arial" w:hAnsi="Arial" w:cs="Arial"/>
          <w:sz w:val="22"/>
          <w:szCs w:val="22"/>
        </w:rPr>
      </w:pPr>
    </w:p>
    <w:p w14:paraId="5E303AD6" w14:textId="1F89538E" w:rsidR="0079632C" w:rsidRPr="0079632C" w:rsidRDefault="0079632C" w:rsidP="0079632C">
      <w:pPr>
        <w:spacing w:line="480" w:lineRule="auto"/>
        <w:rPr>
          <w:rFonts w:ascii="Arial" w:hAnsi="Arial" w:cs="Arial"/>
          <w:sz w:val="22"/>
          <w:szCs w:val="22"/>
        </w:rPr>
      </w:pPr>
      <w:r w:rsidRPr="0079632C">
        <w:rPr>
          <w:rFonts w:ascii="Arial" w:hAnsi="Arial" w:cs="Arial"/>
          <w:b/>
          <w:bCs/>
          <w:sz w:val="22"/>
          <w:szCs w:val="22"/>
        </w:rPr>
        <w:t>Overcoming Drawbacks with a Cloud-Based Security Solution</w:t>
      </w:r>
    </w:p>
    <w:p w14:paraId="7B4E1D7F" w14:textId="62AD1491" w:rsidR="0079632C" w:rsidRPr="0079632C" w:rsidRDefault="0079632C" w:rsidP="0079632C">
      <w:pPr>
        <w:pStyle w:val="ListParagraph"/>
        <w:numPr>
          <w:ilvl w:val="0"/>
          <w:numId w:val="4"/>
        </w:numPr>
        <w:spacing w:line="480" w:lineRule="auto"/>
        <w:rPr>
          <w:rFonts w:ascii="Arial" w:hAnsi="Arial" w:cs="Arial"/>
          <w:sz w:val="22"/>
          <w:szCs w:val="22"/>
        </w:rPr>
      </w:pPr>
      <w:r w:rsidRPr="0079632C">
        <w:rPr>
          <w:rFonts w:ascii="Arial" w:hAnsi="Arial" w:cs="Arial"/>
          <w:b/>
          <w:bCs/>
          <w:sz w:val="22"/>
          <w:szCs w:val="22"/>
        </w:rPr>
        <w:lastRenderedPageBreak/>
        <w:t>Enhancing Scalability and Flexibility</w:t>
      </w:r>
    </w:p>
    <w:p w14:paraId="7ECE97B4" w14:textId="4348A621"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 xml:space="preserve">A cloud-based SOC would introduce much-needed scalability. Dee </w:t>
      </w:r>
      <w:proofErr w:type="spellStart"/>
      <w:r w:rsidRPr="0079632C">
        <w:rPr>
          <w:rFonts w:ascii="Arial" w:hAnsi="Arial" w:cs="Arial"/>
          <w:sz w:val="22"/>
          <w:szCs w:val="22"/>
        </w:rPr>
        <w:t>Begly</w:t>
      </w:r>
      <w:proofErr w:type="spellEnd"/>
      <w:r w:rsidRPr="0079632C">
        <w:rPr>
          <w:rFonts w:ascii="Arial" w:hAnsi="Arial" w:cs="Arial"/>
          <w:sz w:val="22"/>
          <w:szCs w:val="22"/>
        </w:rPr>
        <w:t xml:space="preserve"> notes, "cloud infrastructures are highly agile and flexible" </w:t>
      </w:r>
      <w:r w:rsidR="0052262C">
        <w:rPr>
          <w:rFonts w:ascii="Arial" w:hAnsi="Arial" w:cs="Arial"/>
          <w:sz w:val="22"/>
          <w:szCs w:val="22"/>
        </w:rPr>
        <w:t xml:space="preserve">(2023) </w:t>
      </w:r>
      <w:r w:rsidRPr="0079632C">
        <w:rPr>
          <w:rFonts w:ascii="Arial" w:hAnsi="Arial" w:cs="Arial"/>
          <w:sz w:val="22"/>
          <w:szCs w:val="22"/>
        </w:rPr>
        <w:t>and allow for rapid adjustments to meet new security needs. This would ensure our SOC can evolve without extensive capital investment.</w:t>
      </w:r>
    </w:p>
    <w:p w14:paraId="569EDD49" w14:textId="141E3474" w:rsidR="0079632C" w:rsidRPr="0079632C" w:rsidRDefault="0079632C" w:rsidP="0079632C">
      <w:pPr>
        <w:pStyle w:val="ListParagraph"/>
        <w:numPr>
          <w:ilvl w:val="0"/>
          <w:numId w:val="4"/>
        </w:numPr>
        <w:spacing w:line="480" w:lineRule="auto"/>
        <w:rPr>
          <w:rFonts w:ascii="Arial" w:hAnsi="Arial" w:cs="Arial"/>
          <w:sz w:val="22"/>
          <w:szCs w:val="22"/>
        </w:rPr>
      </w:pPr>
      <w:r w:rsidRPr="0079632C">
        <w:rPr>
          <w:rFonts w:ascii="Arial" w:hAnsi="Arial" w:cs="Arial"/>
          <w:b/>
          <w:bCs/>
          <w:sz w:val="22"/>
          <w:szCs w:val="22"/>
        </w:rPr>
        <w:t>Reducing Operational Costs</w:t>
      </w:r>
    </w:p>
    <w:p w14:paraId="279C0DF7" w14:textId="3AF4CB6C"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 xml:space="preserve">Cloud migration would help mitigate operational expenses. </w:t>
      </w:r>
      <w:proofErr w:type="spellStart"/>
      <w:r w:rsidRPr="0079632C">
        <w:rPr>
          <w:rFonts w:ascii="Arial" w:hAnsi="Arial" w:cs="Arial"/>
          <w:sz w:val="22"/>
          <w:szCs w:val="22"/>
        </w:rPr>
        <w:t>Thakker</w:t>
      </w:r>
      <w:proofErr w:type="spellEnd"/>
      <w:r w:rsidRPr="0079632C">
        <w:rPr>
          <w:rFonts w:ascii="Arial" w:hAnsi="Arial" w:cs="Arial"/>
          <w:sz w:val="22"/>
          <w:szCs w:val="22"/>
        </w:rPr>
        <w:t xml:space="preserve"> emphasizes how outsourcing SOC services "offers savings by converting fixed expenses into variable costs" (2024) enabling us to redirect funds to more strategic initiatives.</w:t>
      </w:r>
    </w:p>
    <w:p w14:paraId="28D08B68" w14:textId="74D243A2" w:rsidR="0079632C" w:rsidRPr="0079632C" w:rsidRDefault="0079632C" w:rsidP="0079632C">
      <w:pPr>
        <w:pStyle w:val="ListParagraph"/>
        <w:numPr>
          <w:ilvl w:val="0"/>
          <w:numId w:val="4"/>
        </w:numPr>
        <w:spacing w:line="480" w:lineRule="auto"/>
        <w:rPr>
          <w:rFonts w:ascii="Arial" w:hAnsi="Arial" w:cs="Arial"/>
          <w:sz w:val="22"/>
          <w:szCs w:val="22"/>
        </w:rPr>
      </w:pPr>
      <w:r w:rsidRPr="0079632C">
        <w:rPr>
          <w:rFonts w:ascii="Arial" w:hAnsi="Arial" w:cs="Arial"/>
          <w:b/>
          <w:bCs/>
          <w:sz w:val="22"/>
          <w:szCs w:val="22"/>
        </w:rPr>
        <w:t>Improving Threat Detection Capabilities</w:t>
      </w:r>
    </w:p>
    <w:p w14:paraId="6380E3FB" w14:textId="40AD4D02"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Cloud-based SOCs leverage advanced tools such as AI, machine learning, and global threat intelligence feeds. As Nguyen-Duy notes, such technologies allow for "real-time" threat detection, vastly improving an organization's defenses (2022).</w:t>
      </w:r>
    </w:p>
    <w:p w14:paraId="2533FEE6" w14:textId="77777777" w:rsidR="0079632C" w:rsidRDefault="0079632C" w:rsidP="0079632C">
      <w:pPr>
        <w:spacing w:line="480" w:lineRule="auto"/>
        <w:rPr>
          <w:rFonts w:ascii="Arial" w:hAnsi="Arial" w:cs="Arial"/>
          <w:sz w:val="22"/>
          <w:szCs w:val="22"/>
        </w:rPr>
      </w:pPr>
    </w:p>
    <w:p w14:paraId="1ECD8E3E" w14:textId="26D19CD3" w:rsidR="0079632C" w:rsidRPr="0079632C" w:rsidRDefault="0079632C" w:rsidP="0079632C">
      <w:pPr>
        <w:spacing w:line="480" w:lineRule="auto"/>
        <w:rPr>
          <w:rFonts w:ascii="Arial" w:hAnsi="Arial" w:cs="Arial"/>
          <w:sz w:val="22"/>
          <w:szCs w:val="22"/>
        </w:rPr>
      </w:pPr>
      <w:r w:rsidRPr="0079632C">
        <w:rPr>
          <w:rFonts w:ascii="Arial" w:hAnsi="Arial" w:cs="Arial"/>
          <w:b/>
          <w:bCs/>
          <w:sz w:val="22"/>
          <w:szCs w:val="22"/>
        </w:rPr>
        <w:t>Implementation Plan for Migrating to a Cloud-Based SOC</w:t>
      </w:r>
    </w:p>
    <w:p w14:paraId="4ED69FEA" w14:textId="77777777" w:rsidR="0079632C" w:rsidRPr="0079632C" w:rsidRDefault="0079632C" w:rsidP="0079632C">
      <w:pPr>
        <w:pStyle w:val="ListParagraph"/>
        <w:numPr>
          <w:ilvl w:val="0"/>
          <w:numId w:val="5"/>
        </w:numPr>
        <w:spacing w:line="480" w:lineRule="auto"/>
        <w:rPr>
          <w:rFonts w:ascii="Arial" w:hAnsi="Arial" w:cs="Arial"/>
          <w:sz w:val="22"/>
          <w:szCs w:val="22"/>
        </w:rPr>
      </w:pPr>
      <w:r w:rsidRPr="0079632C">
        <w:rPr>
          <w:rFonts w:ascii="Arial" w:hAnsi="Arial" w:cs="Arial"/>
          <w:b/>
          <w:bCs/>
          <w:sz w:val="22"/>
          <w:szCs w:val="22"/>
        </w:rPr>
        <w:t>Phase 1: Assessment and Planning</w:t>
      </w:r>
    </w:p>
    <w:p w14:paraId="1AC1A11D"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This initial phase will involve setting clear objectives such as enhanced security, cost efficiency, and scalability. A thorough gap analysis and risk assessment will be performed to identify areas requiring attention during the transition.</w:t>
      </w:r>
    </w:p>
    <w:p w14:paraId="114E857E" w14:textId="77777777" w:rsidR="0079632C" w:rsidRPr="0079632C" w:rsidRDefault="0079632C" w:rsidP="0079632C">
      <w:pPr>
        <w:pStyle w:val="ListParagraph"/>
        <w:numPr>
          <w:ilvl w:val="0"/>
          <w:numId w:val="5"/>
        </w:numPr>
        <w:spacing w:line="480" w:lineRule="auto"/>
        <w:rPr>
          <w:rFonts w:ascii="Arial" w:hAnsi="Arial" w:cs="Arial"/>
          <w:sz w:val="22"/>
          <w:szCs w:val="22"/>
        </w:rPr>
      </w:pPr>
      <w:r w:rsidRPr="0079632C">
        <w:rPr>
          <w:rFonts w:ascii="Arial" w:hAnsi="Arial" w:cs="Arial"/>
          <w:b/>
          <w:bCs/>
          <w:sz w:val="22"/>
          <w:szCs w:val="22"/>
        </w:rPr>
        <w:t>Phase 2: Selecting a Cloud Service Provider</w:t>
      </w:r>
    </w:p>
    <w:p w14:paraId="0C63EFD8"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Criteria for selection include robust security features, SLAs with strong guarantees, and clear pricing structures. Providers such as AWS, Azure, and Google Cloud will be shortlisted based on our requirements.</w:t>
      </w:r>
    </w:p>
    <w:p w14:paraId="70F4E65E" w14:textId="77777777" w:rsidR="0079632C" w:rsidRPr="0079632C" w:rsidRDefault="0079632C" w:rsidP="0079632C">
      <w:pPr>
        <w:pStyle w:val="ListParagraph"/>
        <w:numPr>
          <w:ilvl w:val="0"/>
          <w:numId w:val="5"/>
        </w:numPr>
        <w:spacing w:line="480" w:lineRule="auto"/>
        <w:rPr>
          <w:rFonts w:ascii="Arial" w:hAnsi="Arial" w:cs="Arial"/>
          <w:sz w:val="22"/>
          <w:szCs w:val="22"/>
        </w:rPr>
      </w:pPr>
      <w:r w:rsidRPr="0079632C">
        <w:rPr>
          <w:rFonts w:ascii="Arial" w:hAnsi="Arial" w:cs="Arial"/>
          <w:b/>
          <w:bCs/>
          <w:sz w:val="22"/>
          <w:szCs w:val="22"/>
        </w:rPr>
        <w:t>Phase 3: Designing the Cloud SOC Architecture</w:t>
      </w:r>
    </w:p>
    <w:p w14:paraId="7E368720"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A secure and compliant SOC architecture will be designed with considerations for Identity and Access Management (IAM), encryption protocols, and compatibility with industry standards like GDPR and HIPAA.</w:t>
      </w:r>
    </w:p>
    <w:p w14:paraId="0CEAD4E2" w14:textId="77777777" w:rsidR="0079632C" w:rsidRPr="0079632C" w:rsidRDefault="0079632C" w:rsidP="0079632C">
      <w:pPr>
        <w:pStyle w:val="ListParagraph"/>
        <w:numPr>
          <w:ilvl w:val="0"/>
          <w:numId w:val="5"/>
        </w:numPr>
        <w:spacing w:line="480" w:lineRule="auto"/>
        <w:rPr>
          <w:rFonts w:ascii="Arial" w:hAnsi="Arial" w:cs="Arial"/>
          <w:sz w:val="22"/>
          <w:szCs w:val="22"/>
        </w:rPr>
      </w:pPr>
      <w:r w:rsidRPr="0079632C">
        <w:rPr>
          <w:rFonts w:ascii="Arial" w:hAnsi="Arial" w:cs="Arial"/>
          <w:b/>
          <w:bCs/>
          <w:sz w:val="22"/>
          <w:szCs w:val="22"/>
        </w:rPr>
        <w:lastRenderedPageBreak/>
        <w:t>Phase 4: Migration Strategy</w:t>
      </w:r>
    </w:p>
    <w:p w14:paraId="27F59820"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The migration will prioritize sensitive data, ensuring that secure, cloud-compatible tools are used. Applications will undergo compatibility checks, and necessary adjustments will be made.</w:t>
      </w:r>
    </w:p>
    <w:p w14:paraId="13D9DC0B" w14:textId="77777777" w:rsidR="0079632C" w:rsidRPr="0079632C" w:rsidRDefault="0079632C" w:rsidP="0079632C">
      <w:pPr>
        <w:pStyle w:val="ListParagraph"/>
        <w:numPr>
          <w:ilvl w:val="0"/>
          <w:numId w:val="5"/>
        </w:numPr>
        <w:spacing w:line="480" w:lineRule="auto"/>
        <w:rPr>
          <w:rFonts w:ascii="Arial" w:hAnsi="Arial" w:cs="Arial"/>
          <w:sz w:val="22"/>
          <w:szCs w:val="22"/>
        </w:rPr>
      </w:pPr>
      <w:r w:rsidRPr="0079632C">
        <w:rPr>
          <w:rFonts w:ascii="Arial" w:hAnsi="Arial" w:cs="Arial"/>
          <w:b/>
          <w:bCs/>
          <w:sz w:val="22"/>
          <w:szCs w:val="22"/>
        </w:rPr>
        <w:t>Phase 5: Testing and Validation</w:t>
      </w:r>
    </w:p>
    <w:p w14:paraId="27DB525C"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Pilot deployments and rigorous testing will assess performance and security, including vulnerability assessments and penetration testing to ensure the cloud environment is secure.</w:t>
      </w:r>
    </w:p>
    <w:p w14:paraId="23F36E63" w14:textId="77777777" w:rsidR="0079632C" w:rsidRPr="0079632C" w:rsidRDefault="0079632C" w:rsidP="0079632C">
      <w:pPr>
        <w:pStyle w:val="ListParagraph"/>
        <w:numPr>
          <w:ilvl w:val="0"/>
          <w:numId w:val="5"/>
        </w:numPr>
        <w:spacing w:line="480" w:lineRule="auto"/>
        <w:rPr>
          <w:rFonts w:ascii="Arial" w:hAnsi="Arial" w:cs="Arial"/>
          <w:sz w:val="22"/>
          <w:szCs w:val="22"/>
        </w:rPr>
      </w:pPr>
      <w:r w:rsidRPr="0079632C">
        <w:rPr>
          <w:rFonts w:ascii="Arial" w:hAnsi="Arial" w:cs="Arial"/>
          <w:b/>
          <w:bCs/>
          <w:sz w:val="22"/>
          <w:szCs w:val="22"/>
        </w:rPr>
        <w:t>Phase 6: Training and Change Management</w:t>
      </w:r>
    </w:p>
    <w:p w14:paraId="4CDE9312"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Comprehensive training programs will be rolled out to ensure all SOC staff are adept with the new tools and processes. Regular communications will help manage the transition effectively.</w:t>
      </w:r>
    </w:p>
    <w:p w14:paraId="11BD01D8" w14:textId="77777777" w:rsidR="0079632C" w:rsidRPr="0079632C" w:rsidRDefault="0079632C" w:rsidP="0079632C">
      <w:pPr>
        <w:pStyle w:val="ListParagraph"/>
        <w:numPr>
          <w:ilvl w:val="0"/>
          <w:numId w:val="5"/>
        </w:numPr>
        <w:spacing w:line="480" w:lineRule="auto"/>
        <w:rPr>
          <w:rFonts w:ascii="Arial" w:hAnsi="Arial" w:cs="Arial"/>
          <w:sz w:val="22"/>
          <w:szCs w:val="22"/>
        </w:rPr>
      </w:pPr>
      <w:r w:rsidRPr="0079632C">
        <w:rPr>
          <w:rFonts w:ascii="Arial" w:hAnsi="Arial" w:cs="Arial"/>
          <w:b/>
          <w:bCs/>
          <w:sz w:val="22"/>
          <w:szCs w:val="22"/>
        </w:rPr>
        <w:t>Phase 7: Deployment and Continuous Improvement</w:t>
      </w:r>
    </w:p>
    <w:p w14:paraId="1AFC68F4"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The cloud SOC will be rolled out across the organization, with continuous monitoring to ensure smooth operation. Feedback mechanisms will drive ongoing refinement.</w:t>
      </w:r>
    </w:p>
    <w:p w14:paraId="605315EE" w14:textId="77777777" w:rsidR="0079632C" w:rsidRPr="0079632C" w:rsidRDefault="0079632C" w:rsidP="0079632C">
      <w:pPr>
        <w:pStyle w:val="ListParagraph"/>
        <w:numPr>
          <w:ilvl w:val="0"/>
          <w:numId w:val="5"/>
        </w:numPr>
        <w:spacing w:line="480" w:lineRule="auto"/>
        <w:rPr>
          <w:rFonts w:ascii="Arial" w:hAnsi="Arial" w:cs="Arial"/>
          <w:sz w:val="22"/>
          <w:szCs w:val="22"/>
        </w:rPr>
      </w:pPr>
      <w:r w:rsidRPr="0079632C">
        <w:rPr>
          <w:rFonts w:ascii="Arial" w:hAnsi="Arial" w:cs="Arial"/>
          <w:b/>
          <w:bCs/>
          <w:sz w:val="22"/>
          <w:szCs w:val="22"/>
        </w:rPr>
        <w:t>Phase 8: Compliance and Audit</w:t>
      </w:r>
    </w:p>
    <w:p w14:paraId="6E7D3BA0" w14:textId="77777777" w:rsidR="0079632C" w:rsidRPr="0079632C" w:rsidRDefault="0079632C" w:rsidP="0079632C">
      <w:pPr>
        <w:spacing w:line="480" w:lineRule="auto"/>
        <w:rPr>
          <w:rFonts w:ascii="Arial" w:hAnsi="Arial" w:cs="Arial"/>
          <w:sz w:val="22"/>
          <w:szCs w:val="22"/>
        </w:rPr>
      </w:pPr>
      <w:r w:rsidRPr="0079632C">
        <w:rPr>
          <w:rFonts w:ascii="Arial" w:hAnsi="Arial" w:cs="Arial"/>
          <w:sz w:val="22"/>
          <w:szCs w:val="22"/>
        </w:rPr>
        <w:t>Regular compliance audits and third-party assessments will be instituted to ensure the cloud SOC maintains its integrity and alignment with regulatory requirements.</w:t>
      </w:r>
    </w:p>
    <w:p w14:paraId="5565661B" w14:textId="4B8DD580" w:rsidR="0079632C" w:rsidRPr="0079632C" w:rsidRDefault="0079632C" w:rsidP="0079632C">
      <w:pPr>
        <w:spacing w:line="480" w:lineRule="auto"/>
        <w:rPr>
          <w:rFonts w:ascii="Arial" w:hAnsi="Arial" w:cs="Arial"/>
          <w:sz w:val="22"/>
          <w:szCs w:val="22"/>
        </w:rPr>
      </w:pPr>
    </w:p>
    <w:p w14:paraId="2E0AF2C0" w14:textId="77777777" w:rsidR="0079632C" w:rsidRPr="0079632C" w:rsidRDefault="0079632C" w:rsidP="0079632C">
      <w:pPr>
        <w:spacing w:line="480" w:lineRule="auto"/>
        <w:rPr>
          <w:rFonts w:ascii="Arial" w:hAnsi="Arial" w:cs="Arial"/>
          <w:sz w:val="22"/>
          <w:szCs w:val="22"/>
        </w:rPr>
      </w:pPr>
      <w:r w:rsidRPr="0079632C">
        <w:rPr>
          <w:rFonts w:ascii="Arial" w:hAnsi="Arial" w:cs="Arial"/>
          <w:b/>
          <w:bCs/>
          <w:sz w:val="22"/>
          <w:szCs w:val="22"/>
        </w:rPr>
        <w:t>Conclusion</w:t>
      </w:r>
    </w:p>
    <w:p w14:paraId="750F7A87" w14:textId="77777777" w:rsidR="0079632C" w:rsidRPr="0079632C" w:rsidRDefault="0079632C" w:rsidP="0079632C">
      <w:pPr>
        <w:spacing w:line="480" w:lineRule="auto"/>
        <w:ind w:firstLine="720"/>
        <w:rPr>
          <w:rFonts w:ascii="Arial" w:hAnsi="Arial" w:cs="Arial"/>
          <w:sz w:val="22"/>
          <w:szCs w:val="22"/>
        </w:rPr>
      </w:pPr>
      <w:r w:rsidRPr="0079632C">
        <w:rPr>
          <w:rFonts w:ascii="Arial" w:hAnsi="Arial" w:cs="Arial"/>
          <w:sz w:val="22"/>
          <w:szCs w:val="22"/>
        </w:rPr>
        <w:t>Moving to a cloud-based SOC resolves the scalability, cost, and threat detection limitations of our current on-premises system. By following a structured migration plan, the transition can be executed smoothly, ensuring that our organization is well-prepared to handle the evolving cyber threat landscape while improving efficiency and operational resilience.</w:t>
      </w:r>
    </w:p>
    <w:p w14:paraId="2BCC577B" w14:textId="77777777" w:rsidR="001C54CB" w:rsidRDefault="001C54CB" w:rsidP="0079632C">
      <w:pPr>
        <w:spacing w:line="480" w:lineRule="auto"/>
        <w:rPr>
          <w:rFonts w:ascii="Arial" w:hAnsi="Arial" w:cs="Arial"/>
          <w:sz w:val="22"/>
          <w:szCs w:val="22"/>
        </w:rPr>
      </w:pPr>
    </w:p>
    <w:p w14:paraId="71AAEF36" w14:textId="77777777" w:rsidR="00594CE8" w:rsidRDefault="00594CE8" w:rsidP="0079632C">
      <w:pPr>
        <w:spacing w:line="480" w:lineRule="auto"/>
        <w:rPr>
          <w:rFonts w:ascii="Arial" w:hAnsi="Arial" w:cs="Arial"/>
          <w:sz w:val="22"/>
          <w:szCs w:val="22"/>
        </w:rPr>
      </w:pPr>
    </w:p>
    <w:p w14:paraId="54D45873" w14:textId="77777777" w:rsidR="00594CE8" w:rsidRDefault="00594CE8" w:rsidP="0079632C">
      <w:pPr>
        <w:spacing w:line="480" w:lineRule="auto"/>
        <w:rPr>
          <w:rFonts w:ascii="Arial" w:hAnsi="Arial" w:cs="Arial"/>
          <w:sz w:val="22"/>
          <w:szCs w:val="22"/>
        </w:rPr>
      </w:pPr>
    </w:p>
    <w:p w14:paraId="76A73820" w14:textId="77777777" w:rsidR="00594CE8" w:rsidRDefault="00594CE8" w:rsidP="0079632C">
      <w:pPr>
        <w:spacing w:line="480" w:lineRule="auto"/>
        <w:rPr>
          <w:rFonts w:ascii="Arial" w:hAnsi="Arial" w:cs="Arial"/>
          <w:sz w:val="22"/>
          <w:szCs w:val="22"/>
        </w:rPr>
      </w:pPr>
    </w:p>
    <w:p w14:paraId="640793BC" w14:textId="7152201F" w:rsidR="000711A8" w:rsidRPr="00DA2FBA" w:rsidRDefault="000711A8" w:rsidP="0079632C">
      <w:pPr>
        <w:spacing w:line="480" w:lineRule="auto"/>
        <w:rPr>
          <w:rFonts w:ascii="Arial" w:hAnsi="Arial" w:cs="Arial"/>
          <w:b/>
          <w:bCs/>
          <w:sz w:val="22"/>
          <w:szCs w:val="22"/>
        </w:rPr>
      </w:pPr>
      <w:r w:rsidRPr="00DA2FBA">
        <w:rPr>
          <w:rFonts w:ascii="Arial" w:hAnsi="Arial" w:cs="Arial"/>
          <w:b/>
          <w:bCs/>
          <w:sz w:val="22"/>
          <w:szCs w:val="22"/>
        </w:rPr>
        <w:lastRenderedPageBreak/>
        <w:t>References</w:t>
      </w:r>
    </w:p>
    <w:p w14:paraId="3645B43D" w14:textId="77777777" w:rsidR="000711A8" w:rsidRPr="000F0F39" w:rsidRDefault="000711A8" w:rsidP="000711A8">
      <w:pPr>
        <w:ind w:left="720" w:hanging="720"/>
      </w:pPr>
      <w:proofErr w:type="spellStart"/>
      <w:r w:rsidRPr="000F0F39">
        <w:t>Begly</w:t>
      </w:r>
      <w:proofErr w:type="spellEnd"/>
      <w:r w:rsidRPr="000F0F39">
        <w:t>, D. (2023, November 6). </w:t>
      </w:r>
      <w:r w:rsidRPr="000F0F39">
        <w:rPr>
          <w:i/>
          <w:iCs/>
        </w:rPr>
        <w:t>Soc as a service (</w:t>
      </w:r>
      <w:proofErr w:type="spellStart"/>
      <w:r w:rsidRPr="000F0F39">
        <w:rPr>
          <w:i/>
          <w:iCs/>
        </w:rPr>
        <w:t>SOCaaS</w:t>
      </w:r>
      <w:proofErr w:type="spellEnd"/>
      <w:r w:rsidRPr="000F0F39">
        <w:rPr>
          <w:i/>
          <w:iCs/>
        </w:rPr>
        <w:t>) - The ultimate guide 2024: Cloud9</w:t>
      </w:r>
      <w:r w:rsidRPr="000F0F39">
        <w:t>. Cloud9 Data Solutions. https://www.cloud9data.com/soc-as-a-service/ </w:t>
      </w:r>
    </w:p>
    <w:p w14:paraId="47DE4D3B" w14:textId="77777777" w:rsidR="000711A8" w:rsidRDefault="000711A8" w:rsidP="000711A8">
      <w:pPr>
        <w:ind w:left="720" w:hanging="720"/>
        <w:rPr>
          <w:rFonts w:ascii="Arial" w:hAnsi="Arial" w:cs="Arial"/>
          <w:sz w:val="22"/>
          <w:szCs w:val="22"/>
        </w:rPr>
      </w:pPr>
    </w:p>
    <w:p w14:paraId="0E8A9A5B" w14:textId="77777777" w:rsidR="000711A8" w:rsidRPr="0040456E" w:rsidRDefault="000711A8" w:rsidP="000711A8">
      <w:pPr>
        <w:ind w:left="720" w:hanging="720"/>
      </w:pPr>
      <w:r w:rsidRPr="0040456E">
        <w:rPr>
          <w:i/>
          <w:iCs/>
        </w:rPr>
        <w:t>Strategizing effective cloud migrations with an example case study</w:t>
      </w:r>
      <w:r w:rsidRPr="0040456E">
        <w:t xml:space="preserve">. </w:t>
      </w:r>
      <w:proofErr w:type="spellStart"/>
      <w:r w:rsidRPr="0040456E">
        <w:t>CloudThat</w:t>
      </w:r>
      <w:proofErr w:type="spellEnd"/>
      <w:r w:rsidRPr="0040456E">
        <w:t xml:space="preserve"> Resources. (2021, December 20). https://www.cloudthat.com/resources/blog/strategizing-effective-cloud-migrations-with-an-example-case-study </w:t>
      </w:r>
    </w:p>
    <w:p w14:paraId="5D6F367F" w14:textId="77777777" w:rsidR="000711A8" w:rsidRDefault="000711A8" w:rsidP="000711A8">
      <w:pPr>
        <w:ind w:left="720" w:hanging="720"/>
        <w:rPr>
          <w:rFonts w:ascii="Arial" w:hAnsi="Arial" w:cs="Arial"/>
          <w:sz w:val="22"/>
          <w:szCs w:val="22"/>
        </w:rPr>
      </w:pPr>
    </w:p>
    <w:p w14:paraId="7B1B8057" w14:textId="77777777" w:rsidR="000711A8" w:rsidRPr="002D1A75" w:rsidRDefault="000711A8" w:rsidP="000711A8">
      <w:pPr>
        <w:ind w:left="720" w:hanging="720"/>
      </w:pPr>
      <w:r w:rsidRPr="002D1A75">
        <w:t>Nguyen-Duy, J. (2022, September 2). </w:t>
      </w:r>
      <w:r w:rsidRPr="002D1A75">
        <w:rPr>
          <w:i/>
          <w:iCs/>
        </w:rPr>
        <w:t xml:space="preserve">Cloud migration security - challenges and best practices: Fortinet </w:t>
      </w:r>
      <w:proofErr w:type="gramStart"/>
      <w:r w:rsidRPr="002D1A75">
        <w:rPr>
          <w:i/>
          <w:iCs/>
        </w:rPr>
        <w:t>blog </w:t>
      </w:r>
      <w:r w:rsidRPr="002D1A75">
        <w:t>.</w:t>
      </w:r>
      <w:proofErr w:type="gramEnd"/>
      <w:r w:rsidRPr="002D1A75">
        <w:t xml:space="preserve"> Fortinet Blog. https://www.fortinet.com/blog/industry-trends/what-is-good-cloud-migration-security </w:t>
      </w:r>
    </w:p>
    <w:p w14:paraId="58E59895" w14:textId="77777777" w:rsidR="000711A8" w:rsidRDefault="000711A8" w:rsidP="000711A8">
      <w:pPr>
        <w:ind w:left="720" w:hanging="720"/>
        <w:rPr>
          <w:rFonts w:ascii="Arial" w:hAnsi="Arial" w:cs="Arial"/>
          <w:sz w:val="22"/>
          <w:szCs w:val="22"/>
        </w:rPr>
      </w:pPr>
    </w:p>
    <w:p w14:paraId="4130D195" w14:textId="77777777" w:rsidR="000711A8" w:rsidRPr="002D1A75" w:rsidRDefault="000711A8" w:rsidP="000711A8">
      <w:pPr>
        <w:ind w:left="720" w:hanging="720"/>
      </w:pPr>
      <w:proofErr w:type="spellStart"/>
      <w:r w:rsidRPr="002D1A75">
        <w:t>Thakker</w:t>
      </w:r>
      <w:proofErr w:type="spellEnd"/>
      <w:r w:rsidRPr="002D1A75">
        <w:t>, J. (2024, February 6). </w:t>
      </w:r>
      <w:r w:rsidRPr="002D1A75">
        <w:rPr>
          <w:i/>
          <w:iCs/>
        </w:rPr>
        <w:t>Understanding in-house vs outsourced SOC and selecting the best strategy for Cybersecurity</w:t>
      </w:r>
      <w:r w:rsidRPr="002D1A75">
        <w:t xml:space="preserve">. </w:t>
      </w:r>
      <w:proofErr w:type="spellStart"/>
      <w:r w:rsidRPr="002D1A75">
        <w:t>Eventus</w:t>
      </w:r>
      <w:proofErr w:type="spellEnd"/>
      <w:r w:rsidRPr="002D1A75">
        <w:t xml:space="preserve"> Security. https://eventussecurity.com/cybersecurity/soc/in-house/ </w:t>
      </w:r>
    </w:p>
    <w:p w14:paraId="2E52FFEC" w14:textId="77777777" w:rsidR="000711A8" w:rsidRDefault="000711A8" w:rsidP="000711A8">
      <w:pPr>
        <w:ind w:left="720" w:hanging="720"/>
        <w:rPr>
          <w:rFonts w:ascii="Arial" w:hAnsi="Arial" w:cs="Arial"/>
          <w:sz w:val="22"/>
          <w:szCs w:val="22"/>
        </w:rPr>
      </w:pPr>
    </w:p>
    <w:p w14:paraId="08AFEDF7" w14:textId="77777777" w:rsidR="000711A8" w:rsidRPr="00E80B1E" w:rsidRDefault="000711A8" w:rsidP="000711A8">
      <w:pPr>
        <w:ind w:left="720" w:hanging="720"/>
      </w:pPr>
      <w:proofErr w:type="spellStart"/>
      <w:r w:rsidRPr="00E80B1E">
        <w:t>Korolov</w:t>
      </w:r>
      <w:proofErr w:type="spellEnd"/>
      <w:r w:rsidRPr="00E80B1E">
        <w:t>, M. (2019, January 2). </w:t>
      </w:r>
      <w:r w:rsidRPr="00E80B1E">
        <w:rPr>
          <w:i/>
          <w:iCs/>
        </w:rPr>
        <w:t>How Security Operations Centers are adapting to the cloud era</w:t>
      </w:r>
      <w:r w:rsidRPr="00E80B1E">
        <w:t>. CSO Online. https://www.csoonline.com/article/566683/how-security-operations-centers-are-adapting-to-the-cloud-era.html </w:t>
      </w:r>
    </w:p>
    <w:p w14:paraId="77335E27" w14:textId="77777777" w:rsidR="000711A8" w:rsidRDefault="000711A8" w:rsidP="0079632C">
      <w:pPr>
        <w:spacing w:line="480" w:lineRule="auto"/>
        <w:rPr>
          <w:rFonts w:ascii="Arial" w:hAnsi="Arial" w:cs="Arial"/>
          <w:sz w:val="22"/>
          <w:szCs w:val="22"/>
        </w:rPr>
      </w:pPr>
    </w:p>
    <w:p w14:paraId="415F1059" w14:textId="77777777" w:rsidR="000711A8" w:rsidRPr="0079632C" w:rsidRDefault="000711A8" w:rsidP="0079632C">
      <w:pPr>
        <w:spacing w:line="480" w:lineRule="auto"/>
        <w:rPr>
          <w:rFonts w:ascii="Arial" w:hAnsi="Arial" w:cs="Arial"/>
          <w:sz w:val="22"/>
          <w:szCs w:val="22"/>
        </w:rPr>
      </w:pPr>
    </w:p>
    <w:sectPr w:rsidR="000711A8" w:rsidRPr="0079632C" w:rsidSect="0052262C">
      <w:footerReference w:type="even" r:id="rId7"/>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71EE0F" w14:textId="77777777" w:rsidR="003D5A3A" w:rsidRDefault="003D5A3A" w:rsidP="0052262C">
      <w:r>
        <w:separator/>
      </w:r>
    </w:p>
  </w:endnote>
  <w:endnote w:type="continuationSeparator" w:id="0">
    <w:p w14:paraId="3E631EDC" w14:textId="77777777" w:rsidR="003D5A3A" w:rsidRDefault="003D5A3A" w:rsidP="00522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79495093"/>
      <w:docPartObj>
        <w:docPartGallery w:val="Page Numbers (Bottom of Page)"/>
        <w:docPartUnique/>
      </w:docPartObj>
    </w:sdtPr>
    <w:sdtContent>
      <w:p w14:paraId="19063D26" w14:textId="719BDBD7" w:rsidR="0052262C" w:rsidRDefault="0052262C" w:rsidP="005226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A9F419" w14:textId="77777777" w:rsidR="0052262C" w:rsidRDefault="0052262C" w:rsidP="005226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88700183"/>
      <w:docPartObj>
        <w:docPartGallery w:val="Page Numbers (Bottom of Page)"/>
        <w:docPartUnique/>
      </w:docPartObj>
    </w:sdtPr>
    <w:sdtContent>
      <w:p w14:paraId="79E9FDE1" w14:textId="5030D2F0" w:rsidR="0052262C" w:rsidRDefault="0052262C" w:rsidP="005226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0D650B" w14:textId="77777777" w:rsidR="0052262C" w:rsidRDefault="0052262C" w:rsidP="005226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FF0AA8" w14:textId="77777777" w:rsidR="003D5A3A" w:rsidRDefault="003D5A3A" w:rsidP="0052262C">
      <w:r>
        <w:separator/>
      </w:r>
    </w:p>
  </w:footnote>
  <w:footnote w:type="continuationSeparator" w:id="0">
    <w:p w14:paraId="2FDD0EB7" w14:textId="77777777" w:rsidR="003D5A3A" w:rsidRDefault="003D5A3A" w:rsidP="00522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0751CE"/>
    <w:multiLevelType w:val="hybridMultilevel"/>
    <w:tmpl w:val="13086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D2C2D"/>
    <w:multiLevelType w:val="hybridMultilevel"/>
    <w:tmpl w:val="C074C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0972ED"/>
    <w:multiLevelType w:val="hybridMultilevel"/>
    <w:tmpl w:val="D382A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F47E7E"/>
    <w:multiLevelType w:val="multilevel"/>
    <w:tmpl w:val="E384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B452C"/>
    <w:multiLevelType w:val="hybridMultilevel"/>
    <w:tmpl w:val="475AB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452790">
    <w:abstractNumId w:val="3"/>
  </w:num>
  <w:num w:numId="2" w16cid:durableId="1811095144">
    <w:abstractNumId w:val="2"/>
  </w:num>
  <w:num w:numId="3" w16cid:durableId="303509530">
    <w:abstractNumId w:val="0"/>
  </w:num>
  <w:num w:numId="4" w16cid:durableId="1172648016">
    <w:abstractNumId w:val="1"/>
  </w:num>
  <w:num w:numId="5" w16cid:durableId="15445136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32C"/>
    <w:rsid w:val="000711A8"/>
    <w:rsid w:val="001C54CB"/>
    <w:rsid w:val="002C439B"/>
    <w:rsid w:val="003D558C"/>
    <w:rsid w:val="003D5A3A"/>
    <w:rsid w:val="0052262C"/>
    <w:rsid w:val="00594CE8"/>
    <w:rsid w:val="00684BBB"/>
    <w:rsid w:val="0079632C"/>
    <w:rsid w:val="00DA2FBA"/>
    <w:rsid w:val="00E47951"/>
    <w:rsid w:val="00E94EE3"/>
    <w:rsid w:val="00F6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E2ABE"/>
  <w15:chartTrackingRefBased/>
  <w15:docId w15:val="{99D7BFEA-8509-C540-AE93-0D47DA63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3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3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3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3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32C"/>
    <w:rPr>
      <w:rFonts w:eastAsiaTheme="majorEastAsia" w:cstheme="majorBidi"/>
      <w:color w:val="272727" w:themeColor="text1" w:themeTint="D8"/>
    </w:rPr>
  </w:style>
  <w:style w:type="paragraph" w:styleId="Title">
    <w:name w:val="Title"/>
    <w:basedOn w:val="Normal"/>
    <w:next w:val="Normal"/>
    <w:link w:val="TitleChar"/>
    <w:uiPriority w:val="10"/>
    <w:qFormat/>
    <w:rsid w:val="007963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3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3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632C"/>
    <w:rPr>
      <w:i/>
      <w:iCs/>
      <w:color w:val="404040" w:themeColor="text1" w:themeTint="BF"/>
    </w:rPr>
  </w:style>
  <w:style w:type="paragraph" w:styleId="ListParagraph">
    <w:name w:val="List Paragraph"/>
    <w:basedOn w:val="Normal"/>
    <w:uiPriority w:val="34"/>
    <w:qFormat/>
    <w:rsid w:val="0079632C"/>
    <w:pPr>
      <w:ind w:left="720"/>
      <w:contextualSpacing/>
    </w:pPr>
  </w:style>
  <w:style w:type="character" w:styleId="IntenseEmphasis">
    <w:name w:val="Intense Emphasis"/>
    <w:basedOn w:val="DefaultParagraphFont"/>
    <w:uiPriority w:val="21"/>
    <w:qFormat/>
    <w:rsid w:val="0079632C"/>
    <w:rPr>
      <w:i/>
      <w:iCs/>
      <w:color w:val="0F4761" w:themeColor="accent1" w:themeShade="BF"/>
    </w:rPr>
  </w:style>
  <w:style w:type="paragraph" w:styleId="IntenseQuote">
    <w:name w:val="Intense Quote"/>
    <w:basedOn w:val="Normal"/>
    <w:next w:val="Normal"/>
    <w:link w:val="IntenseQuoteChar"/>
    <w:uiPriority w:val="30"/>
    <w:qFormat/>
    <w:rsid w:val="00796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32C"/>
    <w:rPr>
      <w:i/>
      <w:iCs/>
      <w:color w:val="0F4761" w:themeColor="accent1" w:themeShade="BF"/>
    </w:rPr>
  </w:style>
  <w:style w:type="character" w:styleId="IntenseReference">
    <w:name w:val="Intense Reference"/>
    <w:basedOn w:val="DefaultParagraphFont"/>
    <w:uiPriority w:val="32"/>
    <w:qFormat/>
    <w:rsid w:val="0079632C"/>
    <w:rPr>
      <w:b/>
      <w:bCs/>
      <w:smallCaps/>
      <w:color w:val="0F4761" w:themeColor="accent1" w:themeShade="BF"/>
      <w:spacing w:val="5"/>
    </w:rPr>
  </w:style>
  <w:style w:type="paragraph" w:styleId="Footer">
    <w:name w:val="footer"/>
    <w:basedOn w:val="Normal"/>
    <w:link w:val="FooterChar"/>
    <w:uiPriority w:val="99"/>
    <w:unhideWhenUsed/>
    <w:rsid w:val="0052262C"/>
    <w:pPr>
      <w:tabs>
        <w:tab w:val="center" w:pos="4680"/>
        <w:tab w:val="right" w:pos="9360"/>
      </w:tabs>
    </w:pPr>
  </w:style>
  <w:style w:type="character" w:customStyle="1" w:styleId="FooterChar">
    <w:name w:val="Footer Char"/>
    <w:basedOn w:val="DefaultParagraphFont"/>
    <w:link w:val="Footer"/>
    <w:uiPriority w:val="99"/>
    <w:rsid w:val="0052262C"/>
  </w:style>
  <w:style w:type="character" w:styleId="PageNumber">
    <w:name w:val="page number"/>
    <w:basedOn w:val="DefaultParagraphFont"/>
    <w:uiPriority w:val="99"/>
    <w:semiHidden/>
    <w:unhideWhenUsed/>
    <w:rsid w:val="00522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84795">
      <w:bodyDiv w:val="1"/>
      <w:marLeft w:val="0"/>
      <w:marRight w:val="0"/>
      <w:marTop w:val="0"/>
      <w:marBottom w:val="0"/>
      <w:divBdr>
        <w:top w:val="none" w:sz="0" w:space="0" w:color="auto"/>
        <w:left w:val="none" w:sz="0" w:space="0" w:color="auto"/>
        <w:bottom w:val="none" w:sz="0" w:space="0" w:color="auto"/>
        <w:right w:val="none" w:sz="0" w:space="0" w:color="auto"/>
      </w:divBdr>
    </w:div>
    <w:div w:id="199795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missaghian</dc:creator>
  <cp:keywords/>
  <dc:description/>
  <cp:lastModifiedBy>jesse missaghian</cp:lastModifiedBy>
  <cp:revision>5</cp:revision>
  <dcterms:created xsi:type="dcterms:W3CDTF">2024-09-16T20:19:00Z</dcterms:created>
  <dcterms:modified xsi:type="dcterms:W3CDTF">2024-09-16T20:41:00Z</dcterms:modified>
</cp:coreProperties>
</file>