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VICERRECTORÍA ACADÉMICA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FACULTAD DE ENFERMERÍA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809"/>
          <w:tab w:val="left" w:leader="none" w:pos="10009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PROGRAMADOR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3.0" w:type="dxa"/>
        <w:jc w:val="left"/>
        <w:tblInd w:w="-24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1"/>
        <w:gridCol w:w="1482"/>
        <w:gridCol w:w="1841"/>
        <w:gridCol w:w="3176"/>
        <w:gridCol w:w="2103"/>
        <w:tblGridChange w:id="0">
          <w:tblGrid>
            <w:gridCol w:w="1171"/>
            <w:gridCol w:w="1482"/>
            <w:gridCol w:w="1841"/>
            <w:gridCol w:w="3176"/>
            <w:gridCol w:w="2103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</w:tcBorders>
            <w:shd w:fill="19387d" w:val="clea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rtl w:val="0"/>
              </w:rPr>
              <w:t xml:space="preserve">Datos de identificación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 xml:space="preserve">Programa: 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Maestría en Cuidados Paliativos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Asignatura: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Investigación en Cuidados Paliativos y Rehabilitación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 xml:space="preserve">Código:  </w:t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37543013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Plan de estudios: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2377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Número de Créditos dentro del Plan de Estudios: 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Fecha de actualización: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  <w:color w:val="000000"/>
              </w:rPr>
              <w:t>Agosto de 2026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>
                <w:rFonts w:ascii="Verdana" w:hAnsi="Verdana"/>
                <w:b/>
              </w:rPr>
              <w:t>Horas Totales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</w:rPr>
            </w:pPr>
            <w:r>
              <w:rPr/>
              <w:t>144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presenciales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48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de trabajo independiente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96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teóricas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48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  <w:b w:val="1"/>
                <w:bCs w:val="1"/>
              </w:rPr>
            </w:pPr>
            <w:r>
              <w:rPr>
                <w:rFonts w:ascii="Verdana" w:hAnsi="Verdana"/>
                <w:b/>
              </w:rPr>
              <w:t>Horas prácticas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rPr>
                <w:rFonts w:ascii="Verdana" w:cs="Verdana" w:eastAsia="Verdana" w:hAnsi="Verdana"/>
              </w:rPr>
            </w:pPr>
            <w:r>
              <w:rPr/>
              <w:t>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shd w:fill="19387d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Contenidos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Semana No</w:t>
            </w:r>
          </w:p>
        </w:tc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gridSpan w:val="2"/>
            <w:shd w:fill="19387d" w:val="clear"/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Tema</w:t>
            </w:r>
          </w:p>
        </w:tc>
        <w:tc>
          <w:tcPr>
            <w:shd w:fill="19387d" w:val="clear"/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21/08/2026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Encuentro presencial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Presentación del espacio académico y del hilo del curso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Unidad 1. Abordajes de investigaciones en rehabilitación paliativa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1. Declinación funcional, trayectorias de enfermedad y concepto de rehabilitación paliativa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21/08/2026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2. Modelos de intervenciones en rehabilitación paliativa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21/08/2026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3. Realidad virtual, tecnología móvil, aplicaciones en salud, objetos virtuales de aprendizaje e inteligencia artificial generativa (Wysa)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04/09/2026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Encuentro sincrónico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Unidad 2. Abordajes de investigaciones en rehabilitación paliativa en cáncer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1. Rehabilitación física y psicosocial: dolor, complicaciones neuromusculares y musculoesqueléticas, edema y linfedema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04/09/2026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2. Ámbitos de rehabilitación: unidades paliativas y entornos hospitalarios, centros día, programas comunitarios y rehabilitación infantil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04/09/2026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Medición de resultados funcionales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Entrega Primer Producto 35 %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8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18/09/2026</w:t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Encuentro presencial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Unidad 3. Abordajes de investigaciones en rehabilitación paliativa en falla de órgano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1. Rehabilitación física, funcional y social: rehabilitación cardiovascular e indicaciones para el control de síntomas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18/09/2026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1. Manejo de la disfagia orofaríngea y trastornos de la deglución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2. Ámbitos de rehabilitación (institucional, domiciliaria, comunitaria)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18/09/2026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2. Programas de rehabilitación cardiopulmonar y rehabilitación domiciliaria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Medición de resultados funcionales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02/10/2026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Encuentro sincrónico (unidad desarrollada en inglés)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Unidad 4. Abordajes de investigaciones en rehabilitación paliativa en trastornos neurodegenerativos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Tema 1. Rehabilitación en esclerosis múltiple y esclerosis lateral amiotrófica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02/10/2026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Tema 1. Parálisis cerebral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Tema 2. Ámbitos de rehabilitación: unidades de larga duración y programas de rehabilitación integral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02/10/2026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Tema 3. Medición de resultados funcionales en enfermedad neurodegenerativa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16/10/2026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Encuentro presencial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Unidad 5. Abordajes de investigaciones en rehabilitación paliativa en demencia y fragilidad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1. Rehabilitación física y psicosocial: rehabilitación en demencias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16/10/2026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1" w:right="0" w:firstLine="0"/>
              <w:jc w:val="both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Tema 2. Ámbitos de rehabilitación: unidades de larga duración y programas de rehabilitación integral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16/10/2026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Medición de resultados en demencia y fragilidad: cambio mínimo importante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Entrega Segundo Producto 35 %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30/10/2026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Encuentro sincrónico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Unidad 6. Abordajes de investigaciones en rehabilitación paliativa en eventos catastróficos (ictus severo, fractura de cadera del adulto mayor)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1. Rehabilitación física y psicosocial: rehabilitación en geriatría y espasticidad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30/10/2026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2. Ámbitos de rehabilitación (institucional, domiciliaria, comunitaria)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30/10/2026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Tema 3. Medición de resultados en rehabilitación del adulto mayor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16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13/11/2026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Encuentro de investigación — sustentaciones de tesis</w:t>
            </w:r>
          </w:p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(Solo para estudiantes de Tesis II. No corresponde a este espacio académico)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17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20/11/2026</w:t>
            </w:r>
          </w:p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2:00-3:00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Encuentro presencial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</w:rPr>
              <w:t>Seminario integrador de las seis unidades del espacio académico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Jorge Wilhem Bogoya López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20/11/2026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3:00-4:00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Socialización de los productos finales de investigación en rehabilitación paliativa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20/11/2026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  <w:t>4:00-5:00 pm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Coevaluación, autoevaluación y cierre del espacio académico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>
              <w:rPr/>
              <w:t>Entrega Producto Final 30 %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4809"/>
                <w:tab w:val="left" w:leader="none" w:pos="10009"/>
              </w:tabs>
              <w:spacing w:after="0" w:line="24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>
              <w:rPr/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>
      <w:r>
        <w:rPr>
          <w:i/>
          <w:sz w:val="16"/>
        </w:rPr>
        <w:t>Nota. La programación sigue el calendario oficial de encuentros académicos 2026-II de la Maestría (comunicación de la Dirección, «HORARIOS 2026 - II») y la franja de este espacio académico, viernes de 2:00 a 5:00 p. m. a partir del 21 de agosto de 2026, con siete sesiones (21 de agosto; 4 y 18 de septiembre; 2, 16 y 30 de octubre; 20 de noviembre). La modalidad de cada sesión —presencial o sincrónica— corresponde a la fijada por el calendario para ese fin de semana: presencial el 21 de agosto, 18 de septiembre, 16 de octubre y 20 de noviembre; sincrónica (asistida por tecnología) el 4 de septiembre, 2 y 30 de octubre. El encuentro del 13 de noviembre es de sustentaciones de tesis II y no corresponde a este espacio académico. Las 48 horas presenciales declaradas en el contenido programático corresponden a 21 horas de encuentro efectivas (7 × 3 h); se registran las declaradas por coherencia con el contenido programático aprobado. Evaluación por productos de corte: primer corte 35 %, segundo corte 35 %, producto final 30 %.</w:t>
      </w:r>
    </w:p>
    <w:sectPr>
      <w:headerReference r:id="rId7" w:type="default"/>
      <w:footerReference r:id="rId8" w:type="default"/>
      <w:pgSz w:h="15840" w:w="12240" w:orient="portrait"/>
      <w:pgMar w:bottom="1701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-1304924</wp:posOffset>
          </wp:positionH>
          <wp:positionV relativeFrom="paragraph">
            <wp:posOffset>-447674</wp:posOffset>
          </wp:positionV>
          <wp:extent cx="8006811" cy="10079182"/>
          <wp:effectExtent b="0" l="0" r="0" t="0"/>
          <wp:wrapNone/>
          <wp:docPr id="18837940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06811" cy="1007918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9392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9392C"/>
  </w:style>
  <w:style w:type="paragraph" w:styleId="Piedepgina">
    <w:name w:val="footer"/>
    <w:basedOn w:val="Normal"/>
    <w:link w:val="PiedepginaCar"/>
    <w:uiPriority w:val="99"/>
    <w:unhideWhenUsed w:val="1"/>
    <w:rsid w:val="00A9392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9392C"/>
  </w:style>
  <w:style w:type="paragraph" w:styleId="NormalWeb">
    <w:name w:val="Normal (Web)"/>
    <w:basedOn w:val="Normal"/>
    <w:rsid w:val="000B47C0"/>
    <w:pPr>
      <w:spacing w:after="100" w:before="100" w:line="240" w:lineRule="auto"/>
    </w:pPr>
    <w:rPr>
      <w:rFonts w:ascii="Arial Unicode MS" w:cs="Wingdings 2" w:eastAsia="Arial Unicode MS" w:hAnsi="Arial Unicode MS"/>
      <w:sz w:val="24"/>
      <w:szCs w:val="24"/>
      <w:lang w:eastAsia="ar-SA" w:val="es-ES_tradnl"/>
    </w:rPr>
  </w:style>
  <w:style w:type="paragraph" w:styleId="Prrafodelista">
    <w:name w:val="List Paragraph"/>
    <w:basedOn w:val="Normal"/>
    <w:link w:val="PrrafodelistaCar"/>
    <w:uiPriority w:val="34"/>
    <w:qFormat w:val="1"/>
    <w:rsid w:val="000B47C0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Sinespaciado">
    <w:name w:val="No Spacing"/>
    <w:uiPriority w:val="1"/>
    <w:qFormat w:val="1"/>
    <w:rsid w:val="008E59ED"/>
    <w:pPr>
      <w:spacing w:after="0" w:line="240" w:lineRule="auto"/>
    </w:pPr>
  </w:style>
  <w:style w:type="paragraph" w:styleId="Textoindependiente21" w:customStyle="1">
    <w:name w:val="Texto independiente 21"/>
    <w:basedOn w:val="Normal"/>
    <w:rsid w:val="00DE7696"/>
    <w:pPr>
      <w:spacing w:after="120" w:line="480" w:lineRule="auto"/>
    </w:pPr>
    <w:rPr>
      <w:rFonts w:ascii="Times New Roman" w:cs="Times New Roman" w:eastAsia="Times New Roman" w:hAnsi="Times New Roman"/>
      <w:sz w:val="24"/>
      <w:szCs w:val="24"/>
      <w:lang w:eastAsia="ar-SA"/>
    </w:rPr>
  </w:style>
  <w:style w:type="character" w:styleId="Hipervnculo">
    <w:name w:val="Hyperlink"/>
    <w:basedOn w:val="Fuentedeprrafopredeter"/>
    <w:uiPriority w:val="99"/>
    <w:unhideWhenUsed w:val="1"/>
    <w:rsid w:val="00C462AD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C462AD"/>
    <w:rPr>
      <w:color w:val="605e5c"/>
      <w:shd w:color="auto" w:fill="e1dfdd" w:val="clear"/>
    </w:rPr>
  </w:style>
  <w:style w:type="table" w:styleId="a2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character" w:styleId="PrrafodelistaCar" w:customStyle="1">
    <w:name w:val="Párrafo de lista Car"/>
    <w:link w:val="Prrafodelista"/>
    <w:uiPriority w:val="34"/>
    <w:rsid w:val="00B14838"/>
    <w:rPr>
      <w:rFonts w:ascii="Times New Roman" w:cs="Times New Roman" w:eastAsia="Times New Roman" w:hAnsi="Times New Roman"/>
      <w:sz w:val="24"/>
      <w:szCs w:val="24"/>
      <w:lang w:eastAsia="ar-SA" w:val="es-ES_tradnl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Z9M5Ncl+xVkJ1gQJYMUaSN3mQ==">CgMxLjA4AHIhMW5BTktsVWN6V2xtRzNDSnozWWwtV2hncFlwSmhRcEgw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2023-01-13T17:31:00Z</dcterms:created>
  <dc:creator>Vladimir Guzmán Rivera</dc:creator>
</cp:coreProperties>
</file>