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95959"/>
          <w:sz w:val="18"/>
          <w:szCs w:val="18"/>
        </w:rPr>
        <w:t xml:space="preserve">PLANTILLA DVA-UAN 2026-I · ACTIVIDAD INDIVIDUAL</w:t>
      </w:r>
    </w:p>
    <w:p>
      <w:pPr>
        <w:spacing w:after="240"/>
        <w:jc w:val="center"/>
      </w:pPr>
      <w:r>
        <w:rPr>
          <w:color w:val="595959"/>
          <w:sz w:val="18"/>
          <w:szCs w:val="18"/>
        </w:rPr>
        <w:t xml:space="preserve">Maestría en Cuidados Paliativos · Universidad Antonio Nariño</w:t>
      </w:r>
    </w:p>
    <w:p>
      <w:pPr>
        <w:spacing w:after="80" w:before="200"/>
        <w:jc w:val="center"/>
      </w:pPr>
      <w:r>
        <w:rPr>
          <w:b/>
          <w:bCs/>
          <w:color w:val="1F4E79"/>
          <w:sz w:val="36"/>
          <w:szCs w:val="36"/>
        </w:rPr>
        <w:t xml:space="preserve">DOCUMENTO DE VOLUNTAD ANTICIPADA</w:t>
      </w:r>
    </w:p>
    <w:p>
      <w:pPr>
        <w:spacing w:after="320"/>
        <w:jc w:val="center"/>
      </w:pPr>
      <w:r>
        <w:rPr>
          <w:i/>
          <w:iCs/>
          <w:color w:val="C00000"/>
          <w:sz w:val="22"/>
          <w:szCs w:val="22"/>
        </w:rPr>
        <w:t xml:space="preserve">Plantilla profesional · Resolución 2665 de 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200"/>
              <w:left w:type="dxa" w:w="240"/>
              <w:bottom w:type="dxa" w:w="200"/>
              <w:right w:type="dxa" w:w="240"/>
            </w:tcMar>
          </w:tcPr>
          <w:p>
            <w:pPr>
              <w:spacing w:after="100" w:before="0"/>
            </w:pPr>
            <w:r>
              <w:rPr>
                <w:b/>
                <w:bCs/>
                <w:color w:val="1F4E79"/>
                <w:sz w:val="22"/>
                <w:szCs w:val="22"/>
              </w:rPr>
              <w:t xml:space="preserve">Instrucciones para el estudiante</w:t>
            </w:r>
          </w:p>
          <w:p>
            <w:pPr>
              <w:jc w:val="both"/>
            </w:pPr>
            <w:r>
              <w:rPr>
                <w:sz w:val="21"/>
                <w:szCs w:val="21"/>
              </w:rPr>
              <w:t xml:space="preserve">Esta plantilla es la base para su trabajo individual durante el Momento 2 de la actividad (20 minutos). Los espacios marcados como [HINT] son campos que usted, como futuro otorgante, debe completar con sus propias decisiones. Redacte cada clausula de forma operativa, no enunciativa, de modo que el equipo tratante pueda aplicarla sin ambiguedad. Cada clausula debe articular el sustento normativo correspondiente. Al finalizar, verifique las 20 variables de la lista de verificacion al pie del documento.</w:t>
            </w:r>
          </w:p>
        </w:tc>
      </w:tr>
    </w:tbl>
    <w:p>
      <w:pPr>
        <w:spacing w:after="60" w:before="60"/>
      </w:pPr>
      <w:r>
        <w:t xml:space="preserve"/>
      </w:r>
    </w:p>
    <w:p>
      <w:pPr>
        <w:pStyle w:val="Heading1"/>
        <w:spacing w:after="180" w:before="360"/>
      </w:pPr>
      <w:r>
        <w:rPr>
          <w:b/>
          <w:bCs/>
          <w:color w:val="1F4E79"/>
          <w:sz w:val="30"/>
          <w:szCs w:val="30"/>
        </w:rPr>
        <w:t xml:space="preserve">I. Identificación, capacidad y manifestación de voluntad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00"/>
              <w:bottom w:type="dxa" w:w="160"/>
              <w:right w:type="dxa" w:w="200"/>
            </w:tcMar>
          </w:tcPr>
          <w:p>
            <w:pPr>
              <w:spacing w:after="80" w:before="0"/>
            </w:pPr>
            <w:r>
              <w:rPr>
                <w:b/>
                <w:bCs/>
                <w:color w:val="C00000"/>
                <w:sz w:val="21"/>
                <w:szCs w:val="21"/>
              </w:rPr>
              <w:t xml:space="preserve">Instrucciones Seccion I</w:t>
            </w:r>
          </w:p>
          <w:p>
            <w:pPr>
              <w:jc w:val="both"/>
            </w:pPr>
            <w:r>
              <w:rPr>
                <w:sz w:val="21"/>
                <w:szCs w:val="21"/>
              </w:rPr>
              <w:t xml:space="preserve">Complete las clausulas operativas de las variables 1 a 4 y 6 de la lista de verificacion. Sustituya cada espacio [HINT] con sus propios datos e informacion. Asegurese de que cada clausula declare expresamente el cumplimiento de los requisitos legales. Marco normativo de referencia: Resolucion 2665 de 2018 (articulos 3, 4 y 6), Ley 1996 de 2019, Sentencia C-233 de 2014.</w:t>
            </w:r>
          </w:p>
        </w:tc>
      </w:tr>
    </w:tbl>
    <w:p>
      <w:pPr>
        <w:pStyle w:val="Heading2"/>
        <w:spacing w:after="120" w:before="280"/>
      </w:pPr>
      <w:r>
        <w:rPr>
          <w:b/>
          <w:bCs/>
          <w:color w:val="1F4E79"/>
          <w:sz w:val="24"/>
          <w:szCs w:val="24"/>
        </w:rPr>
        <w:t xml:space="preserve">Variable 1 · Identificación del otorgante</w:t>
      </w:r>
    </w:p>
    <w:p>
      <w:pPr>
        <w:spacing w:after="60" w:before="60"/>
      </w:pPr>
      <w:r>
        <w:rPr>
          <w:b/>
          <w:bCs/>
          <w:sz w:val="22"/>
          <w:szCs w:val="22"/>
        </w:rPr>
        <w:t xml:space="preserve">Nombres y apellidos completos: </w:t>
      </w:r>
      <w:r>
        <w:rPr>
          <w:i/>
          <w:iCs/>
          <w:color w:val="595959"/>
          <w:sz w:val="22"/>
          <w:szCs w:val="22"/>
        </w:rPr>
        <w:t xml:space="preserve">[Nombres y apellidos como aparecen en el documento de identidad]</w:t>
      </w:r>
    </w:p>
    <w:p>
      <w:pPr>
        <w:spacing w:after="60" w:before="60"/>
      </w:pPr>
      <w:r>
        <w:rPr>
          <w:b/>
          <w:bCs/>
          <w:sz w:val="22"/>
          <w:szCs w:val="22"/>
        </w:rPr>
        <w:t xml:space="preserve">Tipo y número de documento de identidad: </w:t>
      </w:r>
      <w:r>
        <w:rPr>
          <w:i/>
          <w:iCs/>
          <w:color w:val="595959"/>
          <w:sz w:val="22"/>
          <w:szCs w:val="22"/>
        </w:rPr>
        <w:t xml:space="preserve">[CC / CE / Pasaporte y número]</w:t>
      </w:r>
    </w:p>
    <w:p>
      <w:pPr>
        <w:spacing w:after="60" w:before="60"/>
      </w:pPr>
      <w:r>
        <w:rPr>
          <w:b/>
          <w:bCs/>
          <w:sz w:val="22"/>
          <w:szCs w:val="22"/>
        </w:rPr>
        <w:t xml:space="preserve">Fecha y lugar de nacimiento: </w:t>
      </w:r>
      <w:r>
        <w:rPr>
          <w:i/>
          <w:iCs/>
          <w:color w:val="595959"/>
          <w:sz w:val="22"/>
          <w:szCs w:val="22"/>
        </w:rPr>
        <w:t xml:space="preserve">[Día / mes / año · municipio · departamento]</w:t>
      </w:r>
    </w:p>
    <w:p>
      <w:pPr>
        <w:spacing w:after="60" w:before="60"/>
      </w:pPr>
      <w:r>
        <w:rPr>
          <w:b/>
          <w:bCs/>
          <w:sz w:val="22"/>
          <w:szCs w:val="22"/>
        </w:rPr>
        <w:t xml:space="preserve">Dirección de residencia: </w:t>
      </w:r>
      <w:r>
        <w:rPr>
          <w:i/>
          <w:iCs/>
          <w:color w:val="595959"/>
          <w:sz w:val="22"/>
          <w:szCs w:val="22"/>
        </w:rPr>
        <w:t xml:space="preserve">[Dirección completa, barrio, municipio, departamento]</w:t>
      </w:r>
    </w:p>
    <w:p>
      <w:pPr>
        <w:spacing w:after="60" w:before="60"/>
      </w:pPr>
      <w:r>
        <w:rPr>
          <w:b/>
          <w:bCs/>
          <w:sz w:val="22"/>
          <w:szCs w:val="22"/>
        </w:rPr>
        <w:t xml:space="preserve">Teléfono de contacto: </w:t>
      </w:r>
      <w:r>
        <w:rPr>
          <w:i/>
          <w:iCs/>
          <w:color w:val="595959"/>
          <w:sz w:val="22"/>
          <w:szCs w:val="22"/>
        </w:rPr>
        <w:t xml:space="preserve">[Celular y fijo si aplica]</w:t>
      </w:r>
    </w:p>
    <w:p>
      <w:pPr>
        <w:spacing w:after="60" w:before="60"/>
      </w:pPr>
      <w:r>
        <w:rPr>
          <w:b/>
          <w:bCs/>
          <w:sz w:val="22"/>
          <w:szCs w:val="22"/>
        </w:rPr>
        <w:t xml:space="preserve">Correo electrónico: </w:t>
      </w:r>
      <w:r>
        <w:rPr>
          <w:i/>
          <w:iCs/>
          <w:color w:val="595959"/>
          <w:sz w:val="22"/>
          <w:szCs w:val="22"/>
        </w:rPr>
        <w:t xml:space="preserve">[Dirección de correo principal]</w:t>
      </w:r>
    </w:p>
    <w:p>
      <w:pPr>
        <w:spacing w:after="60" w:before="60"/>
      </w:pPr>
      <w:r>
        <w:rPr>
          <w:b/>
          <w:bCs/>
          <w:sz w:val="22"/>
          <w:szCs w:val="22"/>
        </w:rPr>
        <w:t xml:space="preserve">Familiar de referencia: </w:t>
      </w:r>
      <w:r>
        <w:rPr>
          <w:i/>
          <w:iCs/>
          <w:color w:val="595959"/>
          <w:sz w:val="22"/>
          <w:szCs w:val="22"/>
        </w:rPr>
        <w:t xml:space="preserve">[Nombre, parentesco, teléfono y dirección]</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 4°. Contenido mínimo del DVA. Requisito formal de identificación inequívoca del otorgante.</w:t>
      </w:r>
    </w:p>
    <w:p>
      <w:pPr>
        <w:pStyle w:val="Heading2"/>
        <w:spacing w:after="120" w:before="280"/>
      </w:pPr>
      <w:r>
        <w:rPr>
          <w:b/>
          <w:bCs/>
          <w:color w:val="1F4E79"/>
          <w:sz w:val="24"/>
          <w:szCs w:val="24"/>
        </w:rPr>
        <w:t xml:space="preserve">Variable 2 · Declaración de capacidad</w:t>
      </w:r>
    </w:p>
    <w:p>
      <w:pPr>
        <w:spacing w:after="60" w:before="60"/>
        <w:jc w:val="both"/>
      </w:pPr>
      <w:r>
        <w:rPr>
          <w:b w:val="false"/>
          <w:bCs w:val="false"/>
          <w:i/>
          <w:iCs/>
          <w:color w:val="1F4E79"/>
          <w:sz w:val="22"/>
          <w:szCs w:val="22"/>
        </w:rPr>
        <w:t xml:space="preserve">Yo, [NOMBRE COMPLETO], identificado como aparece al pie de mi firma, declaro que me encuentro en pleno uso de mis facultades legales y mentales, en estado consciente, con capacidad de análisis y comprensión de mis actuaciones y decisiones.</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 3° y Ley 1996 de 2019. Capacidad para suscribir el DVA y régimen general de capacidad jurídica plena.</w:t>
      </w:r>
    </w:p>
    <w:p>
      <w:pPr>
        <w:pStyle w:val="Heading2"/>
        <w:spacing w:after="120" w:before="280"/>
      </w:pPr>
      <w:r>
        <w:rPr>
          <w:b/>
          <w:bCs/>
          <w:color w:val="1F4E79"/>
          <w:sz w:val="24"/>
          <w:szCs w:val="24"/>
        </w:rPr>
        <w:t xml:space="preserve">Variable 3 · Ausencia de coacción</w:t>
      </w:r>
    </w:p>
    <w:p>
      <w:pPr>
        <w:spacing w:after="60" w:before="60"/>
        <w:jc w:val="both"/>
      </w:pPr>
      <w:r>
        <w:rPr>
          <w:b w:val="false"/>
          <w:bCs w:val="false"/>
          <w:i/>
          <w:iCs/>
          <w:color w:val="1F4E79"/>
          <w:sz w:val="22"/>
          <w:szCs w:val="22"/>
        </w:rPr>
        <w:t xml:space="preserve">Manifiesto que la presente declaración la hago de manera libre, consciente, espontánea, sin presión, coacción ni influencia indebida de ningún tipo, y que conozco las implicaciones legales, clínicas y éticas del presente documento.</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 1° y Sentencia C-233 de 2014. Garantía de autonomía expresada de manera libre, consciente e informada.</w:t>
      </w:r>
    </w:p>
    <w:p>
      <w:pPr>
        <w:pStyle w:val="Heading2"/>
        <w:spacing w:after="120" w:before="280"/>
      </w:pPr>
      <w:r>
        <w:rPr>
          <w:b/>
          <w:bCs/>
          <w:color w:val="1F4E79"/>
          <w:sz w:val="24"/>
          <w:szCs w:val="24"/>
        </w:rPr>
        <w:t xml:space="preserve">Variable 4 · Manifestación de voluntad informada</w:t>
      </w:r>
    </w:p>
    <w:p>
      <w:pPr>
        <w:spacing w:after="60" w:before="60"/>
        <w:jc w:val="both"/>
      </w:pPr>
      <w:r>
        <w:rPr>
          <w:b w:val="false"/>
          <w:bCs w:val="false"/>
          <w:i/>
          <w:iCs/>
          <w:color w:val="1F4E79"/>
          <w:sz w:val="22"/>
          <w:szCs w:val="22"/>
        </w:rPr>
        <w:t xml:space="preserve">Declaro que he recibido por parte de profesionales de la salud información clara, suficiente, objetiva y comprensible sobre las opciones diagnósticas, terapéuticas, preventivas y paliativas disponibles para las diversas situaciones clínicas que se contemplan en este documento, así como sobre sus beneficios, riesgos, alternativas y limitaciones razonables.</w:t>
      </w:r>
    </w:p>
    <w:p>
      <w:pPr>
        <w:spacing w:after="60" w:before="30"/>
        <w:ind w:left="360"/>
      </w:pPr>
      <w:r>
        <w:rPr>
          <w:b/>
          <w:bCs/>
          <w:i/>
          <w:iCs/>
          <w:color w:val="C00000"/>
          <w:sz w:val="19"/>
          <w:szCs w:val="19"/>
        </w:rPr>
        <w:t xml:space="preserve">Sustento normativo: </w:t>
      </w:r>
      <w:r>
        <w:rPr>
          <w:i/>
          <w:iCs/>
          <w:color w:val="595959"/>
          <w:sz w:val="19"/>
          <w:szCs w:val="19"/>
        </w:rPr>
        <w:t xml:space="preserve">Ley Estatutaria 1751 de 2015, artículo 10° literal h. Derecho a obtener información clara, apropiada y suficiente.</w:t>
      </w:r>
    </w:p>
    <w:p>
      <w:pPr>
        <w:pStyle w:val="Heading2"/>
        <w:spacing w:after="120" w:before="280"/>
      </w:pPr>
      <w:r>
        <w:rPr>
          <w:b/>
          <w:bCs/>
          <w:color w:val="1F4E79"/>
          <w:sz w:val="24"/>
          <w:szCs w:val="24"/>
        </w:rPr>
        <w:t xml:space="preserve">Variable 6 · Designación de representante</w:t>
      </w:r>
    </w:p>
    <w:p>
      <w:pPr>
        <w:spacing w:after="60" w:before="60"/>
        <w:jc w:val="both"/>
      </w:pPr>
      <w:r>
        <w:rPr>
          <w:b w:val="false"/>
          <w:bCs w:val="false"/>
          <w:i/>
          <w:iCs/>
          <w:color w:val="1A1A1A"/>
          <w:sz w:val="22"/>
          <w:szCs w:val="22"/>
        </w:rPr>
        <w:t xml:space="preserve">Para los efectos de interpretación de mi voluntad anticipada conforme la Sentencia T-438 de 2025 de la Corte Constitucional sobre apoyos interpretativos de la voluntad, designo como persona(s) de mi confianza a:</w:t>
      </w:r>
    </w:p>
    <w:p>
      <w:pPr>
        <w:spacing w:after="60" w:before="60"/>
      </w:pPr>
      <w:r>
        <w:rPr>
          <w:b/>
          <w:bCs/>
          <w:sz w:val="22"/>
          <w:szCs w:val="22"/>
        </w:rPr>
        <w:t xml:space="preserve">Representante principal: </w:t>
      </w:r>
      <w:r>
        <w:rPr>
          <w:i/>
          <w:iCs/>
          <w:color w:val="595959"/>
          <w:sz w:val="22"/>
          <w:szCs w:val="22"/>
        </w:rPr>
        <w:t xml:space="preserve">[Nombre completo, documento, parentesco o relación, teléfono, dirección]</w:t>
      </w:r>
    </w:p>
    <w:p>
      <w:pPr>
        <w:spacing w:after="60" w:before="60"/>
      </w:pPr>
      <w:r>
        <w:rPr>
          <w:b/>
          <w:bCs/>
          <w:sz w:val="22"/>
          <w:szCs w:val="22"/>
        </w:rPr>
        <w:t xml:space="preserve">Representante suplente: </w:t>
      </w:r>
      <w:r>
        <w:rPr>
          <w:i/>
          <w:iCs/>
          <w:color w:val="595959"/>
          <w:sz w:val="22"/>
          <w:szCs w:val="22"/>
        </w:rPr>
        <w:t xml:space="preserve">[Nombre completo, documento, parentesco o relación, teléfono, dirección]</w:t>
      </w:r>
    </w:p>
    <w:p>
      <w:pPr>
        <w:spacing w:after="60" w:before="60"/>
        <w:jc w:val="both"/>
      </w:pPr>
      <w:r>
        <w:rPr>
          <w:b w:val="false"/>
          <w:bCs w:val="false"/>
          <w:i/>
          <w:iCs/>
          <w:color w:val="1A1A1A"/>
          <w:sz w:val="22"/>
          <w:szCs w:val="22"/>
        </w:rPr>
        <w:t xml:space="preserve">Estas personas tendrán acceso a la información clínica relevante y participarán en la interpretación de mi voluntad expresada en este documento cuando yo no pueda hacerlo directamente.</w:t>
      </w:r>
    </w:p>
    <w:p>
      <w:pPr>
        <w:spacing w:after="60" w:before="30"/>
        <w:ind w:left="360"/>
      </w:pPr>
      <w:r>
        <w:rPr>
          <w:b/>
          <w:bCs/>
          <w:i/>
          <w:iCs/>
          <w:color w:val="C00000"/>
          <w:sz w:val="19"/>
          <w:szCs w:val="19"/>
        </w:rPr>
        <w:t xml:space="preserve">Sustento normativo: </w:t>
      </w:r>
      <w:r>
        <w:rPr>
          <w:i/>
          <w:iCs/>
          <w:color w:val="595959"/>
          <w:sz w:val="19"/>
          <w:szCs w:val="19"/>
        </w:rPr>
        <w:t xml:space="preserve">Sentencia T-438 de 2025 (M.P. Natalia Ángel Cabo). Apoyos interpretativos de la voluntad como categoría que sustituye al consentimiento sustituto.</w:t>
      </w:r>
    </w:p>
    <w:p>
      <w:r>
        <w:br w:type="page"/>
      </w:r>
    </w:p>
    <w:p>
      <w:pPr>
        <w:pStyle w:val="Heading1"/>
        <w:spacing w:after="180" w:before="360"/>
      </w:pPr>
      <w:r>
        <w:rPr>
          <w:b/>
          <w:bCs/>
          <w:color w:val="1F4E79"/>
          <w:sz w:val="30"/>
          <w:szCs w:val="30"/>
        </w:rPr>
        <w:t xml:space="preserve">II. Decisiones clínicas en escenarios diferenciados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00"/>
              <w:bottom w:type="dxa" w:w="160"/>
              <w:right w:type="dxa" w:w="200"/>
            </w:tcMar>
          </w:tcPr>
          <w:p>
            <w:pPr>
              <w:spacing w:after="80" w:before="0"/>
            </w:pPr>
            <w:r>
              <w:rPr>
                <w:b/>
                <w:bCs/>
                <w:color w:val="C00000"/>
                <w:sz w:val="21"/>
                <w:szCs w:val="21"/>
              </w:rPr>
              <w:t xml:space="preserve">Instrucciones Seccion II</w:t>
            </w:r>
          </w:p>
          <w:p>
            <w:pPr>
              <w:jc w:val="both"/>
            </w:pPr>
            <w:r>
              <w:rPr>
                <w:sz w:val="21"/>
                <w:szCs w:val="21"/>
              </w:rPr>
              <w:t xml:space="preserve">Complete las clausulas operativas de las variables 5, 10, 11 y 12. La seccion ya contiene la estructura de los tres escenarios clinicos diferenciados (oncologico avanzado, lesion neurologica grave, fragilidad geriatrica). Para cada escenario marque sus decisiones operativas sobre soporte vital, reanimacion y nutricion e hidratacion. Marco normativo de referencia: Ley 1733 de 2014, Ley Estatutaria 1751 de 2015, Guia de Practica Clinica sobre Cuidados Paliativos - Adopcion 2016.</w:t>
            </w:r>
          </w:p>
        </w:tc>
      </w:tr>
    </w:tbl>
    <w:p>
      <w:pPr>
        <w:pStyle w:val="Heading2"/>
        <w:spacing w:after="120" w:before="280"/>
      </w:pPr>
      <w:r>
        <w:rPr>
          <w:b/>
          <w:bCs/>
          <w:color w:val="1F4E79"/>
          <w:sz w:val="24"/>
          <w:szCs w:val="24"/>
        </w:rPr>
        <w:t xml:space="preserve">Variable 5 · Tres escenarios clínicos diferenciados</w:t>
      </w:r>
    </w:p>
    <w:p>
      <w:pPr>
        <w:spacing w:after="60" w:before="60"/>
        <w:jc w:val="both"/>
      </w:pPr>
      <w:r>
        <w:rPr>
          <w:b w:val="false"/>
          <w:bCs w:val="false"/>
          <w:i w:val="false"/>
          <w:iCs w:val="false"/>
          <w:color w:val="1A1A1A"/>
          <w:sz w:val="22"/>
          <w:szCs w:val="22"/>
        </w:rPr>
        <w:t xml:space="preserve">Conforme la recomendación 4 del White Paper de la European Association for Palliative Care (Rietjens et al., 2017) y la buena práctica clínica colombiana, expreso mis preferencias en tres escenarios clínicos diferenciados:</w:t>
      </w:r>
    </w:p>
    <w:p>
      <w:pPr>
        <w:pStyle w:val="Heading3"/>
        <w:spacing w:after="100" w:before="200"/>
      </w:pPr>
      <w:r>
        <w:rPr>
          <w:b/>
          <w:bCs/>
          <w:color w:val="C00000"/>
          <w:sz w:val="22"/>
          <w:szCs w:val="22"/>
        </w:rPr>
        <w:t xml:space="preserve">Escenario A · Enfermedad oncológica avanzada con sufrimiento refractario</w:t>
      </w:r>
    </w:p>
    <w:p>
      <w:pPr>
        <w:spacing w:after="60" w:before="60"/>
        <w:jc w:val="both"/>
      </w:pPr>
      <w:r>
        <w:rPr>
          <w:b w:val="false"/>
          <w:bCs w:val="false"/>
          <w:i/>
          <w:iCs/>
          <w:color w:val="1A1A1A"/>
          <w:sz w:val="22"/>
          <w:szCs w:val="22"/>
        </w:rPr>
        <w:t xml:space="preserve">Situación en la que padezco una enfermedad oncológica con progresión confirmada por imagenología y biomarcadores, sin respuesta a líneas terapéuticas razonables, con sufrimiento físico, emocional o existencial refractario al manejo estándar. Mis decisiones para este escenario son las siguientes:</w:t>
      </w:r>
    </w:p>
    <w:p>
      <w:pPr>
        <w:pStyle w:val="Heading3"/>
        <w:spacing w:after="100" w:before="200"/>
      </w:pPr>
      <w:r>
        <w:rPr>
          <w:b/>
          <w:bCs/>
          <w:color w:val="C00000"/>
          <w:sz w:val="22"/>
          <w:szCs w:val="22"/>
        </w:rPr>
        <w:t xml:space="preserve">Escenario B · Lesión neurológica grave con pérdida de conciencia</w:t>
      </w:r>
    </w:p>
    <w:p>
      <w:pPr>
        <w:spacing w:after="60" w:before="60"/>
        <w:jc w:val="both"/>
      </w:pPr>
      <w:r>
        <w:rPr>
          <w:b w:val="false"/>
          <w:bCs w:val="false"/>
          <w:i/>
          <w:iCs/>
          <w:color w:val="1A1A1A"/>
          <w:sz w:val="22"/>
          <w:szCs w:val="22"/>
        </w:rPr>
        <w:t xml:space="preserve">Situación en la que sufro un evento neurológico (cerebrovascular, traumatismo, demencia avanzada con criterio C-7 de la escala FAST, daño anóxico) que produce pérdida de la conciencia con expectativa razonable de no recuperación, acreditada por al menos dos médicos especialistas independientes. Mis decisiones para este escenario son las siguientes:</w:t>
      </w:r>
    </w:p>
    <w:p>
      <w:pPr>
        <w:pStyle w:val="Heading3"/>
        <w:spacing w:after="100" w:before="200"/>
      </w:pPr>
      <w:r>
        <w:rPr>
          <w:b/>
          <w:bCs/>
          <w:color w:val="C00000"/>
          <w:sz w:val="22"/>
          <w:szCs w:val="22"/>
        </w:rPr>
        <w:t xml:space="preserve">Escenario C · Fragilidad geriátrica con falla orgánica progresiva</w:t>
      </w:r>
    </w:p>
    <w:p>
      <w:pPr>
        <w:spacing w:after="60" w:before="60"/>
        <w:jc w:val="both"/>
      </w:pPr>
      <w:r>
        <w:rPr>
          <w:b w:val="false"/>
          <w:bCs w:val="false"/>
          <w:i/>
          <w:iCs/>
          <w:color w:val="1A1A1A"/>
          <w:sz w:val="22"/>
          <w:szCs w:val="22"/>
        </w:rPr>
        <w:t xml:space="preserve">Situación en la que el envejecimiento se acompaña de fragilidad clínica avanzada (índice de Fried con cinco criterios) y falla progresiva de uno o más órganos sin perspectiva razonable de reversibilidad. Mis decisiones para este escenario son las siguientes:</w:t>
      </w:r>
    </w:p>
    <w:p>
      <w:pPr>
        <w:pStyle w:val="Heading2"/>
        <w:spacing w:after="120" w:before="280"/>
      </w:pPr>
      <w:r>
        <w:rPr>
          <w:b/>
          <w:bCs/>
          <w:color w:val="1F4E79"/>
          <w:sz w:val="24"/>
          <w:szCs w:val="24"/>
        </w:rPr>
        <w:t xml:space="preserve">Variable 10 · Soporte vital</w:t>
      </w:r>
    </w:p>
    <w:p>
      <w:pPr>
        <w:spacing w:after="60" w:before="60"/>
        <w:jc w:val="both"/>
      </w:pPr>
      <w:r>
        <w:rPr>
          <w:b/>
          <w:bCs/>
          <w:i w:val="false"/>
          <w:iCs w:val="false"/>
          <w:color w:val="1A1A1A"/>
          <w:sz w:val="22"/>
          <w:szCs w:val="22"/>
        </w:rPr>
        <w:t xml:space="preserve">Para cada escenario A, B y C anteriores, manifiesto las siguientes decisiones (marque una opción por línea):</w:t>
      </w:r>
    </w:p>
    <w:p>
      <w:pPr>
        <w:spacing w:after="60" w:before="60"/>
      </w:pPr>
      <w:r>
        <w:t xml:space="preserve"/>
      </w:r>
    </w:p>
    <w:p>
      <w:pPr>
        <w:pStyle w:val="Heading3"/>
        <w:spacing w:after="100" w:before="200"/>
      </w:pPr>
      <w:r>
        <w:rPr>
          <w:b/>
          <w:bCs/>
          <w:color w:val="C00000"/>
          <w:sz w:val="22"/>
          <w:szCs w:val="22"/>
        </w:rPr>
        <w:t xml:space="preserve">Ventilación mecánica invasiva</w:t>
      </w:r>
    </w:p>
    <w:p>
      <w:pPr>
        <w:spacing w:after="40" w:before="40"/>
        <w:ind w:left="360"/>
      </w:pPr>
      <w:r>
        <w:rPr>
          <w:b/>
          <w:bCs/>
          <w:sz w:val="24"/>
          <w:szCs w:val="24"/>
        </w:rPr>
        <w:t xml:space="preserve">☐ </w:t>
      </w:r>
      <w:r>
        <w:rPr>
          <w:sz w:val="22"/>
          <w:szCs w:val="22"/>
        </w:rPr>
        <w:t xml:space="preserve">Acepto, sin límite de tiempo.</w:t>
      </w:r>
    </w:p>
    <w:p>
      <w:pPr>
        <w:spacing w:after="40" w:before="40"/>
        <w:ind w:left="360"/>
      </w:pPr>
      <w:r>
        <w:rPr>
          <w:b/>
          <w:bCs/>
          <w:sz w:val="24"/>
          <w:szCs w:val="24"/>
        </w:rPr>
        <w:t xml:space="preserve">☐ </w:t>
      </w:r>
      <w:r>
        <w:rPr>
          <w:sz w:val="22"/>
          <w:szCs w:val="22"/>
        </w:rPr>
        <w:t xml:space="preserve">Acepto solo como soporte temporal hasta por [tiempo definido por el otorgante: días/semanas].</w:t>
      </w:r>
    </w:p>
    <w:p>
      <w:pPr>
        <w:spacing w:after="40" w:before="40"/>
        <w:ind w:left="360"/>
      </w:pPr>
      <w:r>
        <w:rPr>
          <w:b/>
          <w:bCs/>
          <w:sz w:val="24"/>
          <w:szCs w:val="24"/>
        </w:rPr>
        <w:t xml:space="preserve">☐ </w:t>
      </w:r>
      <w:r>
        <w:rPr>
          <w:sz w:val="22"/>
          <w:szCs w:val="22"/>
        </w:rPr>
        <w:t xml:space="preserve">Rechazo, prefiriendo manejo paliativo de la disnea.</w:t>
      </w:r>
    </w:p>
    <w:p>
      <w:pPr>
        <w:pStyle w:val="Heading3"/>
        <w:spacing w:after="100" w:before="200"/>
      </w:pPr>
      <w:r>
        <w:rPr>
          <w:b/>
          <w:bCs/>
          <w:color w:val="C00000"/>
          <w:sz w:val="22"/>
          <w:szCs w:val="22"/>
        </w:rPr>
        <w:t xml:space="preserve">Ventilación mecánica no invasiva</w:t>
      </w:r>
    </w:p>
    <w:p>
      <w:pPr>
        <w:spacing w:after="40" w:before="40"/>
        <w:ind w:left="360"/>
      </w:pPr>
      <w:r>
        <w:rPr>
          <w:b/>
          <w:bCs/>
          <w:sz w:val="24"/>
          <w:szCs w:val="24"/>
        </w:rPr>
        <w:t xml:space="preserve">☐ </w:t>
      </w:r>
      <w:r>
        <w:rPr>
          <w:sz w:val="22"/>
          <w:szCs w:val="22"/>
        </w:rPr>
        <w:t xml:space="preserve">Acepto, sin límite de tiempo.</w:t>
      </w:r>
    </w:p>
    <w:p>
      <w:pPr>
        <w:spacing w:after="40" w:before="40"/>
        <w:ind w:left="360"/>
      </w:pPr>
      <w:r>
        <w:rPr>
          <w:b/>
          <w:bCs/>
          <w:sz w:val="24"/>
          <w:szCs w:val="24"/>
        </w:rPr>
        <w:t xml:space="preserve">☐ </w:t>
      </w:r>
      <w:r>
        <w:rPr>
          <w:sz w:val="22"/>
          <w:szCs w:val="22"/>
        </w:rPr>
        <w:t xml:space="preserve">Acepto solo si es bien tolerada y produce alivio sintomático.</w:t>
      </w:r>
    </w:p>
    <w:p>
      <w:pPr>
        <w:spacing w:after="40" w:before="40"/>
        <w:ind w:left="360"/>
      </w:pPr>
      <w:r>
        <w:rPr>
          <w:b/>
          <w:bCs/>
          <w:sz w:val="24"/>
          <w:szCs w:val="24"/>
        </w:rPr>
        <w:t xml:space="preserve">☐ </w:t>
      </w:r>
      <w:r>
        <w:rPr>
          <w:sz w:val="22"/>
          <w:szCs w:val="22"/>
        </w:rPr>
        <w:t xml:space="preserve">Rechazo.</w:t>
      </w:r>
    </w:p>
    <w:p>
      <w:pPr>
        <w:pStyle w:val="Heading3"/>
        <w:spacing w:after="100" w:before="200"/>
      </w:pPr>
      <w:r>
        <w:rPr>
          <w:b/>
          <w:bCs/>
          <w:color w:val="C00000"/>
          <w:sz w:val="22"/>
          <w:szCs w:val="22"/>
        </w:rPr>
        <w:t xml:space="preserve">Vasopresores y soporte hemodinámico</w:t>
      </w:r>
    </w:p>
    <w:p>
      <w:pPr>
        <w:spacing w:after="40" w:before="40"/>
        <w:ind w:left="360"/>
      </w:pPr>
      <w:r>
        <w:rPr>
          <w:b/>
          <w:bCs/>
          <w:sz w:val="24"/>
          <w:szCs w:val="24"/>
        </w:rPr>
        <w:t xml:space="preserve">☐ </w:t>
      </w:r>
      <w:r>
        <w:rPr>
          <w:sz w:val="22"/>
          <w:szCs w:val="22"/>
        </w:rPr>
        <w:t xml:space="preserve">Acepto en cuadros de shock potencialmente reversible.</w:t>
      </w:r>
    </w:p>
    <w:p>
      <w:pPr>
        <w:spacing w:after="40" w:before="40"/>
        <w:ind w:left="360"/>
      </w:pPr>
      <w:r>
        <w:rPr>
          <w:b/>
          <w:bCs/>
          <w:sz w:val="24"/>
          <w:szCs w:val="24"/>
        </w:rPr>
        <w:t xml:space="preserve">☐ </w:t>
      </w:r>
      <w:r>
        <w:rPr>
          <w:sz w:val="22"/>
          <w:szCs w:val="22"/>
        </w:rPr>
        <w:t xml:space="preserve">Rechazo en cuadros de shock séptico o cardiogénico sobre fondo de enfermedad terminal.</w:t>
      </w:r>
    </w:p>
    <w:p>
      <w:pPr>
        <w:pStyle w:val="Heading3"/>
        <w:spacing w:after="100" w:before="200"/>
      </w:pPr>
      <w:r>
        <w:rPr>
          <w:b/>
          <w:bCs/>
          <w:color w:val="C00000"/>
          <w:sz w:val="22"/>
          <w:szCs w:val="22"/>
        </w:rPr>
        <w:t xml:space="preserve">Hemodiálisis</w:t>
      </w:r>
    </w:p>
    <w:p>
      <w:pPr>
        <w:spacing w:after="40" w:before="40"/>
        <w:ind w:left="360"/>
      </w:pPr>
      <w:r>
        <w:rPr>
          <w:b/>
          <w:bCs/>
          <w:sz w:val="24"/>
          <w:szCs w:val="24"/>
        </w:rPr>
        <w:t xml:space="preserve">☐ </w:t>
      </w:r>
      <w:r>
        <w:rPr>
          <w:sz w:val="22"/>
          <w:szCs w:val="22"/>
        </w:rPr>
        <w:t xml:space="preserve">Acepto en falla renal aguda potencialmente reversible.</w:t>
      </w:r>
    </w:p>
    <w:p>
      <w:pPr>
        <w:spacing w:after="40" w:before="40"/>
        <w:ind w:left="360"/>
      </w:pPr>
      <w:r>
        <w:rPr>
          <w:b/>
          <w:bCs/>
          <w:sz w:val="24"/>
          <w:szCs w:val="24"/>
        </w:rPr>
        <w:t xml:space="preserve">☐ </w:t>
      </w:r>
      <w:r>
        <w:rPr>
          <w:sz w:val="22"/>
          <w:szCs w:val="22"/>
        </w:rPr>
        <w:t xml:space="preserve">Acepto en falla renal crónica con perspectiva razonable de continuidad.</w:t>
      </w:r>
    </w:p>
    <w:p>
      <w:pPr>
        <w:spacing w:after="40" w:before="40"/>
        <w:ind w:left="360"/>
      </w:pPr>
      <w:r>
        <w:rPr>
          <w:b/>
          <w:bCs/>
          <w:sz w:val="24"/>
          <w:szCs w:val="24"/>
        </w:rPr>
        <w:t xml:space="preserve">☐ </w:t>
      </w:r>
      <w:r>
        <w:rPr>
          <w:sz w:val="22"/>
          <w:szCs w:val="22"/>
        </w:rPr>
        <w:t xml:space="preserve">Rechazo en falla renal aguda sobre fondo de enfermedad terminal.</w:t>
      </w:r>
    </w:p>
    <w:p>
      <w:pPr>
        <w:spacing w:after="60" w:before="30"/>
        <w:ind w:left="360"/>
      </w:pPr>
      <w:r>
        <w:rPr>
          <w:b/>
          <w:bCs/>
          <w:i/>
          <w:iCs/>
          <w:color w:val="C00000"/>
          <w:sz w:val="19"/>
          <w:szCs w:val="19"/>
        </w:rPr>
        <w:t xml:space="preserve">Sustento normativo: </w:t>
      </w:r>
      <w:r>
        <w:rPr>
          <w:i/>
          <w:iCs/>
          <w:color w:val="595959"/>
          <w:sz w:val="19"/>
          <w:szCs w:val="19"/>
        </w:rPr>
        <w:t xml:space="preserve">Ley 1733 de 2014, artículo 5°. Derecho a no padecer sufrimiento evitable y a no recibir tratamientos desproporcionados.</w:t>
      </w:r>
    </w:p>
    <w:p>
      <w:pPr>
        <w:pStyle w:val="Heading2"/>
        <w:spacing w:after="120" w:before="280"/>
      </w:pPr>
      <w:r>
        <w:rPr>
          <w:b/>
          <w:bCs/>
          <w:color w:val="1F4E79"/>
          <w:sz w:val="24"/>
          <w:szCs w:val="24"/>
        </w:rPr>
        <w:t xml:space="preserve">Variable 11 · Nutrición e hidratación artificial</w:t>
      </w:r>
    </w:p>
    <w:p>
      <w:pPr>
        <w:pStyle w:val="Heading3"/>
        <w:spacing w:after="100" w:before="200"/>
      </w:pPr>
      <w:r>
        <w:rPr>
          <w:b/>
          <w:bCs/>
          <w:color w:val="C00000"/>
          <w:sz w:val="22"/>
          <w:szCs w:val="22"/>
        </w:rPr>
        <w:t xml:space="preserve">Sonda nasogástrica para alimentación</w:t>
      </w:r>
    </w:p>
    <w:p>
      <w:pPr>
        <w:spacing w:after="40" w:before="40"/>
        <w:ind w:left="360"/>
      </w:pPr>
      <w:r>
        <w:rPr>
          <w:b/>
          <w:bCs/>
          <w:sz w:val="24"/>
          <w:szCs w:val="24"/>
        </w:rPr>
        <w:t xml:space="preserve">☐ </w:t>
      </w:r>
      <w:r>
        <w:rPr>
          <w:sz w:val="22"/>
          <w:szCs w:val="22"/>
        </w:rPr>
        <w:t xml:space="preserve">Acepto temporal (hasta cuatro semanas).</w:t>
      </w:r>
    </w:p>
    <w:p>
      <w:pPr>
        <w:spacing w:after="40" w:before="40"/>
        <w:ind w:left="360"/>
      </w:pPr>
      <w:r>
        <w:rPr>
          <w:b/>
          <w:bCs/>
          <w:sz w:val="24"/>
          <w:szCs w:val="24"/>
        </w:rPr>
        <w:t xml:space="preserve">☐ </w:t>
      </w:r>
      <w:r>
        <w:rPr>
          <w:sz w:val="22"/>
          <w:szCs w:val="22"/>
        </w:rPr>
        <w:t xml:space="preserve">Acepto prolongada si produce confort.</w:t>
      </w:r>
    </w:p>
    <w:p>
      <w:pPr>
        <w:spacing w:after="40" w:before="40"/>
        <w:ind w:left="360"/>
      </w:pPr>
      <w:r>
        <w:rPr>
          <w:b/>
          <w:bCs/>
          <w:sz w:val="24"/>
          <w:szCs w:val="24"/>
        </w:rPr>
        <w:t xml:space="preserve">☐ </w:t>
      </w:r>
      <w:r>
        <w:rPr>
          <w:sz w:val="22"/>
          <w:szCs w:val="22"/>
        </w:rPr>
        <w:t xml:space="preserve">Rechazo, prefiriendo hidratación y nutrición orales según tolerancia.</w:t>
      </w:r>
    </w:p>
    <w:p>
      <w:pPr>
        <w:pStyle w:val="Heading3"/>
        <w:spacing w:after="100" w:before="200"/>
      </w:pPr>
      <w:r>
        <w:rPr>
          <w:b/>
          <w:bCs/>
          <w:color w:val="C00000"/>
          <w:sz w:val="22"/>
          <w:szCs w:val="22"/>
        </w:rPr>
        <w:t xml:space="preserve">Gastrostomía o yeyunostomía</w:t>
      </w:r>
    </w:p>
    <w:p>
      <w:pPr>
        <w:spacing w:after="40" w:before="40"/>
        <w:ind w:left="360"/>
      </w:pPr>
      <w:r>
        <w:rPr>
          <w:b/>
          <w:bCs/>
          <w:sz w:val="24"/>
          <w:szCs w:val="24"/>
        </w:rPr>
        <w:t xml:space="preserve">☐ </w:t>
      </w:r>
      <w:r>
        <w:rPr>
          <w:sz w:val="22"/>
          <w:szCs w:val="22"/>
        </w:rPr>
        <w:t xml:space="preserve">Acepto si se prevé sobrevida razonable.</w:t>
      </w:r>
    </w:p>
    <w:p>
      <w:pPr>
        <w:spacing w:after="40" w:before="40"/>
        <w:ind w:left="360"/>
      </w:pPr>
      <w:r>
        <w:rPr>
          <w:b/>
          <w:bCs/>
          <w:sz w:val="24"/>
          <w:szCs w:val="24"/>
        </w:rPr>
        <w:t xml:space="preserve">☐ </w:t>
      </w:r>
      <w:r>
        <w:rPr>
          <w:sz w:val="22"/>
          <w:szCs w:val="22"/>
        </w:rPr>
        <w:t xml:space="preserve">Rechazo en escenarios de demencia avanzada o estado vegetativo persistente.</w:t>
      </w:r>
    </w:p>
    <w:p>
      <w:pPr>
        <w:pStyle w:val="Heading3"/>
        <w:spacing w:after="100" w:before="200"/>
      </w:pPr>
      <w:r>
        <w:rPr>
          <w:b/>
          <w:bCs/>
          <w:color w:val="C00000"/>
          <w:sz w:val="22"/>
          <w:szCs w:val="22"/>
        </w:rPr>
        <w:t xml:space="preserve">Hidratación parenteral</w:t>
      </w:r>
    </w:p>
    <w:p>
      <w:pPr>
        <w:spacing w:after="40" w:before="40"/>
        <w:ind w:left="360"/>
      </w:pPr>
      <w:r>
        <w:rPr>
          <w:b/>
          <w:bCs/>
          <w:sz w:val="24"/>
          <w:szCs w:val="24"/>
        </w:rPr>
        <w:t xml:space="preserve">☐ </w:t>
      </w:r>
      <w:r>
        <w:rPr>
          <w:sz w:val="22"/>
          <w:szCs w:val="22"/>
        </w:rPr>
        <w:t xml:space="preserve">Acepto si produce alivio del distrés sintomático.</w:t>
      </w:r>
    </w:p>
    <w:p>
      <w:pPr>
        <w:spacing w:after="40" w:before="40"/>
        <w:ind w:left="360"/>
      </w:pPr>
      <w:r>
        <w:rPr>
          <w:b/>
          <w:bCs/>
          <w:sz w:val="24"/>
          <w:szCs w:val="24"/>
        </w:rPr>
        <w:t xml:space="preserve">☐ </w:t>
      </w:r>
      <w:r>
        <w:rPr>
          <w:sz w:val="22"/>
          <w:szCs w:val="22"/>
        </w:rPr>
        <w:t xml:space="preserve">Rechazo en final de vida si no produce confort.</w:t>
      </w:r>
    </w:p>
    <w:p>
      <w:pPr>
        <w:spacing w:after="60" w:before="30"/>
        <w:ind w:left="360"/>
      </w:pPr>
      <w:r>
        <w:rPr>
          <w:b/>
          <w:bCs/>
          <w:i/>
          <w:iCs/>
          <w:color w:val="C00000"/>
          <w:sz w:val="19"/>
          <w:szCs w:val="19"/>
        </w:rPr>
        <w:t xml:space="preserve">Sustento normativo: </w:t>
      </w:r>
      <w:r>
        <w:rPr>
          <w:i/>
          <w:iCs/>
          <w:color w:val="595959"/>
          <w:sz w:val="19"/>
          <w:szCs w:val="19"/>
        </w:rPr>
        <w:t xml:space="preserve">Ley 1733 de 2014 y Guía de Práctica Clínica sobre Cuidados Paliativos – Adopción 2016. Adecuación del esfuerzo terapéutico y proporcionalidad.</w:t>
      </w:r>
    </w:p>
    <w:p>
      <w:pPr>
        <w:pStyle w:val="Heading2"/>
        <w:spacing w:after="120" w:before="280"/>
      </w:pPr>
      <w:r>
        <w:rPr>
          <w:b/>
          <w:bCs/>
          <w:color w:val="1F4E79"/>
          <w:sz w:val="24"/>
          <w:szCs w:val="24"/>
        </w:rPr>
        <w:t xml:space="preserve">Variable 12 · Reanimación cardiopulmonar</w:t>
      </w:r>
    </w:p>
    <w:p>
      <w:pPr>
        <w:pStyle w:val="Heading3"/>
        <w:spacing w:after="100" w:before="200"/>
      </w:pPr>
      <w:r>
        <w:rPr>
          <w:b/>
          <w:bCs/>
          <w:color w:val="C00000"/>
          <w:sz w:val="22"/>
          <w:szCs w:val="22"/>
        </w:rPr>
        <w:t xml:space="preserve">En el contexto del escenario A (oncológico avanzado)</w:t>
      </w:r>
    </w:p>
    <w:p>
      <w:pPr>
        <w:spacing w:after="40" w:before="40"/>
        <w:ind w:left="360"/>
      </w:pPr>
      <w:r>
        <w:rPr>
          <w:b/>
          <w:bCs/>
          <w:sz w:val="24"/>
          <w:szCs w:val="24"/>
        </w:rPr>
        <w:t xml:space="preserve">☐ </w:t>
      </w:r>
      <w:r>
        <w:rPr>
          <w:sz w:val="22"/>
          <w:szCs w:val="22"/>
        </w:rPr>
        <w:t xml:space="preserve">Acepto reanimación cardiopulmonar.</w:t>
      </w:r>
    </w:p>
    <w:p>
      <w:pPr>
        <w:spacing w:after="40" w:before="40"/>
        <w:ind w:left="360"/>
      </w:pPr>
      <w:r>
        <w:rPr>
          <w:b/>
          <w:bCs/>
          <w:sz w:val="24"/>
          <w:szCs w:val="24"/>
        </w:rPr>
        <w:t xml:space="preserve">☐ </w:t>
      </w:r>
      <w:r>
        <w:rPr>
          <w:sz w:val="22"/>
          <w:szCs w:val="22"/>
        </w:rPr>
        <w:t xml:space="preserve">Rechazo reanimación cardiopulmonar (orden de no resucitación).</w:t>
      </w:r>
    </w:p>
    <w:p>
      <w:pPr>
        <w:pStyle w:val="Heading3"/>
        <w:spacing w:after="100" w:before="200"/>
      </w:pPr>
      <w:r>
        <w:rPr>
          <w:b/>
          <w:bCs/>
          <w:color w:val="C00000"/>
          <w:sz w:val="22"/>
          <w:szCs w:val="22"/>
        </w:rPr>
        <w:t xml:space="preserve">En el contexto del escenario B (lesión neurológica grave)</w:t>
      </w:r>
    </w:p>
    <w:p>
      <w:pPr>
        <w:spacing w:after="40" w:before="40"/>
        <w:ind w:left="360"/>
      </w:pPr>
      <w:r>
        <w:rPr>
          <w:b/>
          <w:bCs/>
          <w:sz w:val="24"/>
          <w:szCs w:val="24"/>
        </w:rPr>
        <w:t xml:space="preserve">☐ </w:t>
      </w:r>
      <w:r>
        <w:rPr>
          <w:sz w:val="22"/>
          <w:szCs w:val="22"/>
        </w:rPr>
        <w:t xml:space="preserve">Acepto reanimación cardiopulmonar.</w:t>
      </w:r>
    </w:p>
    <w:p>
      <w:pPr>
        <w:spacing w:after="40" w:before="40"/>
        <w:ind w:left="360"/>
      </w:pPr>
      <w:r>
        <w:rPr>
          <w:b/>
          <w:bCs/>
          <w:sz w:val="24"/>
          <w:szCs w:val="24"/>
        </w:rPr>
        <w:t xml:space="preserve">☐ </w:t>
      </w:r>
      <w:r>
        <w:rPr>
          <w:sz w:val="22"/>
          <w:szCs w:val="22"/>
        </w:rPr>
        <w:t xml:space="preserve">Rechazo reanimación cardiopulmonar (orden de no resucitación).</w:t>
      </w:r>
    </w:p>
    <w:p>
      <w:pPr>
        <w:pStyle w:val="Heading3"/>
        <w:spacing w:after="100" w:before="200"/>
      </w:pPr>
      <w:r>
        <w:rPr>
          <w:b/>
          <w:bCs/>
          <w:color w:val="C00000"/>
          <w:sz w:val="22"/>
          <w:szCs w:val="22"/>
        </w:rPr>
        <w:t xml:space="preserve">En el contexto del escenario C (fragilidad con falla orgánica)</w:t>
      </w:r>
    </w:p>
    <w:p>
      <w:pPr>
        <w:spacing w:after="40" w:before="40"/>
        <w:ind w:left="360"/>
      </w:pPr>
      <w:r>
        <w:rPr>
          <w:b/>
          <w:bCs/>
          <w:sz w:val="24"/>
          <w:szCs w:val="24"/>
        </w:rPr>
        <w:t xml:space="preserve">☐ </w:t>
      </w:r>
      <w:r>
        <w:rPr>
          <w:sz w:val="22"/>
          <w:szCs w:val="22"/>
        </w:rPr>
        <w:t xml:space="preserve">Acepto reanimación cardiopulmonar.</w:t>
      </w:r>
    </w:p>
    <w:p>
      <w:pPr>
        <w:spacing w:after="40" w:before="40"/>
        <w:ind w:left="360"/>
      </w:pPr>
      <w:r>
        <w:rPr>
          <w:b/>
          <w:bCs/>
          <w:sz w:val="24"/>
          <w:szCs w:val="24"/>
        </w:rPr>
        <w:t xml:space="preserve">☐ </w:t>
      </w:r>
      <w:r>
        <w:rPr>
          <w:sz w:val="22"/>
          <w:szCs w:val="22"/>
        </w:rPr>
        <w:t xml:space="preserve">Rechazo reanimación cardiopulmonar (orden de no resucitación).</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 4°. Decisiones específicas como contenido del DVA.</w:t>
      </w:r>
    </w:p>
    <w:p>
      <w:r>
        <w:br w:type="page"/>
      </w:r>
    </w:p>
    <w:p>
      <w:pPr>
        <w:pStyle w:val="Heading1"/>
        <w:spacing w:after="180" w:before="360"/>
      </w:pPr>
      <w:r>
        <w:rPr>
          <w:b/>
          <w:bCs/>
          <w:color w:val="1F4E79"/>
          <w:sz w:val="30"/>
          <w:szCs w:val="30"/>
        </w:rPr>
        <w:t xml:space="preserve">III. Cuidados paliativos, manejo del dolor y sedación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00"/>
              <w:bottom w:type="dxa" w:w="160"/>
              <w:right w:type="dxa" w:w="200"/>
            </w:tcMar>
          </w:tcPr>
          <w:p>
            <w:pPr>
              <w:spacing w:after="80" w:before="0"/>
            </w:pPr>
            <w:r>
              <w:rPr>
                <w:b/>
                <w:bCs/>
                <w:color w:val="C00000"/>
                <w:sz w:val="21"/>
                <w:szCs w:val="21"/>
              </w:rPr>
              <w:t xml:space="preserve">Instrucciones Seccion III</w:t>
            </w:r>
          </w:p>
          <w:p>
            <w:pPr>
              <w:jc w:val="both"/>
            </w:pPr>
            <w:r>
              <w:rPr>
                <w:sz w:val="21"/>
                <w:szCs w:val="21"/>
              </w:rPr>
              <w:t xml:space="preserve">Complete las clausulas operativas de las variables 7, 8, 9 y 13. Estas son las clausulas mas especificas del documento desde la perspectiva disciplinar paliativa. Marque sus decisiones sobre cuidados paliativos integrales, adecuacion del esfuerzo terapeutico, manejo del dolor (escalera analgésica OMS, opioides) y sedacion paliativa proporcional. Marco normativo de referencia: Ley 1733 de 2014 articulos 1, 4 y 5; Convencion Interamericana A-70 articulo 19 literal m; Sentencia T-289 de 2025.</w:t>
            </w:r>
          </w:p>
        </w:tc>
      </w:tr>
    </w:tbl>
    <w:p>
      <w:pPr>
        <w:pStyle w:val="Heading2"/>
        <w:spacing w:after="120" w:before="280"/>
      </w:pPr>
      <w:r>
        <w:rPr>
          <w:b/>
          <w:bCs/>
          <w:color w:val="1F4E79"/>
          <w:sz w:val="24"/>
          <w:szCs w:val="24"/>
        </w:rPr>
        <w:t xml:space="preserve">Variable 7 · Cuidados paliativos integrales</w:t>
      </w:r>
    </w:p>
    <w:p>
      <w:pPr>
        <w:spacing w:after="60" w:before="60"/>
        <w:jc w:val="both"/>
      </w:pPr>
      <w:r>
        <w:rPr>
          <w:b w:val="false"/>
          <w:bCs w:val="false"/>
          <w:i/>
          <w:iCs/>
          <w:color w:val="1A1A1A"/>
          <w:sz w:val="22"/>
          <w:szCs w:val="22"/>
        </w:rPr>
        <w:t xml:space="preserve">Manifiesto que en cualquiera de los escenarios A, B o C, así como en cualquier otra situación de enfermedad crónica, degenerativa, irreversible o terminal de alto impacto en la calidad de vida:</w:t>
      </w:r>
    </w:p>
    <w:p>
      <w:pPr>
        <w:spacing w:after="40" w:before="40"/>
        <w:ind w:left="360"/>
      </w:pPr>
      <w:r>
        <w:rPr>
          <w:b/>
          <w:bCs/>
          <w:sz w:val="24"/>
          <w:szCs w:val="24"/>
        </w:rPr>
        <w:t xml:space="preserve">☐ </w:t>
      </w:r>
      <w:r>
        <w:rPr>
          <w:sz w:val="22"/>
          <w:szCs w:val="22"/>
        </w:rPr>
        <w:t xml:space="preserve">Acepto la atención integral en cuidados paliativos en sus cuatro componentes: manejo de síntomas físicos, soporte psicológico, soporte social y soporte espiritual.</w:t>
      </w:r>
    </w:p>
    <w:p>
      <w:pPr>
        <w:spacing w:after="40" w:before="40"/>
        <w:ind w:left="360"/>
      </w:pPr>
      <w:r>
        <w:rPr>
          <w:b/>
          <w:bCs/>
          <w:sz w:val="24"/>
          <w:szCs w:val="24"/>
        </w:rPr>
        <w:t xml:space="preserve">☐ </w:t>
      </w:r>
      <w:r>
        <w:rPr>
          <w:sz w:val="22"/>
          <w:szCs w:val="22"/>
        </w:rPr>
        <w:t xml:space="preserve">Solicito que la atención paliativa incluya domiciliaria cuando sea posible y compatible con mis preferencias y las de mi familia.</w:t>
      </w:r>
    </w:p>
    <w:p>
      <w:pPr>
        <w:spacing w:after="40" w:before="40"/>
        <w:ind w:left="360"/>
      </w:pPr>
      <w:r>
        <w:rPr>
          <w:b/>
          <w:bCs/>
          <w:sz w:val="24"/>
          <w:szCs w:val="24"/>
        </w:rPr>
        <w:t xml:space="preserve">☐ </w:t>
      </w:r>
      <w:r>
        <w:rPr>
          <w:sz w:val="22"/>
          <w:szCs w:val="22"/>
        </w:rPr>
        <w:t xml:space="preserve">Solicito que el acompañamiento al duelo de mi familia se incluya como parte de los cuidados, conforme la definición integral de cuidado paliativo.</w:t>
      </w:r>
    </w:p>
    <w:p>
      <w:pPr>
        <w:spacing w:after="60" w:before="30"/>
        <w:ind w:left="360"/>
      </w:pPr>
      <w:r>
        <w:rPr>
          <w:b/>
          <w:bCs/>
          <w:i/>
          <w:iCs/>
          <w:color w:val="C00000"/>
          <w:sz w:val="19"/>
          <w:szCs w:val="19"/>
        </w:rPr>
        <w:t xml:space="preserve">Sustento normativo: </w:t>
      </w:r>
      <w:r>
        <w:rPr>
          <w:i/>
          <w:iCs/>
          <w:color w:val="595959"/>
          <w:sz w:val="19"/>
          <w:szCs w:val="19"/>
        </w:rPr>
        <w:t xml:space="preserve">Ley 1733 de 2014, artículo 4°. Definición legal de cuidado paliativo como atención integral durante la enfermedad y el duelo.</w:t>
      </w:r>
    </w:p>
    <w:p>
      <w:pPr>
        <w:spacing w:after="60" w:before="30"/>
        <w:ind w:left="360"/>
      </w:pPr>
      <w:r>
        <w:rPr>
          <w:b/>
          <w:bCs/>
          <w:i/>
          <w:iCs/>
          <w:color w:val="C00000"/>
          <w:sz w:val="19"/>
          <w:szCs w:val="19"/>
        </w:rPr>
        <w:t xml:space="preserve">Sustento normativo: </w:t>
      </w:r>
      <w:r>
        <w:rPr>
          <w:i/>
          <w:iCs/>
          <w:color w:val="595959"/>
          <w:sz w:val="19"/>
          <w:szCs w:val="19"/>
        </w:rPr>
        <w:t xml:space="preserve">Convención Interamericana A-70, artículo 19 literal m. Obligación estatal de garantizar disponibilidad y acceso a medicamentos esenciales para cuidados paliativos.</w:t>
      </w:r>
    </w:p>
    <w:p>
      <w:pPr>
        <w:pStyle w:val="Heading2"/>
        <w:spacing w:after="120" w:before="280"/>
      </w:pPr>
      <w:r>
        <w:rPr>
          <w:b/>
          <w:bCs/>
          <w:color w:val="1F4E79"/>
          <w:sz w:val="24"/>
          <w:szCs w:val="24"/>
        </w:rPr>
        <w:t xml:space="preserve">Variable 8 · Adecuación del esfuerzo terapéutico</w:t>
      </w:r>
    </w:p>
    <w:p>
      <w:pPr>
        <w:spacing w:after="60" w:before="60"/>
        <w:jc w:val="both"/>
      </w:pPr>
      <w:r>
        <w:rPr>
          <w:b w:val="false"/>
          <w:bCs w:val="false"/>
          <w:i/>
          <w:iCs/>
          <w:color w:val="1A1A1A"/>
          <w:sz w:val="22"/>
          <w:szCs w:val="22"/>
        </w:rPr>
        <w:t xml:space="preserve">Solicito que el equipo tratante aplique el principio de proporcionalidad terapéutica, evitando tanto la obstinación terapéutica como el abandono terapéutico:</w:t>
      </w:r>
    </w:p>
    <w:p>
      <w:pPr>
        <w:spacing w:after="40" w:before="40"/>
        <w:ind w:left="360"/>
      </w:pPr>
      <w:r>
        <w:rPr>
          <w:b/>
          <w:bCs/>
          <w:sz w:val="24"/>
          <w:szCs w:val="24"/>
        </w:rPr>
        <w:t xml:space="preserve">☐ </w:t>
      </w:r>
      <w:r>
        <w:rPr>
          <w:sz w:val="22"/>
          <w:szCs w:val="22"/>
        </w:rPr>
        <w:t xml:space="preserve">No deseo recibir intervenciones desproporcionadas que prolonguen artificialmente el proceso de mi muerte sin perspectiva razonable de mejoría.</w:t>
      </w:r>
    </w:p>
    <w:p>
      <w:pPr>
        <w:spacing w:after="40" w:before="40"/>
        <w:ind w:left="360"/>
      </w:pPr>
      <w:r>
        <w:rPr>
          <w:b/>
          <w:bCs/>
          <w:sz w:val="24"/>
          <w:szCs w:val="24"/>
        </w:rPr>
        <w:t xml:space="preserve">☐ </w:t>
      </w:r>
      <w:r>
        <w:rPr>
          <w:sz w:val="22"/>
          <w:szCs w:val="22"/>
        </w:rPr>
        <w:t xml:space="preserve">No deseo ser objeto de medidas con finalidad exclusivamente diagnóstica cuando no puedan modificar el plan terapéutico.</w:t>
      </w:r>
    </w:p>
    <w:p>
      <w:pPr>
        <w:spacing w:after="40" w:before="40"/>
        <w:ind w:left="360"/>
      </w:pPr>
      <w:r>
        <w:rPr>
          <w:b/>
          <w:bCs/>
          <w:sz w:val="24"/>
          <w:szCs w:val="24"/>
        </w:rPr>
        <w:t xml:space="preserve">☐ </w:t>
      </w:r>
      <w:r>
        <w:rPr>
          <w:sz w:val="22"/>
          <w:szCs w:val="22"/>
        </w:rPr>
        <w:t xml:space="preserve">Sí deseo recibir todas las medidas que produzcan confort, alivio sintomático y dignidad.</w:t>
      </w:r>
    </w:p>
    <w:p>
      <w:pPr>
        <w:spacing w:after="40" w:before="40"/>
        <w:ind w:left="360"/>
      </w:pPr>
      <w:r>
        <w:rPr>
          <w:b/>
          <w:bCs/>
          <w:sz w:val="24"/>
          <w:szCs w:val="24"/>
        </w:rPr>
        <w:t xml:space="preserve">☐ </w:t>
      </w:r>
      <w:r>
        <w:rPr>
          <w:sz w:val="22"/>
          <w:szCs w:val="22"/>
        </w:rPr>
        <w:t xml:space="preserve">Solicito que las decisiones de adecuación del esfuerzo terapéutico se tomen en consulta con mi(s) representante(s) designado(s) en la sección I.</w:t>
      </w:r>
    </w:p>
    <w:p>
      <w:pPr>
        <w:spacing w:after="60" w:before="30"/>
        <w:ind w:left="360"/>
      </w:pPr>
      <w:r>
        <w:rPr>
          <w:b/>
          <w:bCs/>
          <w:i/>
          <w:iCs/>
          <w:color w:val="C00000"/>
          <w:sz w:val="19"/>
          <w:szCs w:val="19"/>
        </w:rPr>
        <w:t xml:space="preserve">Sustento normativo: </w:t>
      </w:r>
      <w:r>
        <w:rPr>
          <w:i/>
          <w:iCs/>
          <w:color w:val="595959"/>
          <w:sz w:val="19"/>
          <w:szCs w:val="19"/>
        </w:rPr>
        <w:t xml:space="preserve">Ley 23 de 1981, artículo 13. Limitación al deber médico mientras subsista esperanza razonable.</w:t>
      </w:r>
    </w:p>
    <w:p>
      <w:pPr>
        <w:pStyle w:val="Heading2"/>
        <w:spacing w:after="120" w:before="280"/>
      </w:pPr>
      <w:r>
        <w:rPr>
          <w:b/>
          <w:bCs/>
          <w:color w:val="1F4E79"/>
          <w:sz w:val="24"/>
          <w:szCs w:val="24"/>
        </w:rPr>
        <w:t xml:space="preserve">Variable 9 · Manejo del dolor</w:t>
      </w:r>
    </w:p>
    <w:p>
      <w:pPr>
        <w:spacing w:after="60" w:before="60"/>
        <w:jc w:val="both"/>
      </w:pPr>
      <w:r>
        <w:rPr>
          <w:b w:val="false"/>
          <w:bCs w:val="false"/>
          <w:i/>
          <w:iCs/>
          <w:color w:val="1A1A1A"/>
          <w:sz w:val="22"/>
          <w:szCs w:val="22"/>
        </w:rPr>
        <w:t xml:space="preserve">Solicito que el manejo del dolor se efectúe conforme la escalera analgésica de la Organización Mundial de la Salud y las recomendaciones de la Guía de Práctica Clínica sobre Cuidados Paliativos – Adopción 2016 del Ministerio de Salud y Protección Social, el Instituto de Evaluación Tecnológica en Salud y el Instituto Nacional de Cancerología, sin restricciones administrativas o logísticas:</w:t>
      </w:r>
    </w:p>
    <w:p>
      <w:pPr>
        <w:spacing w:after="40" w:before="40"/>
        <w:ind w:left="360"/>
      </w:pPr>
      <w:r>
        <w:rPr>
          <w:b/>
          <w:bCs/>
          <w:sz w:val="24"/>
          <w:szCs w:val="24"/>
        </w:rPr>
        <w:t xml:space="preserve">☐ </w:t>
      </w:r>
      <w:r>
        <w:rPr>
          <w:sz w:val="22"/>
          <w:szCs w:val="22"/>
        </w:rPr>
        <w:t xml:space="preserve">Acepto opioides incluyendo morfina, oxicodona, fentanilo y metadona en las dosis y formulaciones que el equipo tratante considere indicadas.</w:t>
      </w:r>
    </w:p>
    <w:p>
      <w:pPr>
        <w:spacing w:after="40" w:before="40"/>
        <w:ind w:left="360"/>
      </w:pPr>
      <w:r>
        <w:rPr>
          <w:b/>
          <w:bCs/>
          <w:sz w:val="24"/>
          <w:szCs w:val="24"/>
        </w:rPr>
        <w:t xml:space="preserve">☐ </w:t>
      </w:r>
      <w:r>
        <w:rPr>
          <w:sz w:val="22"/>
          <w:szCs w:val="22"/>
        </w:rPr>
        <w:t xml:space="preserve">Solicito que el equipo tratante active los mecanismos del Fondo Nacional de Estupefacientes en caso de barreras logísticas, conforme la doctrina de la Sentencia T-285 de 2024.</w:t>
      </w:r>
    </w:p>
    <w:p>
      <w:pPr>
        <w:spacing w:after="40" w:before="40"/>
        <w:ind w:left="360"/>
      </w:pPr>
      <w:r>
        <w:rPr>
          <w:b/>
          <w:bCs/>
          <w:sz w:val="24"/>
          <w:szCs w:val="24"/>
        </w:rPr>
        <w:t xml:space="preserve">☐ </w:t>
      </w:r>
      <w:r>
        <w:rPr>
          <w:sz w:val="22"/>
          <w:szCs w:val="22"/>
        </w:rPr>
        <w:t xml:space="preserve">Acepto adyuvantes (antidepresivos, anticonvulsivantes, corticoides, bisfosfonatos) según indicación clínica.</w:t>
      </w:r>
    </w:p>
    <w:p>
      <w:pPr>
        <w:spacing w:after="40" w:before="40"/>
        <w:ind w:left="360"/>
      </w:pPr>
      <w:r>
        <w:rPr>
          <w:b/>
          <w:bCs/>
          <w:sz w:val="24"/>
          <w:szCs w:val="24"/>
        </w:rPr>
        <w:t xml:space="preserve">☐ </w:t>
      </w:r>
      <w:r>
        <w:rPr>
          <w:sz w:val="22"/>
          <w:szCs w:val="22"/>
        </w:rPr>
        <w:t xml:space="preserve">Acepto técnicas intervencionistas (bloqueos, neurolisis, bombas) si las técnicas farmacológicas convencionales son insuficientes.</w:t>
      </w:r>
    </w:p>
    <w:p>
      <w:pPr>
        <w:spacing w:after="60" w:before="30"/>
        <w:ind w:left="360"/>
      </w:pPr>
      <w:r>
        <w:rPr>
          <w:b/>
          <w:bCs/>
          <w:i/>
          <w:iCs/>
          <w:color w:val="C00000"/>
          <w:sz w:val="19"/>
          <w:szCs w:val="19"/>
        </w:rPr>
        <w:t xml:space="preserve">Sustento normativo: </w:t>
      </w:r>
      <w:r>
        <w:rPr>
          <w:i/>
          <w:iCs/>
          <w:color w:val="595959"/>
          <w:sz w:val="19"/>
          <w:szCs w:val="19"/>
        </w:rPr>
        <w:t xml:space="preserve">Sentencia T-289 de 2025 (M.P. Miguel Polo Rosero). Invocación operativa del artículo 19 literal m de la Convención Interamericana A-70 sobre acceso a opioides.</w:t>
      </w:r>
    </w:p>
    <w:p>
      <w:pPr>
        <w:pStyle w:val="Heading2"/>
        <w:spacing w:after="120" w:before="280"/>
      </w:pPr>
      <w:r>
        <w:rPr>
          <w:b/>
          <w:bCs/>
          <w:color w:val="1F4E79"/>
          <w:sz w:val="24"/>
          <w:szCs w:val="24"/>
        </w:rPr>
        <w:t xml:space="preserve">Variable 13 · Sedación paliativa</w:t>
      </w:r>
    </w:p>
    <w:p>
      <w:pPr>
        <w:spacing w:after="60" w:before="60"/>
        <w:jc w:val="both"/>
      </w:pPr>
      <w:r>
        <w:rPr>
          <w:b w:val="false"/>
          <w:bCs w:val="false"/>
          <w:i/>
          <w:iCs/>
          <w:color w:val="1A1A1A"/>
          <w:sz w:val="22"/>
          <w:szCs w:val="22"/>
        </w:rPr>
        <w:t xml:space="preserve">En caso de sufrimiento refractario al manejo estándar (físico, psicológico, existencial) que no responde a las medidas convencionales:</w:t>
      </w:r>
    </w:p>
    <w:p>
      <w:pPr>
        <w:spacing w:after="40" w:before="40"/>
        <w:ind w:left="360"/>
      </w:pPr>
      <w:r>
        <w:rPr>
          <w:b/>
          <w:bCs/>
          <w:sz w:val="24"/>
          <w:szCs w:val="24"/>
        </w:rPr>
        <w:t xml:space="preserve">☐ </w:t>
      </w:r>
      <w:r>
        <w:rPr>
          <w:sz w:val="22"/>
          <w:szCs w:val="22"/>
        </w:rPr>
        <w:t xml:space="preserve">Acepto la sedación paliativa proporcional, ajustada al nivel de sufrimiento, con el objetivo de aliviar y no de provocar la muerte.</w:t>
      </w:r>
    </w:p>
    <w:p>
      <w:pPr>
        <w:spacing w:after="40" w:before="40"/>
        <w:ind w:left="360"/>
      </w:pPr>
      <w:r>
        <w:rPr>
          <w:b/>
          <w:bCs/>
          <w:sz w:val="24"/>
          <w:szCs w:val="24"/>
        </w:rPr>
        <w:t xml:space="preserve">☐ </w:t>
      </w:r>
      <w:r>
        <w:rPr>
          <w:sz w:val="22"/>
          <w:szCs w:val="22"/>
        </w:rPr>
        <w:t xml:space="preserve">Acepto la sedación paliativa profunda cuando el sufrimiento sea severo y persistente.</w:t>
      </w:r>
    </w:p>
    <w:p>
      <w:pPr>
        <w:spacing w:after="40" w:before="40"/>
        <w:ind w:left="360"/>
      </w:pPr>
      <w:r>
        <w:rPr>
          <w:b/>
          <w:bCs/>
          <w:sz w:val="24"/>
          <w:szCs w:val="24"/>
        </w:rPr>
        <w:t xml:space="preserve">☐ </w:t>
      </w:r>
      <w:r>
        <w:rPr>
          <w:sz w:val="22"/>
          <w:szCs w:val="22"/>
        </w:rPr>
        <w:t xml:space="preserve">Solicito que la sedación se inicie solo tras agotar las medidas alternativas razonables, conforme protocolos clínicos vigentes.</w:t>
      </w:r>
    </w:p>
    <w:p>
      <w:pPr>
        <w:spacing w:after="40" w:before="40"/>
        <w:ind w:left="360"/>
      </w:pPr>
      <w:r>
        <w:rPr>
          <w:b/>
          <w:bCs/>
          <w:sz w:val="24"/>
          <w:szCs w:val="24"/>
        </w:rPr>
        <w:t xml:space="preserve">☐ </w:t>
      </w:r>
      <w:r>
        <w:rPr>
          <w:sz w:val="22"/>
          <w:szCs w:val="22"/>
        </w:rPr>
        <w:t xml:space="preserve">Solicito que mi familia reciba acompañamiento psicológico durante el proceso.</w:t>
      </w:r>
    </w:p>
    <w:p>
      <w:pPr>
        <w:spacing w:after="60" w:before="30"/>
        <w:ind w:left="360"/>
      </w:pPr>
      <w:r>
        <w:rPr>
          <w:b/>
          <w:bCs/>
          <w:i/>
          <w:iCs/>
          <w:color w:val="C00000"/>
          <w:sz w:val="19"/>
          <w:szCs w:val="19"/>
        </w:rPr>
        <w:t xml:space="preserve">Sustento normativo: </w:t>
      </w:r>
      <w:r>
        <w:rPr>
          <w:i/>
          <w:iCs/>
          <w:color w:val="595959"/>
          <w:sz w:val="19"/>
          <w:szCs w:val="19"/>
        </w:rPr>
        <w:t xml:space="preserve">Guía de Práctica Clínica sobre Cuidados Paliativos – Adopción 2016. Indicación, criterios y protocolo de sedación paliativa.</w:t>
      </w:r>
    </w:p>
    <w:p>
      <w:r>
        <w:br w:type="page"/>
      </w:r>
    </w:p>
    <w:p>
      <w:pPr>
        <w:pStyle w:val="Heading1"/>
        <w:spacing w:after="180" w:before="360"/>
      </w:pPr>
      <w:r>
        <w:rPr>
          <w:b/>
          <w:bCs/>
          <w:color w:val="1F4E79"/>
          <w:sz w:val="30"/>
          <w:szCs w:val="30"/>
        </w:rPr>
        <w:t xml:space="preserve">IV. Disposiciones personales, formalización y 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00"/>
              <w:bottom w:type="dxa" w:w="160"/>
              <w:right w:type="dxa" w:w="200"/>
            </w:tcMar>
          </w:tcPr>
          <w:p>
            <w:pPr>
              <w:spacing w:after="80" w:before="0"/>
            </w:pPr>
            <w:r>
              <w:rPr>
                <w:b/>
                <w:bCs/>
                <w:color w:val="C00000"/>
                <w:sz w:val="21"/>
                <w:szCs w:val="21"/>
              </w:rPr>
              <w:t xml:space="preserve">Instrucciones Seccion IV</w:t>
            </w:r>
          </w:p>
          <w:p>
            <w:pPr>
              <w:jc w:val="both"/>
            </w:pPr>
            <w:r>
              <w:rPr>
                <w:sz w:val="21"/>
                <w:szCs w:val="21"/>
              </w:rPr>
              <w:t xml:space="preserve">Complete las clausulas operativas de las variables 14 a 20. Esta seccion contiene sus disposiciones personales y la formalizacion del documento. Decida sobre donacion de organos (Ley 1805 de 2016), disposiciones funerarias, apoyos espirituales, modalidad de formalizacion (argumente su eleccion), clausula de revocabilidad operativa y anexion a historia clinica. Verifique al final que su documento integrado cumpla las 20 variables de la lista. Marco normativo de referencia: Resolucion 2665 de 2018 articulos 5, 6, 7, 8, 10, 11 y 13; Ley 1805 de 2016.</w:t>
            </w:r>
          </w:p>
        </w:tc>
      </w:tr>
    </w:tbl>
    <w:p>
      <w:pPr>
        <w:pStyle w:val="Heading2"/>
        <w:spacing w:after="120" w:before="280"/>
      </w:pPr>
      <w:r>
        <w:rPr>
          <w:b/>
          <w:bCs/>
          <w:color w:val="1F4E79"/>
          <w:sz w:val="24"/>
          <w:szCs w:val="24"/>
        </w:rPr>
        <w:t xml:space="preserve">Variable 14 · Donación de órganos, tejidos y componentes anatómicos</w:t>
      </w:r>
    </w:p>
    <w:p>
      <w:pPr>
        <w:spacing w:after="60" w:before="60"/>
        <w:jc w:val="both"/>
      </w:pPr>
      <w:r>
        <w:rPr>
          <w:b w:val="false"/>
          <w:bCs w:val="false"/>
          <w:i/>
          <w:iCs/>
          <w:color w:val="1A1A1A"/>
          <w:sz w:val="22"/>
          <w:szCs w:val="22"/>
        </w:rPr>
        <w:t xml:space="preserve">Conforme la Ley 1805 de 2016, que establece presunción legal de donación con derecho a oposición expresa, manifiesto:</w:t>
      </w:r>
    </w:p>
    <w:p>
      <w:pPr>
        <w:spacing w:after="40" w:before="40"/>
        <w:ind w:left="360"/>
      </w:pPr>
      <w:r>
        <w:rPr>
          <w:b/>
          <w:bCs/>
          <w:sz w:val="24"/>
          <w:szCs w:val="24"/>
        </w:rPr>
        <w:t xml:space="preserve">☐ </w:t>
      </w:r>
      <w:r>
        <w:rPr>
          <w:sz w:val="22"/>
          <w:szCs w:val="22"/>
        </w:rPr>
        <w:t xml:space="preserve">Acepto expresamente la donación de mis órganos, tejidos y componentes anatómicos para trasplante terapéutico, investigación científica o docencia, según las prioridades técnicas que determinen las autoridades de salud.</w:t>
      </w:r>
    </w:p>
    <w:p>
      <w:pPr>
        <w:spacing w:after="40" w:before="40"/>
        <w:ind w:left="360"/>
      </w:pPr>
      <w:r>
        <w:rPr>
          <w:b/>
          <w:bCs/>
          <w:sz w:val="24"/>
          <w:szCs w:val="24"/>
        </w:rPr>
        <w:t xml:space="preserve">☐ </w:t>
      </w:r>
      <w:r>
        <w:rPr>
          <w:sz w:val="22"/>
          <w:szCs w:val="22"/>
        </w:rPr>
        <w:t xml:space="preserve">Acepto la donación pero solo para trasplante terapéutico, no para investigación ni docencia.</w:t>
      </w:r>
    </w:p>
    <w:p>
      <w:pPr>
        <w:spacing w:after="40" w:before="40"/>
        <w:ind w:left="360"/>
      </w:pPr>
      <w:r>
        <w:rPr>
          <w:b/>
          <w:bCs/>
          <w:sz w:val="24"/>
          <w:szCs w:val="24"/>
        </w:rPr>
        <w:t xml:space="preserve">☐ </w:t>
      </w:r>
      <w:r>
        <w:rPr>
          <w:sz w:val="22"/>
          <w:szCs w:val="22"/>
        </w:rPr>
        <w:t xml:space="preserve">Me opongo expresamente a la donación de mis órganos, tejidos y componentes anatómicos.</w:t>
      </w:r>
    </w:p>
    <w:p>
      <w:pPr>
        <w:spacing w:after="60" w:before="30"/>
        <w:ind w:left="360"/>
      </w:pPr>
      <w:r>
        <w:rPr>
          <w:b/>
          <w:bCs/>
          <w:i/>
          <w:iCs/>
          <w:color w:val="C00000"/>
          <w:sz w:val="19"/>
          <w:szCs w:val="19"/>
        </w:rPr>
        <w:t xml:space="preserve">Sustento normativo: </w:t>
      </w:r>
      <w:r>
        <w:rPr>
          <w:i/>
          <w:iCs/>
          <w:color w:val="595959"/>
          <w:sz w:val="19"/>
          <w:szCs w:val="19"/>
        </w:rPr>
        <w:t xml:space="preserve">Ley 1805 de 2016, artículos 2 y 3. Régimen de presunción de donación y derecho a oposición.</w:t>
      </w:r>
    </w:p>
    <w:p>
      <w:pPr>
        <w:pStyle w:val="Heading2"/>
        <w:spacing w:after="120" w:before="280"/>
      </w:pPr>
      <w:r>
        <w:rPr>
          <w:b/>
          <w:bCs/>
          <w:color w:val="1F4E79"/>
          <w:sz w:val="24"/>
          <w:szCs w:val="24"/>
        </w:rPr>
        <w:t xml:space="preserve">Variable 15 · Disposiciones funerarias</w:t>
      </w:r>
    </w:p>
    <w:p>
      <w:pPr>
        <w:spacing w:after="60" w:before="60"/>
      </w:pPr>
      <w:r>
        <w:rPr>
          <w:b/>
          <w:bCs/>
          <w:sz w:val="22"/>
          <w:szCs w:val="22"/>
        </w:rPr>
        <w:t xml:space="preserve">Tipo de disposición: </w:t>
      </w:r>
      <w:r>
        <w:rPr>
          <w:i/>
          <w:iCs/>
          <w:color w:val="595959"/>
          <w:sz w:val="22"/>
          <w:szCs w:val="22"/>
        </w:rPr>
        <w:t xml:space="preserve">[Inhumación / cremación / donación del cuerpo a institución médica]</w:t>
      </w:r>
    </w:p>
    <w:p>
      <w:pPr>
        <w:spacing w:after="60" w:before="60"/>
      </w:pPr>
      <w:r>
        <w:rPr>
          <w:b/>
          <w:bCs/>
          <w:sz w:val="22"/>
          <w:szCs w:val="22"/>
        </w:rPr>
        <w:t xml:space="preserve">Lugar y rito preferidos: </w:t>
      </w:r>
      <w:r>
        <w:rPr>
          <w:i/>
          <w:iCs/>
          <w:color w:val="595959"/>
          <w:sz w:val="22"/>
          <w:szCs w:val="22"/>
        </w:rPr>
        <w:t xml:space="preserve">[Cementerio, crematorio, ceremonia religiosa o laica preferida]</w:t>
      </w:r>
    </w:p>
    <w:p>
      <w:pPr>
        <w:spacing w:after="60" w:before="60"/>
      </w:pPr>
      <w:r>
        <w:rPr>
          <w:b/>
          <w:bCs/>
          <w:sz w:val="22"/>
          <w:szCs w:val="22"/>
        </w:rPr>
        <w:t xml:space="preserve">Otras preferencias: </w:t>
      </w:r>
      <w:r>
        <w:rPr>
          <w:i/>
          <w:iCs/>
          <w:color w:val="595959"/>
          <w:sz w:val="22"/>
          <w:szCs w:val="22"/>
        </w:rPr>
        <w:t xml:space="preserve">[Música, vestimenta, lecturas, personas a invitar especialmente, etc.]</w:t>
      </w:r>
    </w:p>
    <w:p>
      <w:pPr>
        <w:pStyle w:val="Heading2"/>
        <w:spacing w:after="120" w:before="280"/>
      </w:pPr>
      <w:r>
        <w:rPr>
          <w:b/>
          <w:bCs/>
          <w:color w:val="1F4E79"/>
          <w:sz w:val="24"/>
          <w:szCs w:val="24"/>
        </w:rPr>
        <w:t xml:space="preserve">Variable 16 · Apoyos espirituales y existenciales</w:t>
      </w:r>
    </w:p>
    <w:p>
      <w:pPr>
        <w:spacing w:after="40" w:before="40"/>
        <w:ind w:left="360"/>
      </w:pPr>
      <w:r>
        <w:rPr>
          <w:b/>
          <w:bCs/>
          <w:sz w:val="24"/>
          <w:szCs w:val="24"/>
        </w:rPr>
        <w:t xml:space="preserve">☐ </w:t>
      </w:r>
      <w:r>
        <w:rPr>
          <w:sz w:val="22"/>
          <w:szCs w:val="22"/>
        </w:rPr>
        <w:t xml:space="preserve">Solicito acompañamiento espiritual conforme mi tradición religiosa: [especificar tradición].</w:t>
      </w:r>
    </w:p>
    <w:p>
      <w:pPr>
        <w:spacing w:after="40" w:before="40"/>
        <w:ind w:left="360"/>
      </w:pPr>
      <w:r>
        <w:rPr>
          <w:b/>
          <w:bCs/>
          <w:sz w:val="24"/>
          <w:szCs w:val="24"/>
        </w:rPr>
        <w:t xml:space="preserve">☐ </w:t>
      </w:r>
      <w:r>
        <w:rPr>
          <w:sz w:val="22"/>
          <w:szCs w:val="22"/>
        </w:rPr>
        <w:t xml:space="preserve">Solicito acompañamiento existencial no religioso (psicología, filosofía, naturaleza, música, etc.).</w:t>
      </w:r>
    </w:p>
    <w:p>
      <w:pPr>
        <w:spacing w:after="40" w:before="40"/>
        <w:ind w:left="360"/>
      </w:pPr>
      <w:r>
        <w:rPr>
          <w:b/>
          <w:bCs/>
          <w:sz w:val="24"/>
          <w:szCs w:val="24"/>
        </w:rPr>
        <w:t xml:space="preserve">☐ </w:t>
      </w:r>
      <w:r>
        <w:rPr>
          <w:sz w:val="22"/>
          <w:szCs w:val="22"/>
        </w:rPr>
        <w:t xml:space="preserve">No deseo acompañamiento espiritual ni existencial específico.</w:t>
      </w:r>
    </w:p>
    <w:p>
      <w:pPr>
        <w:spacing w:after="60" w:before="60"/>
      </w:pPr>
      <w:r>
        <w:rPr>
          <w:b/>
          <w:bCs/>
          <w:sz w:val="22"/>
          <w:szCs w:val="22"/>
        </w:rPr>
        <w:t xml:space="preserve">Persona o institución preferida para el acompañamiento: </w:t>
      </w:r>
      <w:r>
        <w:rPr>
          <w:i/>
          <w:iCs/>
          <w:color w:val="595959"/>
          <w:sz w:val="22"/>
          <w:szCs w:val="22"/>
        </w:rPr>
        <w:t xml:space="preserve">[Sacerdote, pastor, capellán institucional, terapeuta, etc.]</w:t>
      </w:r>
    </w:p>
    <w:p>
      <w:pPr>
        <w:spacing w:after="60" w:before="30"/>
        <w:ind w:left="360"/>
      </w:pPr>
      <w:r>
        <w:rPr>
          <w:b/>
          <w:bCs/>
          <w:i/>
          <w:iCs/>
          <w:color w:val="C00000"/>
          <w:sz w:val="19"/>
          <w:szCs w:val="19"/>
        </w:rPr>
        <w:t xml:space="preserve">Sustento normativo: </w:t>
      </w:r>
      <w:r>
        <w:rPr>
          <w:i/>
          <w:iCs/>
          <w:color w:val="595959"/>
          <w:sz w:val="19"/>
          <w:szCs w:val="19"/>
        </w:rPr>
        <w:t xml:space="preserve">Ley 1733 de 2014, artículo 5° literal e. Derecho a recibir o rehusar apoyo espiritual o moral cualquiera sea el culto religioso que profese.</w:t>
      </w:r>
    </w:p>
    <w:p>
      <w:pPr>
        <w:pStyle w:val="Heading2"/>
        <w:spacing w:after="120" w:before="280"/>
      </w:pPr>
      <w:r>
        <w:rPr>
          <w:b/>
          <w:bCs/>
          <w:color w:val="1F4E79"/>
          <w:sz w:val="24"/>
          <w:szCs w:val="24"/>
        </w:rPr>
        <w:t xml:space="preserve">Variable 17 · Modalidad de formalización</w:t>
      </w:r>
    </w:p>
    <w:p>
      <w:pPr>
        <w:spacing w:after="60" w:before="60"/>
        <w:jc w:val="both"/>
      </w:pPr>
      <w:r>
        <w:rPr>
          <w:b/>
          <w:bCs/>
          <w:i/>
          <w:iCs/>
          <w:color w:val="1A1A1A"/>
          <w:sz w:val="22"/>
          <w:szCs w:val="22"/>
        </w:rPr>
        <w:t xml:space="preserve">Habiendo evaluado las tres modalidades del artículo 5° de la Resolución 2665 de 2018, elijo formalizar el presente documento mediante (marque solo una):</w:t>
      </w:r>
    </w:p>
    <w:p>
      <w:pPr>
        <w:spacing w:after="40" w:before="40"/>
        <w:ind w:left="360"/>
      </w:pPr>
      <w:r>
        <w:rPr>
          <w:b/>
          <w:bCs/>
          <w:sz w:val="24"/>
          <w:szCs w:val="24"/>
        </w:rPr>
        <w:t xml:space="preserve">☐ </w:t>
      </w:r>
      <w:r>
        <w:rPr>
          <w:sz w:val="22"/>
          <w:szCs w:val="22"/>
        </w:rPr>
        <w:t xml:space="preserve">Notario por escritura pública, conforme artículo 6°. Razón de la elección: [argumentar].</w:t>
      </w:r>
    </w:p>
    <w:p>
      <w:pPr>
        <w:spacing w:after="40" w:before="40"/>
        <w:ind w:left="360"/>
      </w:pPr>
      <w:r>
        <w:rPr>
          <w:b/>
          <w:bCs/>
          <w:sz w:val="24"/>
          <w:szCs w:val="24"/>
        </w:rPr>
        <w:t xml:space="preserve">☐ </w:t>
      </w:r>
      <w:r>
        <w:rPr>
          <w:sz w:val="22"/>
          <w:szCs w:val="22"/>
        </w:rPr>
        <w:t xml:space="preserve">Dos testigos cualificados, conforme artículo 7°. Razón de la elección: [argumentar].</w:t>
      </w:r>
    </w:p>
    <w:p>
      <w:pPr>
        <w:spacing w:after="40" w:before="40"/>
        <w:ind w:left="360"/>
      </w:pPr>
      <w:r>
        <w:rPr>
          <w:b/>
          <w:bCs/>
          <w:sz w:val="24"/>
          <w:szCs w:val="24"/>
        </w:rPr>
        <w:t xml:space="preserve">☐ </w:t>
      </w:r>
      <w:r>
        <w:rPr>
          <w:sz w:val="22"/>
          <w:szCs w:val="22"/>
        </w:rPr>
        <w:t xml:space="preserve">Médico tratante, conforme artículo 8°. Razón de la elección: [argumentar].</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artículos 5° a 8°. Modalidades de formalización del DVA.</w:t>
      </w:r>
    </w:p>
    <w:p>
      <w:pPr>
        <w:pStyle w:val="Heading2"/>
        <w:spacing w:after="120" w:before="280"/>
      </w:pPr>
      <w:r>
        <w:rPr>
          <w:b/>
          <w:bCs/>
          <w:color w:val="1F4E79"/>
          <w:sz w:val="24"/>
          <w:szCs w:val="24"/>
        </w:rPr>
        <w:t xml:space="preserve">Variable 18 · Cláusula de revocabilidad</w:t>
      </w:r>
    </w:p>
    <w:p>
      <w:pPr>
        <w:spacing w:after="60" w:before="60"/>
        <w:jc w:val="both"/>
      </w:pPr>
      <w:r>
        <w:rPr>
          <w:b w:val="false"/>
          <w:bCs w:val="false"/>
          <w:i/>
          <w:iCs/>
          <w:color w:val="1A1A1A"/>
          <w:sz w:val="22"/>
          <w:szCs w:val="22"/>
        </w:rPr>
        <w:t xml:space="preserve">Declaro que conservo el derecho irrenunciable a modificar, sustituir o revocar el presente Documento de Voluntad Anticipada en cualquier momento, mientras conserve capacidad para hacerlo, mediante:</w:t>
      </w:r>
    </w:p>
    <w:p>
      <w:pPr>
        <w:pStyle w:val="ListParagraph"/>
        <w:numPr>
          <w:ilvl w:val="0"/>
          <w:numId w:val="2"/>
        </w:numPr>
        <w:spacing w:after="30" w:before="30"/>
        <w:jc w:val="both"/>
      </w:pPr>
      <w:r>
        <w:rPr>
          <w:sz w:val="22"/>
          <w:szCs w:val="22"/>
        </w:rPr>
        <w:t xml:space="preserve">Modificación · cambio parcial del contenido sin privar al documento de efectos. Mediante escrito formalizado por una de las modalidades del artículo 5°.</w:t>
      </w:r>
    </w:p>
    <w:p>
      <w:pPr>
        <w:pStyle w:val="ListParagraph"/>
        <w:numPr>
          <w:ilvl w:val="0"/>
          <w:numId w:val="2"/>
        </w:numPr>
        <w:spacing w:after="30" w:before="30"/>
        <w:jc w:val="both"/>
      </w:pPr>
      <w:r>
        <w:rPr>
          <w:sz w:val="22"/>
          <w:szCs w:val="22"/>
        </w:rPr>
        <w:t xml:space="preserve">Sustitución · privación de efectos del presente documento mediante el otorgamiento de uno nuevo, formalizado por una de las modalidades del artículo 5°.</w:t>
      </w:r>
    </w:p>
    <w:p>
      <w:pPr>
        <w:pStyle w:val="ListParagraph"/>
        <w:numPr>
          <w:ilvl w:val="0"/>
          <w:numId w:val="2"/>
        </w:numPr>
        <w:spacing w:after="30" w:before="30"/>
        <w:jc w:val="both"/>
      </w:pPr>
      <w:r>
        <w:rPr>
          <w:sz w:val="22"/>
          <w:szCs w:val="22"/>
        </w:rPr>
        <w:t xml:space="preserve">Revocación · privación de efectos sin otorgamiento de uno nuevo, formalizada por una de las modalidades del artículo 5°.</w:t>
      </w:r>
    </w:p>
    <w:p>
      <w:pPr>
        <w:spacing w:after="60" w:before="60"/>
        <w:jc w:val="both"/>
      </w:pPr>
      <w:r>
        <w:rPr>
          <w:b w:val="false"/>
          <w:bCs w:val="false"/>
          <w:i/>
          <w:iCs/>
          <w:color w:val="1A1A1A"/>
          <w:sz w:val="22"/>
          <w:szCs w:val="22"/>
        </w:rPr>
        <w:t xml:space="preserve">En cualquiera de las tres opciones, el documento que modifique, sustituya o revoque deberá contener: la ciudad y fecha de expedición, mi identificación completa, la modalidad anterior, la expresión clara y específica del sentido del cambio, y la firma con la formalidad correspondiente.</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artículos 10° y 11°. Modificación, sustitución y revocación del DVA.</w:t>
      </w:r>
    </w:p>
    <w:p>
      <w:pPr>
        <w:pStyle w:val="Heading2"/>
        <w:spacing w:after="120" w:before="280"/>
      </w:pPr>
      <w:r>
        <w:rPr>
          <w:b/>
          <w:bCs/>
          <w:color w:val="1F4E79"/>
          <w:sz w:val="24"/>
          <w:szCs w:val="24"/>
        </w:rPr>
        <w:t xml:space="preserve">Variable 19 · Anexión a la historia clínica</w:t>
      </w:r>
    </w:p>
    <w:p>
      <w:pPr>
        <w:spacing w:after="60" w:before="60"/>
        <w:jc w:val="both"/>
      </w:pPr>
      <w:r>
        <w:rPr>
          <w:b w:val="false"/>
          <w:bCs w:val="false"/>
          <w:i/>
          <w:iCs/>
          <w:color w:val="1A1A1A"/>
          <w:sz w:val="22"/>
          <w:szCs w:val="22"/>
        </w:rPr>
        <w:t xml:space="preserve">Solicito que el presente documento sea anexado a mi historia clínica en todos los prestadores y aseguradores que me atiendan. Para tal efecto, autorizo a mis representantes designados en la sección I a entregar copia auténtica del presente documento, así como a los registros institucionales que lo requieran. Los profesionales de la salud que conozcan el contenido del presente documento están obligados a guardar reserva sobre el mismo, conforme el deber de confidencialidad consagrado en la Ley 23 de 1981 y la Resolución 2665 de 2018.</w:t>
      </w:r>
    </w:p>
    <w:p>
      <w:pPr>
        <w:spacing w:after="60" w:before="30"/>
        <w:ind w:left="360"/>
      </w:pPr>
      <w:r>
        <w:rPr>
          <w:b/>
          <w:bCs/>
          <w:i/>
          <w:iCs/>
          <w:color w:val="C00000"/>
          <w:sz w:val="19"/>
          <w:szCs w:val="19"/>
        </w:rPr>
        <w:t xml:space="preserve">Sustento normativo: </w:t>
      </w:r>
      <w:r>
        <w:rPr>
          <w:i/>
          <w:iCs/>
          <w:color w:val="595959"/>
          <w:sz w:val="19"/>
          <w:szCs w:val="19"/>
        </w:rPr>
        <w:t xml:space="preserve">Resolución 2665 de 2018, artículo 13°. Anexión a la historia clínica y deber de reserva.</w:t>
      </w:r>
    </w:p>
    <w:p>
      <w:pPr>
        <w:pStyle w:val="Heading2"/>
        <w:spacing w:after="120" w:before="280"/>
      </w:pPr>
      <w:r>
        <w:rPr>
          <w:b/>
          <w:bCs/>
          <w:color w:val="1F4E79"/>
          <w:sz w:val="24"/>
          <w:szCs w:val="24"/>
        </w:rPr>
        <w:t xml:space="preserve">Variable 20 · Lugar, fecha y firma</w:t>
      </w:r>
    </w:p>
    <w:p>
      <w:pPr>
        <w:spacing w:after="60" w:before="60"/>
      </w:pPr>
      <w:r>
        <w:t xml:space="preserve"/>
      </w:r>
    </w:p>
    <w:p>
      <w:pPr>
        <w:spacing w:after="60" w:before="60"/>
      </w:pPr>
      <w:r>
        <w:rPr>
          <w:b/>
          <w:bCs/>
          <w:sz w:val="22"/>
          <w:szCs w:val="22"/>
        </w:rPr>
        <w:t xml:space="preserve">Ciudad: </w:t>
      </w:r>
      <w:r>
        <w:rPr>
          <w:i/>
          <w:iCs/>
          <w:color w:val="595959"/>
          <w:sz w:val="22"/>
          <w:szCs w:val="22"/>
        </w:rPr>
        <w:t xml:space="preserve">[Ciudad donde se firma]</w:t>
      </w:r>
    </w:p>
    <w:p>
      <w:pPr>
        <w:spacing w:after="60" w:before="60"/>
      </w:pPr>
      <w:r>
        <w:rPr>
          <w:b/>
          <w:bCs/>
          <w:sz w:val="22"/>
          <w:szCs w:val="22"/>
        </w:rPr>
        <w:t xml:space="preserve">Fecha: </w:t>
      </w:r>
      <w:r>
        <w:rPr>
          <w:i/>
          <w:iCs/>
          <w:color w:val="595959"/>
          <w:sz w:val="22"/>
          <w:szCs w:val="22"/>
        </w:rPr>
        <w:t xml:space="preserve">[Día / mes / año]</w:t>
      </w:r>
    </w:p>
    <w:p>
      <w:pPr>
        <w:spacing w:after="60" w:before="60"/>
      </w:pPr>
      <w:r>
        <w:t xml:space="preserve"/>
      </w:r>
    </w:p>
    <w:p>
      <w:pPr>
        <w:spacing w:after="60" w:before="60"/>
      </w:pPr>
      <w:r>
        <w:t xml:space="preserve"/>
      </w:r>
    </w:p>
    <w:p>
      <w:pPr>
        <w:spacing w:after="60" w:before="60"/>
        <w:jc w:val="left"/>
      </w:pPr>
      <w:r>
        <w:rPr>
          <w:b w:val="false"/>
          <w:bCs w:val="false"/>
          <w:i w:val="false"/>
          <w:iCs w:val="false"/>
          <w:color w:val="1A1A1A"/>
          <w:sz w:val="22"/>
          <w:szCs w:val="22"/>
        </w:rPr>
        <w:t xml:space="preserve">___________________________________________</w:t>
      </w:r>
    </w:p>
    <w:p>
      <w:pPr>
        <w:spacing w:after="60" w:before="60"/>
        <w:jc w:val="left"/>
      </w:pPr>
      <w:r>
        <w:rPr>
          <w:b/>
          <w:bCs/>
          <w:i w:val="false"/>
          <w:iCs w:val="false"/>
          <w:color w:val="1A1A1A"/>
          <w:sz w:val="22"/>
          <w:szCs w:val="22"/>
        </w:rPr>
        <w:t xml:space="preserve">Firma del otorgante</w:t>
      </w:r>
    </w:p>
    <w:p>
      <w:pPr>
        <w:spacing w:after="60" w:before="60"/>
        <w:jc w:val="left"/>
      </w:pPr>
      <w:r>
        <w:rPr>
          <w:b w:val="false"/>
          <w:bCs w:val="false"/>
          <w:i w:val="false"/>
          <w:iCs w:val="false"/>
          <w:color w:val="1A1A1A"/>
          <w:sz w:val="22"/>
          <w:szCs w:val="22"/>
        </w:rPr>
        <w:t xml:space="preserve">Nombre completo: [NOMBRE]</w:t>
      </w:r>
    </w:p>
    <w:p>
      <w:pPr>
        <w:spacing w:after="60" w:before="60"/>
        <w:jc w:val="left"/>
      </w:pPr>
      <w:r>
        <w:rPr>
          <w:b w:val="false"/>
          <w:bCs w:val="false"/>
          <w:i w:val="false"/>
          <w:iCs w:val="false"/>
          <w:color w:val="1A1A1A"/>
          <w:sz w:val="22"/>
          <w:szCs w:val="22"/>
        </w:rPr>
        <w:t xml:space="preserve">Documento de identidad: [TIPO Y NÚMERO]</w:t>
      </w:r>
    </w:p>
    <w:p>
      <w:pPr>
        <w:spacing w:after="60" w:before="60"/>
        <w:jc w:val="left"/>
      </w:pPr>
      <w:r>
        <w:rPr>
          <w:b w:val="false"/>
          <w:bCs w:val="false"/>
          <w:i w:val="false"/>
          <w:iCs w:val="false"/>
          <w:color w:val="1A1A1A"/>
          <w:sz w:val="22"/>
          <w:szCs w:val="22"/>
        </w:rPr>
        <w:t xml:space="preserve">Huella dactilar índice derecho:</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BF7" w:val="clear"/>
            <w:tcMar>
              <w:top w:type="dxa" w:w="200"/>
              <w:left w:type="dxa" w:w="240"/>
              <w:bottom w:type="dxa" w:w="200"/>
              <w:right w:type="dxa" w:w="240"/>
            </w:tcMar>
          </w:tcPr>
          <w:p>
            <w:pPr>
              <w:spacing w:after="100" w:before="0"/>
            </w:pPr>
            <w:r>
              <w:rPr>
                <w:b/>
                <w:bCs/>
                <w:color w:val="1F4E79"/>
                <w:sz w:val="22"/>
                <w:szCs w:val="22"/>
              </w:rPr>
              <w:t xml:space="preserve">Sección de testigos · solo si modalidad elegida es 'dos testigos cualificados' (artículo 7°)</w:t>
            </w:r>
          </w:p>
          <w:p>
            <w:pPr>
              <w:jc w:val="both"/>
            </w:pPr>
            <w:r>
              <w:rPr>
                <w:sz w:val="21"/>
                <w:szCs w:val="21"/>
              </w:rPr>
              <w:t xml:space="preserve">Los testigos deben ser colombianos, mayores de edad, plenamente capaces, no parientes del otorgante hasta el cuarto grado de consanguinidad ni segundo de afinidad, no representantes legales del otorgante, no herederos. Cada uno firma de su puño, indica datos completos y huella dactilar.</w:t>
            </w:r>
          </w:p>
        </w:tc>
      </w:tr>
    </w:tbl>
    <w:p>
      <w:pPr>
        <w:spacing w:after="60" w:before="60"/>
      </w:pPr>
      <w:r>
        <w:t xml:space="preserve"/>
      </w:r>
    </w:p>
    <w:p>
      <w:pPr>
        <w:spacing w:after="60" w:before="60"/>
        <w:jc w:val="both"/>
      </w:pPr>
      <w:r>
        <w:rPr>
          <w:b w:val="false"/>
          <w:bCs w:val="false"/>
          <w:i w:val="false"/>
          <w:iCs w:val="false"/>
          <w:color w:val="1A1A1A"/>
          <w:sz w:val="22"/>
          <w:szCs w:val="22"/>
        </w:rPr>
        <w:t xml:space="preserve">Testigo 1 · Nombre completo: [NOMBRE]</w:t>
      </w:r>
    </w:p>
    <w:p>
      <w:pPr>
        <w:spacing w:after="60" w:before="60"/>
        <w:jc w:val="both"/>
      </w:pPr>
      <w:r>
        <w:rPr>
          <w:b w:val="false"/>
          <w:bCs w:val="false"/>
          <w:i w:val="false"/>
          <w:iCs w:val="false"/>
          <w:color w:val="1A1A1A"/>
          <w:sz w:val="22"/>
          <w:szCs w:val="22"/>
        </w:rPr>
        <w:t xml:space="preserve">Documento de identidad: [TIPO Y NÚMERO]</w:t>
      </w:r>
    </w:p>
    <w:p>
      <w:pPr>
        <w:spacing w:after="60" w:before="60"/>
        <w:jc w:val="both"/>
      </w:pPr>
      <w:r>
        <w:rPr>
          <w:b w:val="false"/>
          <w:bCs w:val="false"/>
          <w:i w:val="false"/>
          <w:iCs w:val="false"/>
          <w:color w:val="1A1A1A"/>
          <w:sz w:val="22"/>
          <w:szCs w:val="22"/>
        </w:rPr>
        <w:t xml:space="preserve">Dirección y teléfono: [DATOS]</w:t>
      </w:r>
    </w:p>
    <w:p>
      <w:pPr>
        <w:spacing w:after="60" w:before="60"/>
        <w:jc w:val="both"/>
      </w:pPr>
      <w:r>
        <w:rPr>
          <w:b w:val="false"/>
          <w:bCs w:val="false"/>
          <w:i w:val="false"/>
          <w:iCs w:val="false"/>
          <w:color w:val="1A1A1A"/>
          <w:sz w:val="22"/>
          <w:szCs w:val="22"/>
        </w:rPr>
        <w:t xml:space="preserve">Firma: ___________________________________________</w:t>
      </w:r>
    </w:p>
    <w:p>
      <w:pPr>
        <w:spacing w:after="60" w:before="60"/>
        <w:jc w:val="both"/>
      </w:pPr>
      <w:r>
        <w:rPr>
          <w:b w:val="false"/>
          <w:bCs w:val="false"/>
          <w:i w:val="false"/>
          <w:iCs w:val="false"/>
          <w:color w:val="1A1A1A"/>
          <w:sz w:val="22"/>
          <w:szCs w:val="22"/>
        </w:rPr>
        <w:t xml:space="preserve">Huella: _____________________________________________</w:t>
      </w:r>
    </w:p>
    <w:p>
      <w:pPr>
        <w:spacing w:after="60" w:before="60"/>
      </w:pPr>
      <w:r>
        <w:t xml:space="preserve"/>
      </w:r>
    </w:p>
    <w:p>
      <w:pPr>
        <w:spacing w:after="60" w:before="60"/>
        <w:jc w:val="both"/>
      </w:pPr>
      <w:r>
        <w:rPr>
          <w:b w:val="false"/>
          <w:bCs w:val="false"/>
          <w:i w:val="false"/>
          <w:iCs w:val="false"/>
          <w:color w:val="1A1A1A"/>
          <w:sz w:val="22"/>
          <w:szCs w:val="22"/>
        </w:rPr>
        <w:t xml:space="preserve">Testigo 2 · Nombre completo: [NOMBRE]</w:t>
      </w:r>
    </w:p>
    <w:p>
      <w:pPr>
        <w:spacing w:after="60" w:before="60"/>
        <w:jc w:val="both"/>
      </w:pPr>
      <w:r>
        <w:rPr>
          <w:b w:val="false"/>
          <w:bCs w:val="false"/>
          <w:i w:val="false"/>
          <w:iCs w:val="false"/>
          <w:color w:val="1A1A1A"/>
          <w:sz w:val="22"/>
          <w:szCs w:val="22"/>
        </w:rPr>
        <w:t xml:space="preserve">Documento de identidad: [TIPO Y NÚMERO]</w:t>
      </w:r>
    </w:p>
    <w:p>
      <w:pPr>
        <w:spacing w:after="60" w:before="60"/>
        <w:jc w:val="both"/>
      </w:pPr>
      <w:r>
        <w:rPr>
          <w:b w:val="false"/>
          <w:bCs w:val="false"/>
          <w:i w:val="false"/>
          <w:iCs w:val="false"/>
          <w:color w:val="1A1A1A"/>
          <w:sz w:val="22"/>
          <w:szCs w:val="22"/>
        </w:rPr>
        <w:t xml:space="preserve">Dirección y teléfono: [DATOS]</w:t>
      </w:r>
    </w:p>
    <w:p>
      <w:pPr>
        <w:spacing w:after="60" w:before="60"/>
        <w:jc w:val="both"/>
      </w:pPr>
      <w:r>
        <w:rPr>
          <w:b w:val="false"/>
          <w:bCs w:val="false"/>
          <w:i w:val="false"/>
          <w:iCs w:val="false"/>
          <w:color w:val="1A1A1A"/>
          <w:sz w:val="22"/>
          <w:szCs w:val="22"/>
        </w:rPr>
        <w:t xml:space="preserve">Firma: ___________________________________________</w:t>
      </w:r>
    </w:p>
    <w:p>
      <w:pPr>
        <w:spacing w:after="60" w:before="60"/>
        <w:jc w:val="both"/>
      </w:pPr>
      <w:r>
        <w:rPr>
          <w:b w:val="false"/>
          <w:bCs w:val="false"/>
          <w:i w:val="false"/>
          <w:iCs w:val="false"/>
          <w:color w:val="1A1A1A"/>
          <w:sz w:val="22"/>
          <w:szCs w:val="22"/>
        </w:rPr>
        <w:t xml:space="preserve">Huella: _____________________________________________</w:t>
      </w:r>
    </w:p>
    <w:p>
      <w:r>
        <w:br w:type="page"/>
      </w:r>
    </w:p>
    <w:p>
      <w:pPr>
        <w:pStyle w:val="Heading1"/>
        <w:spacing w:after="180" w:before="360"/>
      </w:pPr>
      <w:r>
        <w:rPr>
          <w:b/>
          <w:bCs/>
          <w:color w:val="1F4E79"/>
          <w:sz w:val="30"/>
          <w:szCs w:val="30"/>
        </w:rPr>
        <w:t xml:space="preserve">V. Elementos complementarios del documento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200"/>
              <w:left w:type="dxa" w:w="240"/>
              <w:bottom w:type="dxa" w:w="200"/>
              <w:right w:type="dxa" w:w="240"/>
            </w:tcMar>
          </w:tcPr>
          <w:p>
            <w:pPr>
              <w:spacing w:after="100" w:before="0"/>
            </w:pPr>
            <w:r>
              <w:rPr>
                <w:b/>
                <w:bCs/>
                <w:color w:val="1F4E79"/>
                <w:sz w:val="22"/>
                <w:szCs w:val="22"/>
              </w:rPr>
              <w:t xml:space="preserve">Indicación al estudiante</w:t>
            </w:r>
          </w:p>
          <w:p>
            <w:pPr>
              <w:jc w:val="both"/>
            </w:pPr>
            <w:r>
              <w:rPr>
                <w:sz w:val="21"/>
                <w:szCs w:val="21"/>
              </w:rPr>
              <w:t xml:space="preserve">Esta seccion forma parte integral de su documento personal individual. Los elementos aqui incluidos son altamente recomendados por la European Association for Palliative Care (White Paper 2017) y por la Sentencia T-438 de 2025 sobre apoyos interpretativos de la voluntad. Su inclusion eleva sustancialmente la calidad interpretativa del DVA en escenarios ambiguos y facilita el trabajo del equipo tratante cuando usted no pueda expresar su voluntad directamente.</w:t>
            </w:r>
          </w:p>
        </w:tc>
      </w:tr>
    </w:tbl>
    <w:p>
      <w:pPr>
        <w:pStyle w:val="Heading2"/>
        <w:spacing w:after="120" w:before="280"/>
      </w:pPr>
      <w:r>
        <w:rPr>
          <w:b/>
          <w:bCs/>
          <w:color w:val="1F4E79"/>
          <w:sz w:val="24"/>
          <w:szCs w:val="24"/>
        </w:rPr>
        <w:t xml:space="preserve">Carta de razones</w:t>
      </w:r>
    </w:p>
    <w:p>
      <w:pPr>
        <w:spacing w:after="60" w:before="60"/>
        <w:jc w:val="both"/>
      </w:pPr>
      <w:r>
        <w:rPr>
          <w:b w:val="false"/>
          <w:bCs w:val="false"/>
          <w:i/>
          <w:iCs/>
          <w:color w:val="1A1A1A"/>
          <w:sz w:val="22"/>
          <w:szCs w:val="22"/>
        </w:rPr>
        <w:t xml:space="preserve">Espacio para que el otorgante explique en sus propias palabras el porqué de las decisiones tomadas en el documento. No tiene fuerza jurídica vinculante propia pero ayuda al equipo tratante y a los apoyos interpretativos a comprender la voluntad cuando aparezcan ambigüedades o situaciones no previstas.</w:t>
      </w:r>
    </w:p>
    <w:p>
      <w:pPr>
        <w:spacing w:after="60" w:before="60"/>
      </w:pPr>
      <w:r>
        <w:t xml:space="preserve"/>
      </w:r>
    </w:p>
    <w:p>
      <w:pPr>
        <w:spacing w:after="60" w:before="60"/>
        <w:jc w:val="both"/>
      </w:pPr>
      <w:r>
        <w:rPr>
          <w:b w:val="false"/>
          <w:bCs w:val="false"/>
          <w:i/>
          <w:iCs/>
          <w:color w:val="595959"/>
          <w:sz w:val="22"/>
          <w:szCs w:val="22"/>
        </w:rPr>
        <w:t xml:space="preserve">[ESPACIO PARA REDACCIÓN LIBRE — entre 200 y 500 palabras]</w:t>
      </w:r>
    </w:p>
    <w:p>
      <w:pPr>
        <w:spacing w:after="60" w:before="60"/>
      </w:pPr>
      <w:r>
        <w:t xml:space="preserve"/>
      </w:r>
    </w:p>
    <w:p>
      <w:pPr>
        <w:pStyle w:val="Heading2"/>
        <w:spacing w:after="120" w:before="280"/>
      </w:pPr>
      <w:r>
        <w:rPr>
          <w:b/>
          <w:bCs/>
          <w:color w:val="1F4E79"/>
          <w:sz w:val="24"/>
          <w:szCs w:val="24"/>
        </w:rPr>
        <w:t xml:space="preserve">Mensaje a quienes me cuiden</w:t>
      </w:r>
    </w:p>
    <w:p>
      <w:pPr>
        <w:spacing w:after="60" w:before="60"/>
        <w:jc w:val="both"/>
      </w:pPr>
      <w:r>
        <w:rPr>
          <w:b w:val="false"/>
          <w:bCs w:val="false"/>
          <w:i/>
          <w:iCs/>
          <w:color w:val="1A1A1A"/>
          <w:sz w:val="22"/>
          <w:szCs w:val="22"/>
        </w:rPr>
        <w:t xml:space="preserve">Espacio para que el otorgante deje un mensaje destinado al equipo tratante y a sus seres queridos sobre cómo desea ser acompañado. Preferencias de comunicación, miedos específicos, fuentes de paz, formas de cuidado que valora especialmente.</w:t>
      </w:r>
    </w:p>
    <w:p>
      <w:pPr>
        <w:spacing w:after="60" w:before="60"/>
      </w:pPr>
      <w:r>
        <w:t xml:space="preserve"/>
      </w:r>
    </w:p>
    <w:p>
      <w:pPr>
        <w:spacing w:after="60" w:before="60"/>
        <w:jc w:val="both"/>
      </w:pPr>
      <w:r>
        <w:rPr>
          <w:b w:val="false"/>
          <w:bCs w:val="false"/>
          <w:i/>
          <w:iCs/>
          <w:color w:val="595959"/>
          <w:sz w:val="22"/>
          <w:szCs w:val="22"/>
        </w:rPr>
        <w:t xml:space="preserve">[ESPACIO PARA REDACCIÓN LIBRE]</w:t>
      </w:r>
    </w:p>
    <w:p>
      <w:pPr>
        <w:spacing w:after="60" w:before="60"/>
      </w:pPr>
      <w:r>
        <w:t xml:space="preserve"/>
      </w:r>
    </w:p>
    <w:p>
      <w:r>
        <w:br w:type="page"/>
      </w:r>
    </w:p>
    <w:p>
      <w:pPr>
        <w:pStyle w:val="Heading1"/>
        <w:spacing w:after="180" w:before="360"/>
      </w:pPr>
      <w:r>
        <w:rPr>
          <w:b/>
          <w:bCs/>
          <w:color w:val="1F4E79"/>
          <w:sz w:val="30"/>
          <w:szCs w:val="30"/>
        </w:rPr>
        <w:t xml:space="preserve">VI. Lista de verificación final · 20 variables</w:t>
      </w:r>
    </w:p>
    <w:p>
      <w:pPr>
        <w:spacing w:after="60" w:before="60"/>
        <w:jc w:val="both"/>
      </w:pPr>
      <w:r>
        <w:rPr>
          <w:b/>
          <w:bCs/>
          <w:i w:val="false"/>
          <w:iCs w:val="false"/>
          <w:color w:val="1A1A1A"/>
          <w:sz w:val="22"/>
          <w:szCs w:val="22"/>
        </w:rPr>
        <w:t xml:space="preserve">Antes de cerrar el documento, verifique que las 20 variables estén operativamente cumplidas:</w:t>
      </w:r>
    </w:p>
    <w:p>
      <w:pPr>
        <w:spacing w:after="40" w:before="40"/>
        <w:ind w:left="360"/>
      </w:pPr>
      <w:r>
        <w:rPr>
          <w:b/>
          <w:bCs/>
          <w:sz w:val="24"/>
          <w:szCs w:val="24"/>
        </w:rPr>
        <w:t xml:space="preserve">☐ </w:t>
      </w:r>
      <w:r>
        <w:rPr>
          <w:sz w:val="22"/>
          <w:szCs w:val="22"/>
        </w:rPr>
        <w:t xml:space="preserve">Variable 1 · Datos completos de identificación del otorgante</w:t>
      </w:r>
    </w:p>
    <w:p>
      <w:pPr>
        <w:spacing w:after="40" w:before="40"/>
        <w:ind w:left="360"/>
      </w:pPr>
      <w:r>
        <w:rPr>
          <w:b/>
          <w:bCs/>
          <w:sz w:val="24"/>
          <w:szCs w:val="24"/>
        </w:rPr>
        <w:t xml:space="preserve">☐ </w:t>
      </w:r>
      <w:r>
        <w:rPr>
          <w:sz w:val="22"/>
          <w:szCs w:val="22"/>
        </w:rPr>
        <w:t xml:space="preserve">Variable 2 · Declaración expresa de capacidad mental</w:t>
      </w:r>
    </w:p>
    <w:p>
      <w:pPr>
        <w:spacing w:after="40" w:before="40"/>
        <w:ind w:left="360"/>
      </w:pPr>
      <w:r>
        <w:rPr>
          <w:b/>
          <w:bCs/>
          <w:sz w:val="24"/>
          <w:szCs w:val="24"/>
        </w:rPr>
        <w:t xml:space="preserve">☐ </w:t>
      </w:r>
      <w:r>
        <w:rPr>
          <w:sz w:val="22"/>
          <w:szCs w:val="22"/>
        </w:rPr>
        <w:t xml:space="preserve">Variable 3 · Declaración de ausencia de coacción</w:t>
      </w:r>
    </w:p>
    <w:p>
      <w:pPr>
        <w:spacing w:after="40" w:before="40"/>
        <w:ind w:left="360"/>
      </w:pPr>
      <w:r>
        <w:rPr>
          <w:b/>
          <w:bCs/>
          <w:sz w:val="24"/>
          <w:szCs w:val="24"/>
        </w:rPr>
        <w:t xml:space="preserve">☐ </w:t>
      </w:r>
      <w:r>
        <w:rPr>
          <w:sz w:val="22"/>
          <w:szCs w:val="22"/>
        </w:rPr>
        <w:t xml:space="preserve">Variable 4 · Manifestación de voluntad informada</w:t>
      </w:r>
    </w:p>
    <w:p>
      <w:pPr>
        <w:spacing w:after="40" w:before="40"/>
        <w:ind w:left="360"/>
      </w:pPr>
      <w:r>
        <w:rPr>
          <w:b/>
          <w:bCs/>
          <w:sz w:val="24"/>
          <w:szCs w:val="24"/>
        </w:rPr>
        <w:t xml:space="preserve">☐ </w:t>
      </w:r>
      <w:r>
        <w:rPr>
          <w:sz w:val="22"/>
          <w:szCs w:val="22"/>
        </w:rPr>
        <w:t xml:space="preserve">Variable 5 · Tres escenarios clínicos diferenciados</w:t>
      </w:r>
    </w:p>
    <w:p>
      <w:pPr>
        <w:spacing w:after="40" w:before="40"/>
        <w:ind w:left="360"/>
      </w:pPr>
      <w:r>
        <w:rPr>
          <w:b/>
          <w:bCs/>
          <w:sz w:val="24"/>
          <w:szCs w:val="24"/>
        </w:rPr>
        <w:t xml:space="preserve">☐ </w:t>
      </w:r>
      <w:r>
        <w:rPr>
          <w:sz w:val="22"/>
          <w:szCs w:val="22"/>
        </w:rPr>
        <w:t xml:space="preserve">Variable 6 · Designación de representante o apoyos</w:t>
      </w:r>
    </w:p>
    <w:p>
      <w:pPr>
        <w:spacing w:after="40" w:before="40"/>
        <w:ind w:left="360"/>
      </w:pPr>
      <w:r>
        <w:rPr>
          <w:b/>
          <w:bCs/>
          <w:sz w:val="24"/>
          <w:szCs w:val="24"/>
        </w:rPr>
        <w:t xml:space="preserve">☐ </w:t>
      </w:r>
      <w:r>
        <w:rPr>
          <w:sz w:val="22"/>
          <w:szCs w:val="22"/>
        </w:rPr>
        <w:t xml:space="preserve">Variable 7 · Cuidados paliativos integrales</w:t>
      </w:r>
    </w:p>
    <w:p>
      <w:pPr>
        <w:spacing w:after="40" w:before="40"/>
        <w:ind w:left="360"/>
      </w:pPr>
      <w:r>
        <w:rPr>
          <w:b/>
          <w:bCs/>
          <w:sz w:val="24"/>
          <w:szCs w:val="24"/>
        </w:rPr>
        <w:t xml:space="preserve">☐ </w:t>
      </w:r>
      <w:r>
        <w:rPr>
          <w:sz w:val="22"/>
          <w:szCs w:val="22"/>
        </w:rPr>
        <w:t xml:space="preserve">Variable 8 · Adecuación del esfuerzo terapéutico</w:t>
      </w:r>
    </w:p>
    <w:p>
      <w:pPr>
        <w:spacing w:after="40" w:before="40"/>
        <w:ind w:left="360"/>
      </w:pPr>
      <w:r>
        <w:rPr>
          <w:b/>
          <w:bCs/>
          <w:sz w:val="24"/>
          <w:szCs w:val="24"/>
        </w:rPr>
        <w:t xml:space="preserve">☐ </w:t>
      </w:r>
      <w:r>
        <w:rPr>
          <w:sz w:val="22"/>
          <w:szCs w:val="22"/>
        </w:rPr>
        <w:t xml:space="preserve">Variable 9 · Manejo del dolor (escalera analgésica de la Organización Mundial de la Salud)</w:t>
      </w:r>
    </w:p>
    <w:p>
      <w:pPr>
        <w:spacing w:after="40" w:before="40"/>
        <w:ind w:left="360"/>
      </w:pPr>
      <w:r>
        <w:rPr>
          <w:b/>
          <w:bCs/>
          <w:sz w:val="24"/>
          <w:szCs w:val="24"/>
        </w:rPr>
        <w:t xml:space="preserve">☐ </w:t>
      </w:r>
      <w:r>
        <w:rPr>
          <w:sz w:val="22"/>
          <w:szCs w:val="22"/>
        </w:rPr>
        <w:t xml:space="preserve">Variable 10 · Soporte vital</w:t>
      </w:r>
    </w:p>
    <w:p>
      <w:pPr>
        <w:spacing w:after="40" w:before="40"/>
        <w:ind w:left="360"/>
      </w:pPr>
      <w:r>
        <w:rPr>
          <w:b/>
          <w:bCs/>
          <w:sz w:val="24"/>
          <w:szCs w:val="24"/>
        </w:rPr>
        <w:t xml:space="preserve">☐ </w:t>
      </w:r>
      <w:r>
        <w:rPr>
          <w:sz w:val="22"/>
          <w:szCs w:val="22"/>
        </w:rPr>
        <w:t xml:space="preserve">Variable 11 · Nutrición e hidratación artificial</w:t>
      </w:r>
    </w:p>
    <w:p>
      <w:pPr>
        <w:spacing w:after="40" w:before="40"/>
        <w:ind w:left="360"/>
      </w:pPr>
      <w:r>
        <w:rPr>
          <w:b/>
          <w:bCs/>
          <w:sz w:val="24"/>
          <w:szCs w:val="24"/>
        </w:rPr>
        <w:t xml:space="preserve">☐ </w:t>
      </w:r>
      <w:r>
        <w:rPr>
          <w:sz w:val="22"/>
          <w:szCs w:val="22"/>
        </w:rPr>
        <w:t xml:space="preserve">Variable 12 · Reanimación cardiopulmonar</w:t>
      </w:r>
    </w:p>
    <w:p>
      <w:pPr>
        <w:spacing w:after="40" w:before="40"/>
        <w:ind w:left="360"/>
      </w:pPr>
      <w:r>
        <w:rPr>
          <w:b/>
          <w:bCs/>
          <w:sz w:val="24"/>
          <w:szCs w:val="24"/>
        </w:rPr>
        <w:t xml:space="preserve">☐ </w:t>
      </w:r>
      <w:r>
        <w:rPr>
          <w:sz w:val="22"/>
          <w:szCs w:val="22"/>
        </w:rPr>
        <w:t xml:space="preserve">Variable 13 · Sedación paliativa</w:t>
      </w:r>
    </w:p>
    <w:p>
      <w:pPr>
        <w:spacing w:after="40" w:before="40"/>
        <w:ind w:left="360"/>
      </w:pPr>
      <w:r>
        <w:rPr>
          <w:b/>
          <w:bCs/>
          <w:sz w:val="24"/>
          <w:szCs w:val="24"/>
        </w:rPr>
        <w:t xml:space="preserve">☐ </w:t>
      </w:r>
      <w:r>
        <w:rPr>
          <w:sz w:val="22"/>
          <w:szCs w:val="22"/>
        </w:rPr>
        <w:t xml:space="preserve">Variable 14 · Donación de órganos (Ley 1805 de 2016)</w:t>
      </w:r>
    </w:p>
    <w:p>
      <w:pPr>
        <w:spacing w:after="40" w:before="40"/>
        <w:ind w:left="360"/>
      </w:pPr>
      <w:r>
        <w:rPr>
          <w:b/>
          <w:bCs/>
          <w:sz w:val="24"/>
          <w:szCs w:val="24"/>
        </w:rPr>
        <w:t xml:space="preserve">☐ </w:t>
      </w:r>
      <w:r>
        <w:rPr>
          <w:sz w:val="22"/>
          <w:szCs w:val="22"/>
        </w:rPr>
        <w:t xml:space="preserve">Variable 15 · Disposiciones funerarias</w:t>
      </w:r>
    </w:p>
    <w:p>
      <w:pPr>
        <w:spacing w:after="40" w:before="40"/>
        <w:ind w:left="360"/>
      </w:pPr>
      <w:r>
        <w:rPr>
          <w:b/>
          <w:bCs/>
          <w:sz w:val="24"/>
          <w:szCs w:val="24"/>
        </w:rPr>
        <w:t xml:space="preserve">☐ </w:t>
      </w:r>
      <w:r>
        <w:rPr>
          <w:sz w:val="22"/>
          <w:szCs w:val="22"/>
        </w:rPr>
        <w:t xml:space="preserve">Variable 16 · Apoyos espirituales o existenciales</w:t>
      </w:r>
    </w:p>
    <w:p>
      <w:pPr>
        <w:spacing w:after="40" w:before="40"/>
        <w:ind w:left="360"/>
      </w:pPr>
      <w:r>
        <w:rPr>
          <w:b/>
          <w:bCs/>
          <w:sz w:val="24"/>
          <w:szCs w:val="24"/>
        </w:rPr>
        <w:t xml:space="preserve">☐ </w:t>
      </w:r>
      <w:r>
        <w:rPr>
          <w:sz w:val="22"/>
          <w:szCs w:val="22"/>
        </w:rPr>
        <w:t xml:space="preserve">Variable 17 · Modalidad de formalización elegida y argumentada</w:t>
      </w:r>
    </w:p>
    <w:p>
      <w:pPr>
        <w:spacing w:after="40" w:before="40"/>
        <w:ind w:left="360"/>
      </w:pPr>
      <w:r>
        <w:rPr>
          <w:b/>
          <w:bCs/>
          <w:sz w:val="24"/>
          <w:szCs w:val="24"/>
        </w:rPr>
        <w:t xml:space="preserve">☐ </w:t>
      </w:r>
      <w:r>
        <w:rPr>
          <w:sz w:val="22"/>
          <w:szCs w:val="22"/>
        </w:rPr>
        <w:t xml:space="preserve">Variable 18 · Cláusula de revocabilidad operativa</w:t>
      </w:r>
    </w:p>
    <w:p>
      <w:pPr>
        <w:spacing w:after="40" w:before="40"/>
        <w:ind w:left="360"/>
      </w:pPr>
      <w:r>
        <w:rPr>
          <w:b/>
          <w:bCs/>
          <w:sz w:val="24"/>
          <w:szCs w:val="24"/>
        </w:rPr>
        <w:t xml:space="preserve">☐ </w:t>
      </w:r>
      <w:r>
        <w:rPr>
          <w:sz w:val="22"/>
          <w:szCs w:val="22"/>
        </w:rPr>
        <w:t xml:space="preserve">Variable 19 · Anexión a historia clínica y deber de reserva</w:t>
      </w:r>
    </w:p>
    <w:p>
      <w:pPr>
        <w:spacing w:after="40" w:before="40"/>
        <w:ind w:left="360"/>
      </w:pPr>
      <w:r>
        <w:rPr>
          <w:b/>
          <w:bCs/>
          <w:sz w:val="24"/>
          <w:szCs w:val="24"/>
        </w:rPr>
        <w:t xml:space="preserve">☐ </w:t>
      </w:r>
      <w:r>
        <w:rPr>
          <w:sz w:val="22"/>
          <w:szCs w:val="22"/>
        </w:rPr>
        <w:t xml:space="preserve">Variable 20 · Fecha, lugar y firma (con testigos o notario según modalidad)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200"/>
              <w:left w:type="dxa" w:w="240"/>
              <w:bottom w:type="dxa" w:w="200"/>
              <w:right w:type="dxa" w:w="240"/>
            </w:tcMar>
          </w:tcPr>
          <w:p>
            <w:pPr>
              <w:spacing w:after="100" w:before="0"/>
            </w:pPr>
            <w:r>
              <w:rPr>
                <w:b/>
                <w:bCs/>
                <w:color w:val="1F4E79"/>
                <w:sz w:val="22"/>
                <w:szCs w:val="22"/>
              </w:rPr>
              <w:t xml:space="preserve">Criterio de aprobación</w:t>
            </w:r>
          </w:p>
          <w:p>
            <w:pPr>
              <w:jc w:val="both"/>
            </w:pPr>
            <w:r>
              <w:rPr>
                <w:sz w:val="21"/>
                <w:szCs w:val="21"/>
              </w:rPr>
              <w:t xml:space="preserve">El documento se considera profesionalmente válido cuando cumple las 20 variables operativamente (no enunciativamente). Una plantilla con 14 o menos variables operativas se considera insuficiente; el estudio Castro-Vargas et al. 2024 demostró que el 70% de los formularios colombianos en circulación están en este nivel.</w:t>
            </w:r>
          </w:p>
        </w:tc>
      </w:tr>
    </w:tbl>
    <w:p>
      <w:pPr>
        <w:spacing w:after="60" w:before="60"/>
      </w:pPr>
      <w:r>
        <w:t xml:space="preserve"/>
      </w:r>
    </w:p>
    <w:p>
      <w:pPr>
        <w:spacing w:after="60" w:before="60"/>
      </w:pPr>
      <w:r>
        <w:t xml:space="preserve"/>
      </w:r>
    </w:p>
    <w:p>
      <w:pPr>
        <w:spacing w:before="400"/>
        <w:jc w:val="center"/>
      </w:pPr>
      <w:r>
        <w:rPr>
          <w:i/>
          <w:iCs/>
          <w:color w:val="595959"/>
          <w:sz w:val="20"/>
          <w:szCs w:val="20"/>
        </w:rPr>
        <w:t xml:space="preserve">— Fin de la plantilla DVA-UAN 2026-I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 Profesor Jorge Bogoya López · Curso 37542001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Plantilla DVA-UAN 2026-I · Resolución 2665 de 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4E79"/>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C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2026-05-07T23:40:21.360Z</dcterms:created>
  <dcterms:modified xsi:type="dcterms:W3CDTF">2026-05-07T23:40:21.360Z</dcterms:modified>
</cp:coreProperties>
</file>

<file path=docProps/custom.xml><?xml version="1.0" encoding="utf-8"?>
<Properties xmlns="http://schemas.openxmlformats.org/officeDocument/2006/custom-properties" xmlns:vt="http://schemas.openxmlformats.org/officeDocument/2006/docPropsVTypes"/>
</file>