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80" w:after="180"/>
        <w:jc w:val="start"/>
        <w:rPr/>
      </w:pPr>
      <w:r>
        <w:rPr/>
        <w:t>Rello Software Requirements Specification</w:t>
      </w:r>
    </w:p>
    <w:p>
      <w:pPr>
        <w:pStyle w:val="Heading2"/>
        <w:bidi w:val="0"/>
        <w:jc w:val="start"/>
        <w:rPr/>
      </w:pPr>
      <w:r>
        <w:rPr/>
        <w:t>Document control</w:t>
      </w:r>
    </w:p>
    <w:tbl>
      <w:tblPr>
        <w:tblW w:w="5975" w:type="dxa"/>
        <w:jc w:val="start"/>
        <w:tblInd w:w="0" w:type="dxa"/>
        <w:tblLayout w:type="fixed"/>
        <w:tblCellMar>
          <w:top w:w="28" w:type="dxa"/>
          <w:start w:w="28" w:type="dxa"/>
          <w:bottom w:w="28" w:type="dxa"/>
          <w:end w:w="28" w:type="dxa"/>
        </w:tblCellMar>
      </w:tblPr>
      <w:tblGrid>
        <w:gridCol w:w="1435"/>
        <w:gridCol w:w="4540"/>
      </w:tblGrid>
      <w:tr>
        <w:trPr>
          <w:tblHeader w:val="true"/>
        </w:trPr>
        <w:tc>
          <w:tcPr>
            <w:tcW w:w="1435" w:type="dxa"/>
            <w:tcBorders/>
            <w:vAlign w:val="center"/>
          </w:tcPr>
          <w:p>
            <w:pPr>
              <w:pStyle w:val="TableHeading"/>
              <w:suppressLineNumbers/>
              <w:shd w:fill="04344C" w:val="clear"/>
              <w:bidi w:val="0"/>
              <w:spacing w:before="0" w:after="120"/>
              <w:jc w:val="start"/>
              <w:rPr/>
            </w:pPr>
            <w:r>
              <w:rPr/>
              <w:t>Field</w:t>
            </w:r>
          </w:p>
        </w:tc>
        <w:tc>
          <w:tcPr>
            <w:tcW w:w="4540" w:type="dxa"/>
            <w:tcBorders/>
            <w:vAlign w:val="center"/>
          </w:tcPr>
          <w:p>
            <w:pPr>
              <w:pStyle w:val="TableHeading"/>
              <w:suppressLineNumbers/>
              <w:shd w:fill="04344C" w:val="clear"/>
              <w:bidi w:val="0"/>
              <w:spacing w:before="0" w:after="120"/>
              <w:jc w:val="start"/>
              <w:rPr/>
            </w:pPr>
            <w:r>
              <w:rPr/>
              <w:t>Value</w:t>
            </w:r>
          </w:p>
        </w:tc>
      </w:tr>
      <w:tr>
        <w:trPr/>
        <w:tc>
          <w:tcPr>
            <w:tcW w:w="1435" w:type="dxa"/>
            <w:tcBorders/>
            <w:vAlign w:val="center"/>
          </w:tcPr>
          <w:p>
            <w:pPr>
              <w:pStyle w:val="TableContents"/>
              <w:bidi w:val="0"/>
              <w:spacing w:before="0" w:after="120"/>
              <w:jc w:val="start"/>
              <w:rPr/>
            </w:pPr>
            <w:r>
              <w:rPr/>
              <w:t>Product</w:t>
            </w:r>
          </w:p>
        </w:tc>
        <w:tc>
          <w:tcPr>
            <w:tcW w:w="4540" w:type="dxa"/>
            <w:tcBorders/>
            <w:vAlign w:val="center"/>
          </w:tcPr>
          <w:p>
            <w:pPr>
              <w:pStyle w:val="TableContents"/>
              <w:bidi w:val="0"/>
              <w:spacing w:before="0" w:after="120"/>
              <w:jc w:val="start"/>
              <w:rPr/>
            </w:pPr>
            <w:r>
              <w:rPr/>
              <w:t>Rello</w:t>
            </w:r>
          </w:p>
        </w:tc>
      </w:tr>
      <w:tr>
        <w:trPr/>
        <w:tc>
          <w:tcPr>
            <w:tcW w:w="1435" w:type="dxa"/>
            <w:tcBorders/>
            <w:vAlign w:val="center"/>
          </w:tcPr>
          <w:p>
            <w:pPr>
              <w:pStyle w:val="TableContents"/>
              <w:bidi w:val="0"/>
              <w:spacing w:before="0" w:after="120"/>
              <w:jc w:val="start"/>
              <w:rPr/>
            </w:pPr>
            <w:r>
              <w:rPr/>
              <w:t>Document</w:t>
            </w:r>
          </w:p>
        </w:tc>
        <w:tc>
          <w:tcPr>
            <w:tcW w:w="4540" w:type="dxa"/>
            <w:tcBorders/>
            <w:vAlign w:val="center"/>
          </w:tcPr>
          <w:p>
            <w:pPr>
              <w:pStyle w:val="TableContents"/>
              <w:bidi w:val="0"/>
              <w:spacing w:before="0" w:after="120"/>
              <w:jc w:val="start"/>
              <w:rPr/>
            </w:pPr>
            <w:r>
              <w:rPr/>
              <w:t>Software Requirements Specification</w:t>
            </w:r>
          </w:p>
        </w:tc>
      </w:tr>
      <w:tr>
        <w:trPr/>
        <w:tc>
          <w:tcPr>
            <w:tcW w:w="1435" w:type="dxa"/>
            <w:tcBorders/>
            <w:vAlign w:val="center"/>
          </w:tcPr>
          <w:p>
            <w:pPr>
              <w:pStyle w:val="TableContents"/>
              <w:bidi w:val="0"/>
              <w:spacing w:before="0" w:after="120"/>
              <w:jc w:val="start"/>
              <w:rPr/>
            </w:pPr>
            <w:r>
              <w:rPr/>
              <w:t>Version</w:t>
            </w:r>
          </w:p>
        </w:tc>
        <w:tc>
          <w:tcPr>
            <w:tcW w:w="4540" w:type="dxa"/>
            <w:tcBorders/>
            <w:vAlign w:val="center"/>
          </w:tcPr>
          <w:p>
            <w:pPr>
              <w:pStyle w:val="TableContents"/>
              <w:bidi w:val="0"/>
              <w:spacing w:before="0" w:after="120"/>
              <w:jc w:val="start"/>
              <w:rPr/>
            </w:pPr>
            <w:r>
              <w:rPr/>
              <w:t>0.2</w:t>
            </w:r>
          </w:p>
        </w:tc>
      </w:tr>
      <w:tr>
        <w:trPr/>
        <w:tc>
          <w:tcPr>
            <w:tcW w:w="1435" w:type="dxa"/>
            <w:tcBorders/>
            <w:vAlign w:val="center"/>
          </w:tcPr>
          <w:p>
            <w:pPr>
              <w:pStyle w:val="TableContents"/>
              <w:bidi w:val="0"/>
              <w:spacing w:before="0" w:after="120"/>
              <w:jc w:val="start"/>
              <w:rPr/>
            </w:pPr>
            <w:r>
              <w:rPr/>
              <w:t>Status</w:t>
            </w:r>
          </w:p>
        </w:tc>
        <w:tc>
          <w:tcPr>
            <w:tcW w:w="4540" w:type="dxa"/>
            <w:tcBorders/>
            <w:vAlign w:val="center"/>
          </w:tcPr>
          <w:p>
            <w:pPr>
              <w:pStyle w:val="TableContents"/>
              <w:bidi w:val="0"/>
              <w:spacing w:before="0" w:after="120"/>
              <w:jc w:val="start"/>
              <w:rPr/>
            </w:pPr>
            <w:r>
              <w:rPr/>
              <w:t>Revised draft for stakeholder review</w:t>
            </w:r>
          </w:p>
        </w:tc>
      </w:tr>
      <w:tr>
        <w:trPr/>
        <w:tc>
          <w:tcPr>
            <w:tcW w:w="1435" w:type="dxa"/>
            <w:tcBorders/>
            <w:vAlign w:val="center"/>
          </w:tcPr>
          <w:p>
            <w:pPr>
              <w:pStyle w:val="TableContents"/>
              <w:bidi w:val="0"/>
              <w:spacing w:before="0" w:after="120"/>
              <w:jc w:val="start"/>
              <w:rPr/>
            </w:pPr>
            <w:r>
              <w:rPr/>
              <w:t>Date</w:t>
            </w:r>
          </w:p>
        </w:tc>
        <w:tc>
          <w:tcPr>
            <w:tcW w:w="4540" w:type="dxa"/>
            <w:tcBorders/>
            <w:vAlign w:val="center"/>
          </w:tcPr>
          <w:p>
            <w:pPr>
              <w:pStyle w:val="TableContents"/>
              <w:bidi w:val="0"/>
              <w:spacing w:before="0" w:after="120"/>
              <w:jc w:val="start"/>
              <w:rPr/>
            </w:pPr>
            <w:r>
              <w:rPr/>
              <w:t>30 August 2026</w:t>
            </w:r>
          </w:p>
        </w:tc>
      </w:tr>
      <w:tr>
        <w:trPr/>
        <w:tc>
          <w:tcPr>
            <w:tcW w:w="1435" w:type="dxa"/>
            <w:tcBorders/>
            <w:vAlign w:val="center"/>
          </w:tcPr>
          <w:p>
            <w:pPr>
              <w:pStyle w:val="TableContents"/>
              <w:bidi w:val="0"/>
              <w:spacing w:before="0" w:after="120"/>
              <w:jc w:val="start"/>
              <w:rPr/>
            </w:pPr>
            <w:r>
              <w:rPr/>
              <w:t>Intended audience</w:t>
            </w:r>
          </w:p>
        </w:tc>
        <w:tc>
          <w:tcPr>
            <w:tcW w:w="4540" w:type="dxa"/>
            <w:tcBorders/>
            <w:vAlign w:val="center"/>
          </w:tcPr>
          <w:p>
            <w:pPr>
              <w:pStyle w:val="TableContents"/>
              <w:bidi w:val="0"/>
              <w:spacing w:before="0" w:after="120"/>
              <w:jc w:val="start"/>
              <w:rPr/>
            </w:pPr>
            <w:r>
              <w:rPr/>
              <w:t>Product, engineering, design, quality assurance, operations, security, compliance, and business stakeholders</w:t>
            </w:r>
          </w:p>
        </w:tc>
      </w:tr>
      <w:tr>
        <w:trPr/>
        <w:tc>
          <w:tcPr>
            <w:tcW w:w="1435" w:type="dxa"/>
            <w:tcBorders/>
            <w:vAlign w:val="center"/>
          </w:tcPr>
          <w:p>
            <w:pPr>
              <w:pStyle w:val="TableContents"/>
              <w:bidi w:val="0"/>
              <w:spacing w:before="0" w:after="120"/>
              <w:jc w:val="start"/>
              <w:rPr/>
            </w:pPr>
            <w:r>
              <w:rPr/>
              <w:t>Requirement baseline</w:t>
            </w:r>
          </w:p>
        </w:tc>
        <w:tc>
          <w:tcPr>
            <w:tcW w:w="4540" w:type="dxa"/>
            <w:tcBorders/>
            <w:vAlign w:val="center"/>
          </w:tcPr>
          <w:p>
            <w:pPr>
              <w:pStyle w:val="TableContents"/>
              <w:bidi w:val="0"/>
              <w:spacing w:before="0" w:after="120"/>
              <w:jc w:val="start"/>
              <w:rPr/>
            </w:pPr>
            <w:r>
              <w:rPr/>
              <w:t>Current frontend, Keyz REST API reference, Rello roadmap, Rello design system, and requirements quality review</w:t>
            </w:r>
          </w:p>
        </w:tc>
      </w:tr>
    </w:tbl>
    <w:p>
      <w:pPr>
        <w:pStyle w:val="Heading3"/>
        <w:bidi w:val="0"/>
        <w:jc w:val="start"/>
        <w:rPr/>
      </w:pPr>
      <w:r>
        <w:rPr/>
        <w:t>Revision history</w:t>
      </w:r>
    </w:p>
    <w:tbl>
      <w:tblPr>
        <w:tblW w:w="5975" w:type="dxa"/>
        <w:jc w:val="start"/>
        <w:tblInd w:w="0" w:type="dxa"/>
        <w:tblLayout w:type="fixed"/>
        <w:tblCellMar>
          <w:top w:w="28" w:type="dxa"/>
          <w:start w:w="28" w:type="dxa"/>
          <w:bottom w:w="28" w:type="dxa"/>
          <w:end w:w="28" w:type="dxa"/>
        </w:tblCellMar>
      </w:tblPr>
      <w:tblGrid>
        <w:gridCol w:w="781"/>
        <w:gridCol w:w="820"/>
        <w:gridCol w:w="4374"/>
      </w:tblGrid>
      <w:tr>
        <w:trPr>
          <w:tblHeader w:val="true"/>
        </w:trPr>
        <w:tc>
          <w:tcPr>
            <w:tcW w:w="781" w:type="dxa"/>
            <w:tcBorders/>
            <w:vAlign w:val="center"/>
          </w:tcPr>
          <w:p>
            <w:pPr>
              <w:pStyle w:val="TableHeading"/>
              <w:suppressLineNumbers/>
              <w:shd w:fill="04344C" w:val="clear"/>
              <w:bidi w:val="0"/>
              <w:spacing w:before="0" w:after="120"/>
              <w:jc w:val="start"/>
              <w:rPr/>
            </w:pPr>
            <w:r>
              <w:rPr/>
              <w:t>Version</w:t>
            </w:r>
          </w:p>
        </w:tc>
        <w:tc>
          <w:tcPr>
            <w:tcW w:w="820" w:type="dxa"/>
            <w:tcBorders/>
            <w:vAlign w:val="center"/>
          </w:tcPr>
          <w:p>
            <w:pPr>
              <w:pStyle w:val="TableHeading"/>
              <w:suppressLineNumbers/>
              <w:shd w:fill="04344C" w:val="clear"/>
              <w:bidi w:val="0"/>
              <w:spacing w:before="0" w:after="120"/>
              <w:jc w:val="start"/>
              <w:rPr/>
            </w:pPr>
            <w:r>
              <w:rPr/>
              <w:t>Date</w:t>
            </w:r>
          </w:p>
        </w:tc>
        <w:tc>
          <w:tcPr>
            <w:tcW w:w="4374" w:type="dxa"/>
            <w:tcBorders/>
            <w:vAlign w:val="center"/>
          </w:tcPr>
          <w:p>
            <w:pPr>
              <w:pStyle w:val="TableHeading"/>
              <w:suppressLineNumbers/>
              <w:shd w:fill="04344C" w:val="clear"/>
              <w:bidi w:val="0"/>
              <w:spacing w:before="0" w:after="120"/>
              <w:jc w:val="start"/>
              <w:rPr/>
            </w:pPr>
            <w:r>
              <w:rPr/>
              <w:t>Summary</w:t>
            </w:r>
          </w:p>
        </w:tc>
      </w:tr>
      <w:tr>
        <w:trPr/>
        <w:tc>
          <w:tcPr>
            <w:tcW w:w="781" w:type="dxa"/>
            <w:tcBorders/>
            <w:vAlign w:val="center"/>
          </w:tcPr>
          <w:p>
            <w:pPr>
              <w:pStyle w:val="TableContents"/>
              <w:bidi w:val="0"/>
              <w:spacing w:before="0" w:after="120"/>
              <w:jc w:val="start"/>
              <w:rPr/>
            </w:pPr>
            <w:r>
              <w:rPr/>
              <w:t>0.1</w:t>
            </w:r>
          </w:p>
        </w:tc>
        <w:tc>
          <w:tcPr>
            <w:tcW w:w="820" w:type="dxa"/>
            <w:tcBorders/>
            <w:vAlign w:val="center"/>
          </w:tcPr>
          <w:p>
            <w:pPr>
              <w:pStyle w:val="TableContents"/>
              <w:bidi w:val="0"/>
              <w:spacing w:before="0" w:after="120"/>
              <w:jc w:val="start"/>
              <w:rPr/>
            </w:pPr>
            <w:r>
              <w:rPr/>
              <w:t>30 August 2026</w:t>
            </w:r>
          </w:p>
        </w:tc>
        <w:tc>
          <w:tcPr>
            <w:tcW w:w="4374" w:type="dxa"/>
            <w:tcBorders/>
            <w:vAlign w:val="center"/>
          </w:tcPr>
          <w:p>
            <w:pPr>
              <w:pStyle w:val="TableContents"/>
              <w:bidi w:val="0"/>
              <w:spacing w:before="0" w:after="120"/>
              <w:jc w:val="start"/>
              <w:rPr/>
            </w:pPr>
            <w:r>
              <w:rPr/>
              <w:t>Initial comprehensive draft</w:t>
            </w:r>
          </w:p>
        </w:tc>
      </w:tr>
      <w:tr>
        <w:trPr/>
        <w:tc>
          <w:tcPr>
            <w:tcW w:w="781" w:type="dxa"/>
            <w:tcBorders/>
            <w:vAlign w:val="center"/>
          </w:tcPr>
          <w:p>
            <w:pPr>
              <w:pStyle w:val="TableContents"/>
              <w:bidi w:val="0"/>
              <w:spacing w:before="0" w:after="120"/>
              <w:jc w:val="start"/>
              <w:rPr/>
            </w:pPr>
            <w:r>
              <w:rPr/>
              <w:t>0.2</w:t>
            </w:r>
          </w:p>
        </w:tc>
        <w:tc>
          <w:tcPr>
            <w:tcW w:w="820" w:type="dxa"/>
            <w:tcBorders/>
            <w:vAlign w:val="center"/>
          </w:tcPr>
          <w:p>
            <w:pPr>
              <w:pStyle w:val="TableContents"/>
              <w:bidi w:val="0"/>
              <w:spacing w:before="0" w:after="120"/>
              <w:jc w:val="start"/>
              <w:rPr/>
            </w:pPr>
            <w:r>
              <w:rPr/>
              <w:t>30 August 2026</w:t>
            </w:r>
          </w:p>
        </w:tc>
        <w:tc>
          <w:tcPr>
            <w:tcW w:w="4374" w:type="dxa"/>
            <w:tcBorders/>
            <w:vAlign w:val="center"/>
          </w:tcPr>
          <w:p>
            <w:pPr>
              <w:pStyle w:val="TableContents"/>
              <w:bidi w:val="0"/>
              <w:spacing w:before="0" w:after="120"/>
              <w:jc w:val="start"/>
              <w:rPr/>
            </w:pPr>
            <w:r>
              <w:rPr/>
              <w:t>Requirements-quality revision: atomicity, normative references, verification methods, measurable NFRs, canonical rules, retention schedule, and ID migration</w:t>
            </w:r>
          </w:p>
        </w:tc>
      </w:tr>
    </w:tbl>
    <w:p>
      <w:pPr>
        <w:pStyle w:val="Heading2"/>
        <w:bidi w:val="0"/>
        <w:jc w:val="start"/>
        <w:rPr/>
      </w:pPr>
      <w:r>
        <w:rPr/>
        <w:t>1. Purpose</w:t>
      </w:r>
    </w:p>
    <w:p>
      <w:pPr>
        <w:pStyle w:val="BodyText"/>
        <w:bidi w:val="0"/>
        <w:jc w:val="start"/>
        <w:rPr/>
      </w:pPr>
      <w:r>
        <w:rPr/>
        <w:t>This Software Requirements Specification defines the target functional and non-functional requirements for Rello, a Nigerian property marketplace supporting property rentals and sales. It is intended to become the shared baseline for product design, engineering implementation, testing, security review, operational readiness, and stakeholder acceptance.</w:t>
      </w:r>
    </w:p>
    <w:p>
      <w:pPr>
        <w:pStyle w:val="BodyText"/>
        <w:bidi w:val="0"/>
        <w:jc w:val="start"/>
        <w:rPr/>
      </w:pPr>
      <w:r>
        <w:rPr/>
        <w:t>This document describes the required production system. A requirement does not imply that the capability is already implemented.</w:t>
      </w:r>
    </w:p>
    <w:p>
      <w:pPr>
        <w:pStyle w:val="Heading2"/>
        <w:bidi w:val="0"/>
        <w:jc w:val="start"/>
        <w:rPr/>
      </w:pPr>
      <w:r>
        <w:rPr/>
        <w:t>2. Product scope</w:t>
      </w:r>
    </w:p>
    <w:p>
      <w:pPr>
        <w:pStyle w:val="BodyText"/>
        <w:bidi w:val="0"/>
        <w:jc w:val="start"/>
        <w:rPr/>
      </w:pPr>
      <w:r>
        <w:rPr/>
        <w:t>Rello shall provide a trusted marketplace in which:</w:t>
      </w:r>
    </w:p>
    <w:p>
      <w:pPr>
        <w:pStyle w:val="BodyText"/>
        <w:numPr>
          <w:ilvl w:val="0"/>
          <w:numId w:val="1"/>
        </w:numPr>
        <w:tabs>
          <w:tab w:val="clear" w:pos="1134"/>
          <w:tab w:val="left" w:pos="709" w:leader="none"/>
        </w:tabs>
        <w:bidi w:val="0"/>
        <w:spacing w:before="0" w:after="0"/>
        <w:ind w:hanging="283" w:start="709"/>
        <w:jc w:val="start"/>
        <w:rPr/>
      </w:pPr>
      <w:r>
        <w:rPr/>
        <w:t xml:space="preserve">Tenants can discover verified properties, book rental properties, submit purchase offers, communicate with hosts, attend virtual tours, and manage their property activity. </w:t>
      </w:r>
    </w:p>
    <w:p>
      <w:pPr>
        <w:pStyle w:val="BodyText"/>
        <w:numPr>
          <w:ilvl w:val="0"/>
          <w:numId w:val="1"/>
        </w:numPr>
        <w:tabs>
          <w:tab w:val="clear" w:pos="1134"/>
          <w:tab w:val="left" w:pos="709" w:leader="none"/>
        </w:tabs>
        <w:bidi w:val="0"/>
        <w:spacing w:before="0" w:after="0"/>
        <w:ind w:hanging="283" w:start="709"/>
        <w:jc w:val="start"/>
        <w:rPr/>
      </w:pPr>
      <w:r>
        <w:rPr/>
        <w:t xml:space="preserve">Landlords can create and manage rental listings, complete identity and property verification, manage rental bookings, communicate with tenants, and configure payout details. </w:t>
      </w:r>
    </w:p>
    <w:p>
      <w:pPr>
        <w:pStyle w:val="BodyText"/>
        <w:numPr>
          <w:ilvl w:val="0"/>
          <w:numId w:val="1"/>
        </w:numPr>
        <w:tabs>
          <w:tab w:val="clear" w:pos="1134"/>
          <w:tab w:val="left" w:pos="709" w:leader="none"/>
        </w:tabs>
        <w:bidi w:val="0"/>
        <w:spacing w:before="0" w:after="0"/>
        <w:ind w:hanging="283" w:start="709"/>
        <w:jc w:val="start"/>
        <w:rPr/>
      </w:pPr>
      <w:r>
        <w:rPr/>
        <w:t xml:space="preserve">Agents can create and manage sale listings, complete identity and property verification, manage purchase offers, communicate with prospective buyers, and configure payout details. </w:t>
      </w:r>
    </w:p>
    <w:p>
      <w:pPr>
        <w:pStyle w:val="BodyText"/>
        <w:numPr>
          <w:ilvl w:val="0"/>
          <w:numId w:val="1"/>
        </w:numPr>
        <w:tabs>
          <w:tab w:val="clear" w:pos="1134"/>
          <w:tab w:val="left" w:pos="709" w:leader="none"/>
        </w:tabs>
        <w:bidi w:val="0"/>
        <w:spacing w:before="0" w:after="0"/>
        <w:ind w:hanging="283" w:start="709"/>
        <w:jc w:val="start"/>
        <w:rPr/>
      </w:pPr>
      <w:r>
        <w:rPr/>
        <w:t xml:space="preserve">Administrators can oversee users, verifications, listings, marketplace risk, disputes, reviews, and operational reporting when the required administration services are available. </w:t>
      </w:r>
    </w:p>
    <w:p>
      <w:pPr>
        <w:pStyle w:val="BodyText"/>
        <w:numPr>
          <w:ilvl w:val="0"/>
          <w:numId w:val="1"/>
        </w:numPr>
        <w:tabs>
          <w:tab w:val="clear" w:pos="1134"/>
          <w:tab w:val="left" w:pos="709" w:leader="none"/>
        </w:tabs>
        <w:bidi w:val="0"/>
        <w:ind w:hanging="283" w:start="709"/>
        <w:jc w:val="start"/>
        <w:rPr/>
      </w:pPr>
      <w:r>
        <w:rPr/>
        <w:t xml:space="preserve">Visitors can browse verified listings, review public property information, register, authenticate, and join the waitlist. </w:t>
      </w:r>
    </w:p>
    <w:p>
      <w:pPr>
        <w:pStyle w:val="BodyText"/>
        <w:bidi w:val="0"/>
        <w:jc w:val="start"/>
        <w:rPr/>
      </w:pPr>
      <w:r>
        <w:rPr/>
        <w:t>The target scope includes both properties for rent and properties for sale. The exact commercial release sequence for these two modes remains a stakeholder decision.</w:t>
      </w:r>
    </w:p>
    <w:p>
      <w:pPr>
        <w:pStyle w:val="Heading2"/>
        <w:bidi w:val="0"/>
        <w:jc w:val="start"/>
        <w:rPr/>
      </w:pPr>
      <w:r>
        <w:rPr/>
        <w:t>3. Requirement conventions</w:t>
      </w:r>
    </w:p>
    <w:p>
      <w:pPr>
        <w:pStyle w:val="Heading3"/>
        <w:bidi w:val="0"/>
        <w:jc w:val="start"/>
        <w:rPr/>
      </w:pPr>
      <w:r>
        <w:rPr/>
        <w:t>3.1 Priority</w:t>
      </w:r>
    </w:p>
    <w:tbl>
      <w:tblPr>
        <w:tblW w:w="5975" w:type="dxa"/>
        <w:jc w:val="start"/>
        <w:tblInd w:w="0" w:type="dxa"/>
        <w:tblLayout w:type="fixed"/>
        <w:tblCellMar>
          <w:top w:w="28" w:type="dxa"/>
          <w:start w:w="28" w:type="dxa"/>
          <w:bottom w:w="28" w:type="dxa"/>
          <w:end w:w="28" w:type="dxa"/>
        </w:tblCellMar>
      </w:tblPr>
      <w:tblGrid>
        <w:gridCol w:w="676"/>
        <w:gridCol w:w="5299"/>
      </w:tblGrid>
      <w:tr>
        <w:trPr>
          <w:tblHeader w:val="true"/>
        </w:trPr>
        <w:tc>
          <w:tcPr>
            <w:tcW w:w="676" w:type="dxa"/>
            <w:tcBorders/>
            <w:vAlign w:val="center"/>
          </w:tcPr>
          <w:p>
            <w:pPr>
              <w:pStyle w:val="TableHeading"/>
              <w:suppressLineNumbers/>
              <w:shd w:fill="04344C" w:val="clear"/>
              <w:bidi w:val="0"/>
              <w:spacing w:before="0" w:after="120"/>
              <w:jc w:val="start"/>
              <w:rPr/>
            </w:pPr>
            <w:r>
              <w:rPr/>
              <w:t>Code</w:t>
            </w:r>
          </w:p>
        </w:tc>
        <w:tc>
          <w:tcPr>
            <w:tcW w:w="5299" w:type="dxa"/>
            <w:tcBorders/>
            <w:vAlign w:val="center"/>
          </w:tcPr>
          <w:p>
            <w:pPr>
              <w:pStyle w:val="TableHeading"/>
              <w:suppressLineNumbers/>
              <w:shd w:fill="04344C" w:val="clear"/>
              <w:bidi w:val="0"/>
              <w:spacing w:before="0" w:after="120"/>
              <w:jc w:val="start"/>
              <w:rPr/>
            </w:pPr>
            <w:r>
              <w:rPr/>
              <w:t>Meaning</w:t>
            </w:r>
          </w:p>
        </w:tc>
      </w:tr>
      <w:tr>
        <w:trPr/>
        <w:tc>
          <w:tcPr>
            <w:tcW w:w="676" w:type="dxa"/>
            <w:tcBorders/>
            <w:vAlign w:val="center"/>
          </w:tcPr>
          <w:p>
            <w:pPr>
              <w:pStyle w:val="TableContents"/>
              <w:bidi w:val="0"/>
              <w:spacing w:before="0" w:after="120"/>
              <w:jc w:val="start"/>
              <w:rPr/>
            </w:pPr>
            <w:r>
              <w:rPr/>
              <w:t>Must</w:t>
            </w:r>
          </w:p>
        </w:tc>
        <w:tc>
          <w:tcPr>
            <w:tcW w:w="5299" w:type="dxa"/>
            <w:tcBorders/>
            <w:vAlign w:val="center"/>
          </w:tcPr>
          <w:p>
            <w:pPr>
              <w:pStyle w:val="TableContents"/>
              <w:bidi w:val="0"/>
              <w:spacing w:before="0" w:after="120"/>
              <w:jc w:val="start"/>
              <w:rPr/>
            </w:pPr>
            <w:r>
              <w:rPr/>
              <w:t>Required for the defined production capability or for legal, security, or data integrity reasons</w:t>
            </w:r>
          </w:p>
        </w:tc>
      </w:tr>
      <w:tr>
        <w:trPr/>
        <w:tc>
          <w:tcPr>
            <w:tcW w:w="676" w:type="dxa"/>
            <w:tcBorders/>
            <w:vAlign w:val="center"/>
          </w:tcPr>
          <w:p>
            <w:pPr>
              <w:pStyle w:val="TableContents"/>
              <w:bidi w:val="0"/>
              <w:spacing w:before="0" w:after="120"/>
              <w:jc w:val="start"/>
              <w:rPr/>
            </w:pPr>
            <w:r>
              <w:rPr/>
              <w:t>Should</w:t>
            </w:r>
          </w:p>
        </w:tc>
        <w:tc>
          <w:tcPr>
            <w:tcW w:w="5299" w:type="dxa"/>
            <w:tcBorders/>
            <w:vAlign w:val="center"/>
          </w:tcPr>
          <w:p>
            <w:pPr>
              <w:pStyle w:val="TableContents"/>
              <w:bidi w:val="0"/>
              <w:spacing w:before="0" w:after="120"/>
              <w:jc w:val="start"/>
              <w:rPr/>
            </w:pPr>
            <w:r>
              <w:rPr/>
              <w:t>Important for usability, operational quality, or a complete customer journey</w:t>
            </w:r>
          </w:p>
        </w:tc>
      </w:tr>
      <w:tr>
        <w:trPr/>
        <w:tc>
          <w:tcPr>
            <w:tcW w:w="676" w:type="dxa"/>
            <w:tcBorders/>
            <w:vAlign w:val="center"/>
          </w:tcPr>
          <w:p>
            <w:pPr>
              <w:pStyle w:val="TableContents"/>
              <w:bidi w:val="0"/>
              <w:spacing w:before="0" w:after="120"/>
              <w:jc w:val="start"/>
              <w:rPr/>
            </w:pPr>
            <w:r>
              <w:rPr/>
              <w:t>Could</w:t>
            </w:r>
          </w:p>
        </w:tc>
        <w:tc>
          <w:tcPr>
            <w:tcW w:w="5299" w:type="dxa"/>
            <w:tcBorders/>
            <w:vAlign w:val="center"/>
          </w:tcPr>
          <w:p>
            <w:pPr>
              <w:pStyle w:val="TableContents"/>
              <w:bidi w:val="0"/>
              <w:spacing w:before="0" w:after="120"/>
              <w:jc w:val="start"/>
              <w:rPr/>
            </w:pPr>
            <w:r>
              <w:rPr/>
              <w:t>Valuable enhancement that may be deferred without invalidating the core workflow</w:t>
            </w:r>
          </w:p>
        </w:tc>
      </w:tr>
    </w:tbl>
    <w:p>
      <w:pPr>
        <w:pStyle w:val="Heading3"/>
        <w:bidi w:val="0"/>
        <w:jc w:val="start"/>
        <w:rPr/>
      </w:pPr>
      <w:r>
        <w:rPr/>
        <w:t>3.2 Basis</w:t>
      </w:r>
    </w:p>
    <w:tbl>
      <w:tblPr>
        <w:tblW w:w="5975" w:type="dxa"/>
        <w:jc w:val="start"/>
        <w:tblInd w:w="0" w:type="dxa"/>
        <w:tblLayout w:type="fixed"/>
        <w:tblCellMar>
          <w:top w:w="28" w:type="dxa"/>
          <w:start w:w="28" w:type="dxa"/>
          <w:bottom w:w="28" w:type="dxa"/>
          <w:end w:w="28" w:type="dxa"/>
        </w:tblCellMar>
      </w:tblPr>
      <w:tblGrid>
        <w:gridCol w:w="886"/>
        <w:gridCol w:w="5089"/>
      </w:tblGrid>
      <w:tr>
        <w:trPr>
          <w:tblHeader w:val="true"/>
        </w:trPr>
        <w:tc>
          <w:tcPr>
            <w:tcW w:w="886" w:type="dxa"/>
            <w:tcBorders/>
            <w:vAlign w:val="center"/>
          </w:tcPr>
          <w:p>
            <w:pPr>
              <w:pStyle w:val="TableHeading"/>
              <w:suppressLineNumbers/>
              <w:shd w:fill="04344C" w:val="clear"/>
              <w:bidi w:val="0"/>
              <w:spacing w:before="0" w:after="120"/>
              <w:jc w:val="start"/>
              <w:rPr/>
            </w:pPr>
            <w:r>
              <w:rPr/>
              <w:t>Code</w:t>
            </w:r>
          </w:p>
        </w:tc>
        <w:tc>
          <w:tcPr>
            <w:tcW w:w="5089" w:type="dxa"/>
            <w:tcBorders/>
            <w:vAlign w:val="center"/>
          </w:tcPr>
          <w:p>
            <w:pPr>
              <w:pStyle w:val="TableHeading"/>
              <w:suppressLineNumbers/>
              <w:shd w:fill="04344C" w:val="clear"/>
              <w:bidi w:val="0"/>
              <w:spacing w:before="0" w:after="120"/>
              <w:jc w:val="start"/>
              <w:rPr/>
            </w:pPr>
            <w:r>
              <w:rPr/>
              <w:t>Meaning</w:t>
            </w:r>
          </w:p>
        </w:tc>
      </w:tr>
      <w:tr>
        <w:trPr/>
        <w:tc>
          <w:tcPr>
            <w:tcW w:w="886" w:type="dxa"/>
            <w:tcBorders/>
            <w:vAlign w:val="center"/>
          </w:tcPr>
          <w:p>
            <w:pPr>
              <w:pStyle w:val="TableContents"/>
              <w:bidi w:val="0"/>
              <w:spacing w:before="0" w:after="120"/>
              <w:jc w:val="start"/>
              <w:rPr/>
            </w:pPr>
            <w:r>
              <w:rPr/>
              <w:t>API</w:t>
            </w:r>
          </w:p>
        </w:tc>
        <w:tc>
          <w:tcPr>
            <w:tcW w:w="5089" w:type="dxa"/>
            <w:tcBorders/>
            <w:vAlign w:val="center"/>
          </w:tcPr>
          <w:p>
            <w:pPr>
              <w:pStyle w:val="TableContents"/>
              <w:bidi w:val="0"/>
              <w:spacing w:before="0" w:after="120"/>
              <w:jc w:val="start"/>
              <w:rPr/>
            </w:pPr>
            <w:r>
              <w:rPr/>
              <w:t>Supported or described by the current Keyz REST API reference</w:t>
            </w:r>
          </w:p>
        </w:tc>
      </w:tr>
      <w:tr>
        <w:trPr/>
        <w:tc>
          <w:tcPr>
            <w:tcW w:w="886" w:type="dxa"/>
            <w:tcBorders/>
            <w:vAlign w:val="center"/>
          </w:tcPr>
          <w:p>
            <w:pPr>
              <w:pStyle w:val="TableContents"/>
              <w:bidi w:val="0"/>
              <w:spacing w:before="0" w:after="120"/>
              <w:jc w:val="start"/>
              <w:rPr/>
            </w:pPr>
            <w:r>
              <w:rPr/>
              <w:t>UI</w:t>
            </w:r>
          </w:p>
        </w:tc>
        <w:tc>
          <w:tcPr>
            <w:tcW w:w="5089" w:type="dxa"/>
            <w:tcBorders/>
            <w:vAlign w:val="center"/>
          </w:tcPr>
          <w:p>
            <w:pPr>
              <w:pStyle w:val="TableContents"/>
              <w:bidi w:val="0"/>
              <w:spacing w:before="0" w:after="120"/>
              <w:jc w:val="start"/>
              <w:rPr/>
            </w:pPr>
            <w:r>
              <w:rPr/>
              <w:t>Represented in the current Rello frontend</w:t>
            </w:r>
          </w:p>
        </w:tc>
      </w:tr>
      <w:tr>
        <w:trPr/>
        <w:tc>
          <w:tcPr>
            <w:tcW w:w="886" w:type="dxa"/>
            <w:tcBorders/>
            <w:vAlign w:val="center"/>
          </w:tcPr>
          <w:p>
            <w:pPr>
              <w:pStyle w:val="TableContents"/>
              <w:bidi w:val="0"/>
              <w:spacing w:before="0" w:after="120"/>
              <w:jc w:val="start"/>
              <w:rPr/>
            </w:pPr>
            <w:r>
              <w:rPr/>
              <w:t>Product</w:t>
            </w:r>
          </w:p>
        </w:tc>
        <w:tc>
          <w:tcPr>
            <w:tcW w:w="5089" w:type="dxa"/>
            <w:tcBorders/>
            <w:vAlign w:val="center"/>
          </w:tcPr>
          <w:p>
            <w:pPr>
              <w:pStyle w:val="TableContents"/>
              <w:bidi w:val="0"/>
              <w:spacing w:before="0" w:after="120"/>
              <w:jc w:val="start"/>
              <w:rPr/>
            </w:pPr>
            <w:r>
              <w:rPr/>
              <w:t>Defined by the roadmap or product design direction</w:t>
            </w:r>
          </w:p>
        </w:tc>
      </w:tr>
      <w:tr>
        <w:trPr/>
        <w:tc>
          <w:tcPr>
            <w:tcW w:w="886" w:type="dxa"/>
            <w:tcBorders/>
            <w:vAlign w:val="center"/>
          </w:tcPr>
          <w:p>
            <w:pPr>
              <w:pStyle w:val="TableContents"/>
              <w:bidi w:val="0"/>
              <w:spacing w:before="0" w:after="120"/>
              <w:jc w:val="start"/>
              <w:rPr/>
            </w:pPr>
            <w:r>
              <w:rPr/>
              <w:t>Proposed</w:t>
            </w:r>
          </w:p>
        </w:tc>
        <w:tc>
          <w:tcPr>
            <w:tcW w:w="5089" w:type="dxa"/>
            <w:tcBorders/>
            <w:vAlign w:val="center"/>
          </w:tcPr>
          <w:p>
            <w:pPr>
              <w:pStyle w:val="TableContents"/>
              <w:bidi w:val="0"/>
              <w:spacing w:before="0" w:after="120"/>
              <w:jc w:val="start"/>
              <w:rPr/>
            </w:pPr>
            <w:r>
              <w:rPr/>
              <w:t>Required for a complete production product but not confirmed by a current backend contract</w:t>
            </w:r>
          </w:p>
        </w:tc>
      </w:tr>
      <w:tr>
        <w:trPr/>
        <w:tc>
          <w:tcPr>
            <w:tcW w:w="886" w:type="dxa"/>
            <w:tcBorders/>
            <w:vAlign w:val="center"/>
          </w:tcPr>
          <w:p>
            <w:pPr>
              <w:pStyle w:val="TableContents"/>
              <w:bidi w:val="0"/>
              <w:spacing w:before="0" w:after="120"/>
              <w:jc w:val="start"/>
              <w:rPr/>
            </w:pPr>
            <w:r>
              <w:rPr/>
              <w:t>TBD</w:t>
            </w:r>
          </w:p>
        </w:tc>
        <w:tc>
          <w:tcPr>
            <w:tcW w:w="5089" w:type="dxa"/>
            <w:tcBorders/>
            <w:vAlign w:val="center"/>
          </w:tcPr>
          <w:p>
            <w:pPr>
              <w:pStyle w:val="TableContents"/>
              <w:bidi w:val="0"/>
              <w:spacing w:before="0" w:after="120"/>
              <w:jc w:val="start"/>
              <w:rPr/>
            </w:pPr>
            <w:r>
              <w:rPr/>
              <w:t>Policy, integration, or business decision requiring stakeholder confirmation</w:t>
            </w:r>
          </w:p>
        </w:tc>
      </w:tr>
    </w:tbl>
    <w:p>
      <w:pPr>
        <w:pStyle w:val="Heading3"/>
        <w:bidi w:val="0"/>
        <w:jc w:val="start"/>
        <w:rPr/>
      </w:pPr>
      <w:r>
        <w:rPr/>
        <w:t>3.3 Verification rule</w:t>
      </w:r>
    </w:p>
    <w:p>
      <w:pPr>
        <w:pStyle w:val="BodyText"/>
        <w:bidi w:val="0"/>
        <w:jc w:val="start"/>
        <w:rPr/>
      </w:pPr>
      <w:r>
        <w:rPr/>
        <w:t>Every requirement has an explicit verification method. The methods are:</w:t>
      </w:r>
    </w:p>
    <w:tbl>
      <w:tblPr>
        <w:tblW w:w="5975" w:type="dxa"/>
        <w:jc w:val="start"/>
        <w:tblInd w:w="0" w:type="dxa"/>
        <w:tblLayout w:type="fixed"/>
        <w:tblCellMar>
          <w:top w:w="28" w:type="dxa"/>
          <w:start w:w="28" w:type="dxa"/>
          <w:bottom w:w="28" w:type="dxa"/>
          <w:end w:w="28" w:type="dxa"/>
        </w:tblCellMar>
      </w:tblPr>
      <w:tblGrid>
        <w:gridCol w:w="571"/>
        <w:gridCol w:w="1307"/>
        <w:gridCol w:w="4097"/>
      </w:tblGrid>
      <w:tr>
        <w:trPr>
          <w:tblHeader w:val="true"/>
        </w:trPr>
        <w:tc>
          <w:tcPr>
            <w:tcW w:w="571" w:type="dxa"/>
            <w:tcBorders/>
            <w:vAlign w:val="center"/>
          </w:tcPr>
          <w:p>
            <w:pPr>
              <w:pStyle w:val="TableHeading"/>
              <w:suppressLineNumbers/>
              <w:shd w:fill="04344C" w:val="clear"/>
              <w:bidi w:val="0"/>
              <w:spacing w:before="0" w:after="120"/>
              <w:jc w:val="start"/>
              <w:rPr/>
            </w:pPr>
            <w:r>
              <w:rPr/>
              <w:t>Code</w:t>
            </w:r>
          </w:p>
        </w:tc>
        <w:tc>
          <w:tcPr>
            <w:tcW w:w="1307" w:type="dxa"/>
            <w:tcBorders/>
            <w:vAlign w:val="center"/>
          </w:tcPr>
          <w:p>
            <w:pPr>
              <w:pStyle w:val="TableHeading"/>
              <w:suppressLineNumbers/>
              <w:shd w:fill="04344C" w:val="clear"/>
              <w:bidi w:val="0"/>
              <w:spacing w:before="0" w:after="120"/>
              <w:jc w:val="start"/>
              <w:rPr/>
            </w:pPr>
            <w:r>
              <w:rPr/>
              <w:t>Method</w:t>
            </w:r>
          </w:p>
        </w:tc>
        <w:tc>
          <w:tcPr>
            <w:tcW w:w="4097" w:type="dxa"/>
            <w:tcBorders/>
            <w:vAlign w:val="center"/>
          </w:tcPr>
          <w:p>
            <w:pPr>
              <w:pStyle w:val="TableHeading"/>
              <w:suppressLineNumbers/>
              <w:shd w:fill="04344C" w:val="clear"/>
              <w:bidi w:val="0"/>
              <w:spacing w:before="0" w:after="120"/>
              <w:jc w:val="start"/>
              <w:rPr/>
            </w:pPr>
            <w:r>
              <w:rPr/>
              <w:t>Required evidence</w:t>
            </w:r>
          </w:p>
        </w:tc>
      </w:tr>
      <w:tr>
        <w:trPr/>
        <w:tc>
          <w:tcPr>
            <w:tcW w:w="571" w:type="dxa"/>
            <w:tcBorders/>
            <w:vAlign w:val="center"/>
          </w:tcPr>
          <w:p>
            <w:pPr>
              <w:pStyle w:val="TableContents"/>
              <w:bidi w:val="0"/>
              <w:spacing w:before="0" w:after="120"/>
              <w:jc w:val="start"/>
              <w:rPr/>
            </w:pPr>
            <w:r>
              <w:rPr/>
              <w:t>AT</w:t>
            </w:r>
          </w:p>
        </w:tc>
        <w:tc>
          <w:tcPr>
            <w:tcW w:w="1307" w:type="dxa"/>
            <w:tcBorders/>
            <w:vAlign w:val="center"/>
          </w:tcPr>
          <w:p>
            <w:pPr>
              <w:pStyle w:val="TableContents"/>
              <w:bidi w:val="0"/>
              <w:spacing w:before="0" w:after="120"/>
              <w:jc w:val="start"/>
              <w:rPr/>
            </w:pPr>
            <w:r>
              <w:rPr/>
              <w:t>Acceptance test</w:t>
            </w:r>
          </w:p>
        </w:tc>
        <w:tc>
          <w:tcPr>
            <w:tcW w:w="4097" w:type="dxa"/>
            <w:tcBorders/>
            <w:vAlign w:val="center"/>
          </w:tcPr>
          <w:p>
            <w:pPr>
              <w:pStyle w:val="TableContents"/>
              <w:bidi w:val="0"/>
              <w:spacing w:before="0" w:after="120"/>
              <w:jc w:val="start"/>
              <w:rPr/>
            </w:pPr>
            <w:r>
              <w:rPr/>
              <w:t>A controlled end-to-end or integration test with recorded expected and actual results</w:t>
            </w:r>
          </w:p>
        </w:tc>
      </w:tr>
      <w:tr>
        <w:trPr/>
        <w:tc>
          <w:tcPr>
            <w:tcW w:w="571" w:type="dxa"/>
            <w:tcBorders/>
            <w:vAlign w:val="center"/>
          </w:tcPr>
          <w:p>
            <w:pPr>
              <w:pStyle w:val="TableContents"/>
              <w:bidi w:val="0"/>
              <w:spacing w:before="0" w:after="120"/>
              <w:jc w:val="start"/>
              <w:rPr/>
            </w:pPr>
            <w:r>
              <w:rPr/>
              <w:t>UT</w:t>
            </w:r>
          </w:p>
        </w:tc>
        <w:tc>
          <w:tcPr>
            <w:tcW w:w="1307" w:type="dxa"/>
            <w:tcBorders/>
            <w:vAlign w:val="center"/>
          </w:tcPr>
          <w:p>
            <w:pPr>
              <w:pStyle w:val="TableContents"/>
              <w:bidi w:val="0"/>
              <w:spacing w:before="0" w:after="120"/>
              <w:jc w:val="start"/>
              <w:rPr/>
            </w:pPr>
            <w:r>
              <w:rPr/>
              <w:t>Automated test</w:t>
            </w:r>
          </w:p>
        </w:tc>
        <w:tc>
          <w:tcPr>
            <w:tcW w:w="4097" w:type="dxa"/>
            <w:tcBorders/>
            <w:vAlign w:val="center"/>
          </w:tcPr>
          <w:p>
            <w:pPr>
              <w:pStyle w:val="TableContents"/>
              <w:bidi w:val="0"/>
              <w:spacing w:before="0" w:after="120"/>
              <w:jc w:val="start"/>
              <w:rPr/>
            </w:pPr>
            <w:r>
              <w:rPr/>
              <w:t>A repeatable unit, component, contract, security, accessibility, or integration test in continuous integration</w:t>
            </w:r>
          </w:p>
        </w:tc>
      </w:tr>
      <w:tr>
        <w:trPr/>
        <w:tc>
          <w:tcPr>
            <w:tcW w:w="571" w:type="dxa"/>
            <w:tcBorders/>
            <w:vAlign w:val="center"/>
          </w:tcPr>
          <w:p>
            <w:pPr>
              <w:pStyle w:val="TableContents"/>
              <w:bidi w:val="0"/>
              <w:spacing w:before="0" w:after="120"/>
              <w:jc w:val="start"/>
              <w:rPr/>
            </w:pPr>
            <w:r>
              <w:rPr/>
              <w:t>IN</w:t>
            </w:r>
          </w:p>
        </w:tc>
        <w:tc>
          <w:tcPr>
            <w:tcW w:w="1307" w:type="dxa"/>
            <w:tcBorders/>
            <w:vAlign w:val="center"/>
          </w:tcPr>
          <w:p>
            <w:pPr>
              <w:pStyle w:val="TableContents"/>
              <w:bidi w:val="0"/>
              <w:spacing w:before="0" w:after="120"/>
              <w:jc w:val="start"/>
              <w:rPr/>
            </w:pPr>
            <w:r>
              <w:rPr/>
              <w:t>Inspection</w:t>
            </w:r>
          </w:p>
        </w:tc>
        <w:tc>
          <w:tcPr>
            <w:tcW w:w="4097" w:type="dxa"/>
            <w:tcBorders/>
            <w:vAlign w:val="center"/>
          </w:tcPr>
          <w:p>
            <w:pPr>
              <w:pStyle w:val="TableContents"/>
              <w:bidi w:val="0"/>
              <w:spacing w:before="0" w:after="120"/>
              <w:jc w:val="start"/>
              <w:rPr/>
            </w:pPr>
            <w:r>
              <w:rPr/>
              <w:t>A documented review of configuration, interface, source, policy, report, or generated artifact</w:t>
            </w:r>
          </w:p>
        </w:tc>
      </w:tr>
      <w:tr>
        <w:trPr/>
        <w:tc>
          <w:tcPr>
            <w:tcW w:w="571" w:type="dxa"/>
            <w:tcBorders/>
            <w:vAlign w:val="center"/>
          </w:tcPr>
          <w:p>
            <w:pPr>
              <w:pStyle w:val="TableContents"/>
              <w:bidi w:val="0"/>
              <w:spacing w:before="0" w:after="120"/>
              <w:jc w:val="start"/>
              <w:rPr/>
            </w:pPr>
            <w:r>
              <w:rPr/>
              <w:t>AN</w:t>
            </w:r>
          </w:p>
        </w:tc>
        <w:tc>
          <w:tcPr>
            <w:tcW w:w="1307" w:type="dxa"/>
            <w:tcBorders/>
            <w:vAlign w:val="center"/>
          </w:tcPr>
          <w:p>
            <w:pPr>
              <w:pStyle w:val="TableContents"/>
              <w:bidi w:val="0"/>
              <w:spacing w:before="0" w:after="120"/>
              <w:jc w:val="start"/>
              <w:rPr/>
            </w:pPr>
            <w:r>
              <w:rPr/>
              <w:t>Analysis</w:t>
            </w:r>
          </w:p>
        </w:tc>
        <w:tc>
          <w:tcPr>
            <w:tcW w:w="4097" w:type="dxa"/>
            <w:tcBorders/>
            <w:vAlign w:val="center"/>
          </w:tcPr>
          <w:p>
            <w:pPr>
              <w:pStyle w:val="TableContents"/>
              <w:bidi w:val="0"/>
              <w:spacing w:before="0" w:after="120"/>
              <w:jc w:val="start"/>
              <w:rPr/>
            </w:pPr>
            <w:r>
              <w:rPr/>
              <w:t>A documented calculation, model, bundle analysis, threat analysis, or capacity analysis</w:t>
            </w:r>
          </w:p>
        </w:tc>
      </w:tr>
      <w:tr>
        <w:trPr/>
        <w:tc>
          <w:tcPr>
            <w:tcW w:w="571" w:type="dxa"/>
            <w:tcBorders/>
            <w:vAlign w:val="center"/>
          </w:tcPr>
          <w:p>
            <w:pPr>
              <w:pStyle w:val="TableContents"/>
              <w:bidi w:val="0"/>
              <w:spacing w:before="0" w:after="120"/>
              <w:jc w:val="start"/>
              <w:rPr/>
            </w:pPr>
            <w:r>
              <w:rPr/>
              <w:t>DM</w:t>
            </w:r>
          </w:p>
        </w:tc>
        <w:tc>
          <w:tcPr>
            <w:tcW w:w="1307" w:type="dxa"/>
            <w:tcBorders/>
            <w:vAlign w:val="center"/>
          </w:tcPr>
          <w:p>
            <w:pPr>
              <w:pStyle w:val="TableContents"/>
              <w:bidi w:val="0"/>
              <w:spacing w:before="0" w:after="120"/>
              <w:jc w:val="start"/>
              <w:rPr/>
            </w:pPr>
            <w:r>
              <w:rPr/>
              <w:t>Demonstration</w:t>
            </w:r>
          </w:p>
        </w:tc>
        <w:tc>
          <w:tcPr>
            <w:tcW w:w="4097" w:type="dxa"/>
            <w:tcBorders/>
            <w:vAlign w:val="center"/>
          </w:tcPr>
          <w:p>
            <w:pPr>
              <w:pStyle w:val="TableContents"/>
              <w:bidi w:val="0"/>
              <w:spacing w:before="0" w:after="120"/>
              <w:jc w:val="start"/>
              <w:rPr/>
            </w:pPr>
            <w:r>
              <w:rPr/>
              <w:t>A controlled operational exercise such as recovery, failover, alerting, or assistive-technology use</w:t>
            </w:r>
          </w:p>
        </w:tc>
      </w:tr>
      <w:tr>
        <w:trPr/>
        <w:tc>
          <w:tcPr>
            <w:tcW w:w="571" w:type="dxa"/>
            <w:tcBorders/>
            <w:vAlign w:val="center"/>
          </w:tcPr>
          <w:p>
            <w:pPr>
              <w:pStyle w:val="TableContents"/>
              <w:bidi w:val="0"/>
              <w:spacing w:before="0" w:after="120"/>
              <w:jc w:val="start"/>
              <w:rPr/>
            </w:pPr>
            <w:r>
              <w:rPr/>
              <w:t>MT</w:t>
            </w:r>
          </w:p>
        </w:tc>
        <w:tc>
          <w:tcPr>
            <w:tcW w:w="1307" w:type="dxa"/>
            <w:tcBorders/>
            <w:vAlign w:val="center"/>
          </w:tcPr>
          <w:p>
            <w:pPr>
              <w:pStyle w:val="TableContents"/>
              <w:bidi w:val="0"/>
              <w:spacing w:before="0" w:after="120"/>
              <w:jc w:val="start"/>
              <w:rPr/>
            </w:pPr>
            <w:r>
              <w:rPr/>
              <w:t>Measurement</w:t>
            </w:r>
          </w:p>
        </w:tc>
        <w:tc>
          <w:tcPr>
            <w:tcW w:w="4097" w:type="dxa"/>
            <w:tcBorders/>
            <w:vAlign w:val="center"/>
          </w:tcPr>
          <w:p>
            <w:pPr>
              <w:pStyle w:val="TableContents"/>
              <w:bidi w:val="0"/>
              <w:spacing w:before="0" w:after="120"/>
              <w:jc w:val="start"/>
              <w:rPr/>
            </w:pPr>
            <w:r>
              <w:rPr/>
              <w:t>Recorded production or production-like telemetry evaluated against a numeric threshold</w:t>
            </w:r>
          </w:p>
        </w:tc>
      </w:tr>
    </w:tbl>
    <w:p>
      <w:pPr>
        <w:pStyle w:val="BodyText"/>
        <w:bidi w:val="0"/>
        <w:jc w:val="start"/>
        <w:rPr/>
      </w:pPr>
      <w:r>
        <w:rPr/>
        <w:t>A requirement is accepted only when all stated methods pass and the evidence is linked to the requirement ID. Stakeholder approval may accept policy or scope, but it does not replace technical verification.</w:t>
      </w:r>
    </w:p>
    <w:p>
      <w:pPr>
        <w:pStyle w:val="Heading3"/>
        <w:bidi w:val="0"/>
        <w:jc w:val="start"/>
        <w:rPr/>
      </w:pPr>
      <w:r>
        <w:rPr/>
        <w:t>3.4 Glossary</w:t>
      </w:r>
    </w:p>
    <w:tbl>
      <w:tblPr>
        <w:tblW w:w="5975" w:type="dxa"/>
        <w:jc w:val="start"/>
        <w:tblInd w:w="0" w:type="dxa"/>
        <w:tblLayout w:type="fixed"/>
        <w:tblCellMar>
          <w:top w:w="28" w:type="dxa"/>
          <w:start w:w="28" w:type="dxa"/>
          <w:bottom w:w="28" w:type="dxa"/>
          <w:end w:w="28" w:type="dxa"/>
        </w:tblCellMar>
      </w:tblPr>
      <w:tblGrid>
        <w:gridCol w:w="1859"/>
        <w:gridCol w:w="4116"/>
      </w:tblGrid>
      <w:tr>
        <w:trPr>
          <w:tblHeader w:val="true"/>
        </w:trPr>
        <w:tc>
          <w:tcPr>
            <w:tcW w:w="1859" w:type="dxa"/>
            <w:tcBorders/>
            <w:vAlign w:val="center"/>
          </w:tcPr>
          <w:p>
            <w:pPr>
              <w:pStyle w:val="TableHeading"/>
              <w:suppressLineNumbers/>
              <w:shd w:fill="04344C" w:val="clear"/>
              <w:bidi w:val="0"/>
              <w:spacing w:before="0" w:after="120"/>
              <w:jc w:val="start"/>
              <w:rPr/>
            </w:pPr>
            <w:r>
              <w:rPr/>
              <w:t>Term</w:t>
            </w:r>
          </w:p>
        </w:tc>
        <w:tc>
          <w:tcPr>
            <w:tcW w:w="4116" w:type="dxa"/>
            <w:tcBorders/>
            <w:vAlign w:val="center"/>
          </w:tcPr>
          <w:p>
            <w:pPr>
              <w:pStyle w:val="TableHeading"/>
              <w:suppressLineNumbers/>
              <w:shd w:fill="04344C" w:val="clear"/>
              <w:bidi w:val="0"/>
              <w:spacing w:before="0" w:after="120"/>
              <w:jc w:val="start"/>
              <w:rPr/>
            </w:pPr>
            <w:r>
              <w:rPr/>
              <w:t>Normative definition</w:t>
            </w:r>
          </w:p>
        </w:tc>
      </w:tr>
      <w:tr>
        <w:trPr/>
        <w:tc>
          <w:tcPr>
            <w:tcW w:w="1859" w:type="dxa"/>
            <w:tcBorders/>
            <w:vAlign w:val="center"/>
          </w:tcPr>
          <w:p>
            <w:pPr>
              <w:pStyle w:val="TableContents"/>
              <w:bidi w:val="0"/>
              <w:spacing w:before="0" w:after="120"/>
              <w:jc w:val="start"/>
              <w:rPr/>
            </w:pPr>
            <w:r>
              <w:rPr/>
              <w:t>Accessible listing</w:t>
            </w:r>
          </w:p>
        </w:tc>
        <w:tc>
          <w:tcPr>
            <w:tcW w:w="4116" w:type="dxa"/>
            <w:tcBorders/>
            <w:vAlign w:val="center"/>
          </w:tcPr>
          <w:p>
            <w:pPr>
              <w:pStyle w:val="TableContents"/>
              <w:bidi w:val="0"/>
              <w:spacing w:before="0" w:after="120"/>
              <w:jc w:val="start"/>
              <w:rPr/>
            </w:pPr>
            <w:r>
              <w:rPr/>
              <w:t>A listing the requesting actor is authorized to retrieve under BR-003 through BR-005</w:t>
            </w:r>
          </w:p>
        </w:tc>
      </w:tr>
      <w:tr>
        <w:trPr/>
        <w:tc>
          <w:tcPr>
            <w:tcW w:w="1859" w:type="dxa"/>
            <w:tcBorders/>
            <w:vAlign w:val="center"/>
          </w:tcPr>
          <w:p>
            <w:pPr>
              <w:pStyle w:val="TableContents"/>
              <w:bidi w:val="0"/>
              <w:spacing w:before="0" w:after="120"/>
              <w:jc w:val="start"/>
              <w:rPr/>
            </w:pPr>
            <w:r>
              <w:rPr/>
              <w:t>Actionable listing</w:t>
            </w:r>
          </w:p>
        </w:tc>
        <w:tc>
          <w:tcPr>
            <w:tcW w:w="4116" w:type="dxa"/>
            <w:tcBorders/>
            <w:vAlign w:val="center"/>
          </w:tcPr>
          <w:p>
            <w:pPr>
              <w:pStyle w:val="TableContents"/>
              <w:bidi w:val="0"/>
              <w:spacing w:before="0" w:after="120"/>
              <w:jc w:val="start"/>
              <w:rPr/>
            </w:pPr>
            <w:r>
              <w:rPr/>
              <w:t>An accessible listing that is in Published state and is not Withdrawn, Unavailable, Rejected, or Duplicate-flagged</w:t>
            </w:r>
          </w:p>
        </w:tc>
      </w:tr>
      <w:tr>
        <w:trPr/>
        <w:tc>
          <w:tcPr>
            <w:tcW w:w="1859" w:type="dxa"/>
            <w:tcBorders/>
            <w:vAlign w:val="center"/>
          </w:tcPr>
          <w:p>
            <w:pPr>
              <w:pStyle w:val="TableContents"/>
              <w:bidi w:val="0"/>
              <w:spacing w:before="0" w:after="120"/>
              <w:jc w:val="start"/>
              <w:rPr/>
            </w:pPr>
            <w:r>
              <w:rPr/>
              <w:t>Authoritative service</w:t>
            </w:r>
          </w:p>
        </w:tc>
        <w:tc>
          <w:tcPr>
            <w:tcW w:w="4116" w:type="dxa"/>
            <w:tcBorders/>
            <w:vAlign w:val="center"/>
          </w:tcPr>
          <w:p>
            <w:pPr>
              <w:pStyle w:val="TableContents"/>
              <w:bidi w:val="0"/>
              <w:spacing w:before="0" w:after="120"/>
              <w:jc w:val="start"/>
              <w:rPr/>
            </w:pPr>
            <w:r>
              <w:rPr/>
              <w:t>The backend service designated as the source of truth for the referenced record and state transition</w:t>
            </w:r>
          </w:p>
        </w:tc>
      </w:tr>
      <w:tr>
        <w:trPr/>
        <w:tc>
          <w:tcPr>
            <w:tcW w:w="1859" w:type="dxa"/>
            <w:tcBorders/>
            <w:vAlign w:val="center"/>
          </w:tcPr>
          <w:p>
            <w:pPr>
              <w:pStyle w:val="TableContents"/>
              <w:bidi w:val="0"/>
              <w:spacing w:before="0" w:after="120"/>
              <w:jc w:val="start"/>
              <w:rPr/>
            </w:pPr>
            <w:r>
              <w:rPr/>
              <w:t>Completed booking</w:t>
            </w:r>
          </w:p>
        </w:tc>
        <w:tc>
          <w:tcPr>
            <w:tcW w:w="4116" w:type="dxa"/>
            <w:tcBorders/>
            <w:vAlign w:val="center"/>
          </w:tcPr>
          <w:p>
            <w:pPr>
              <w:pStyle w:val="TableContents"/>
              <w:bidi w:val="0"/>
              <w:spacing w:before="0" w:after="120"/>
              <w:jc w:val="start"/>
              <w:rPr/>
            </w:pPr>
            <w:r>
              <w:rPr/>
              <w:t>A booking whose authoritative status is COMPLETED</w:t>
            </w:r>
          </w:p>
        </w:tc>
      </w:tr>
      <w:tr>
        <w:trPr/>
        <w:tc>
          <w:tcPr>
            <w:tcW w:w="1859" w:type="dxa"/>
            <w:tcBorders/>
            <w:vAlign w:val="center"/>
          </w:tcPr>
          <w:p>
            <w:pPr>
              <w:pStyle w:val="TableContents"/>
              <w:bidi w:val="0"/>
              <w:spacing w:before="0" w:after="120"/>
              <w:jc w:val="start"/>
              <w:rPr/>
            </w:pPr>
            <w:r>
              <w:rPr/>
              <w:t>Eligible host</w:t>
            </w:r>
          </w:p>
        </w:tc>
        <w:tc>
          <w:tcPr>
            <w:tcW w:w="4116" w:type="dxa"/>
            <w:tcBorders/>
            <w:vAlign w:val="center"/>
          </w:tcPr>
          <w:p>
            <w:pPr>
              <w:pStyle w:val="TableContents"/>
              <w:bidi w:val="0"/>
              <w:spacing w:before="0" w:after="120"/>
              <w:jc w:val="start"/>
              <w:rPr/>
            </w:pPr>
            <w:r>
              <w:rPr/>
              <w:t>An authenticated Landlord or Agent whose role, account, identity, and payout restrictions permit the stated action under POL-VER-001</w:t>
            </w:r>
          </w:p>
        </w:tc>
      </w:tr>
      <w:tr>
        <w:trPr/>
        <w:tc>
          <w:tcPr>
            <w:tcW w:w="1859" w:type="dxa"/>
            <w:tcBorders/>
            <w:vAlign w:val="center"/>
          </w:tcPr>
          <w:p>
            <w:pPr>
              <w:pStyle w:val="TableContents"/>
              <w:bidi w:val="0"/>
              <w:spacing w:before="0" w:after="120"/>
              <w:jc w:val="start"/>
              <w:rPr/>
            </w:pPr>
            <w:r>
              <w:rPr/>
              <w:t>Eligible rental property</w:t>
            </w:r>
          </w:p>
        </w:tc>
        <w:tc>
          <w:tcPr>
            <w:tcW w:w="4116" w:type="dxa"/>
            <w:tcBorders/>
            <w:vAlign w:val="center"/>
          </w:tcPr>
          <w:p>
            <w:pPr>
              <w:pStyle w:val="TableContents"/>
              <w:bidi w:val="0"/>
              <w:spacing w:before="0" w:after="120"/>
              <w:jc w:val="start"/>
              <w:rPr/>
            </w:pPr>
            <w:r>
              <w:rPr/>
              <w:t>An actionable listing with FOR_RENT status and availability for the requested period</w:t>
            </w:r>
          </w:p>
        </w:tc>
      </w:tr>
      <w:tr>
        <w:trPr/>
        <w:tc>
          <w:tcPr>
            <w:tcW w:w="1859" w:type="dxa"/>
            <w:tcBorders/>
            <w:vAlign w:val="center"/>
          </w:tcPr>
          <w:p>
            <w:pPr>
              <w:pStyle w:val="TableContents"/>
              <w:bidi w:val="0"/>
              <w:spacing w:before="0" w:after="120"/>
              <w:jc w:val="start"/>
              <w:rPr/>
            </w:pPr>
            <w:r>
              <w:rPr/>
              <w:t>Eligible sale property</w:t>
            </w:r>
          </w:p>
        </w:tc>
        <w:tc>
          <w:tcPr>
            <w:tcW w:w="4116" w:type="dxa"/>
            <w:tcBorders/>
            <w:vAlign w:val="center"/>
          </w:tcPr>
          <w:p>
            <w:pPr>
              <w:pStyle w:val="TableContents"/>
              <w:bidi w:val="0"/>
              <w:spacing w:before="0" w:after="120"/>
              <w:jc w:val="start"/>
              <w:rPr/>
            </w:pPr>
            <w:r>
              <w:rPr/>
              <w:t>An actionable listing with FOR_SALE status that is accepting offers</w:t>
            </w:r>
          </w:p>
        </w:tc>
      </w:tr>
      <w:tr>
        <w:trPr/>
        <w:tc>
          <w:tcPr>
            <w:tcW w:w="1859" w:type="dxa"/>
            <w:tcBorders/>
            <w:vAlign w:val="center"/>
          </w:tcPr>
          <w:p>
            <w:pPr>
              <w:pStyle w:val="TableContents"/>
              <w:bidi w:val="0"/>
              <w:spacing w:before="0" w:after="120"/>
              <w:jc w:val="start"/>
              <w:rPr/>
            </w:pPr>
            <w:r>
              <w:rPr/>
              <w:t>High-risk action</w:t>
            </w:r>
          </w:p>
        </w:tc>
        <w:tc>
          <w:tcPr>
            <w:tcW w:w="4116" w:type="dxa"/>
            <w:tcBorders/>
            <w:vAlign w:val="center"/>
          </w:tcPr>
          <w:p>
            <w:pPr>
              <w:pStyle w:val="TableContents"/>
              <w:bidi w:val="0"/>
              <w:spacing w:before="0" w:after="120"/>
              <w:jc w:val="start"/>
              <w:rPr/>
            </w:pPr>
            <w:r>
              <w:rPr/>
              <w:t>An action listed in POL-RSK-001 as requiring step-up authentication, additional approval, or both</w:t>
            </w:r>
          </w:p>
        </w:tc>
      </w:tr>
      <w:tr>
        <w:trPr/>
        <w:tc>
          <w:tcPr>
            <w:tcW w:w="1859" w:type="dxa"/>
            <w:tcBorders/>
            <w:vAlign w:val="center"/>
          </w:tcPr>
          <w:p>
            <w:pPr>
              <w:pStyle w:val="TableContents"/>
              <w:bidi w:val="0"/>
              <w:spacing w:before="0" w:after="120"/>
              <w:jc w:val="start"/>
              <w:rPr/>
            </w:pPr>
            <w:r>
              <w:rPr/>
              <w:t>Material change</w:t>
            </w:r>
          </w:p>
        </w:tc>
        <w:tc>
          <w:tcPr>
            <w:tcW w:w="4116" w:type="dxa"/>
            <w:tcBorders/>
            <w:vAlign w:val="center"/>
          </w:tcPr>
          <w:p>
            <w:pPr>
              <w:pStyle w:val="TableContents"/>
              <w:bidi w:val="0"/>
              <w:spacing w:before="0" w:after="120"/>
              <w:jc w:val="start"/>
              <w:rPr/>
            </w:pPr>
            <w:r>
              <w:rPr/>
              <w:t>A field change listed in POL-VER-001 as invalidating or reopening a verification decision</w:t>
            </w:r>
          </w:p>
        </w:tc>
      </w:tr>
      <w:tr>
        <w:trPr/>
        <w:tc>
          <w:tcPr>
            <w:tcW w:w="1859" w:type="dxa"/>
            <w:tcBorders/>
            <w:vAlign w:val="center"/>
          </w:tcPr>
          <w:p>
            <w:pPr>
              <w:pStyle w:val="TableContents"/>
              <w:bidi w:val="0"/>
              <w:spacing w:before="0" w:after="120"/>
              <w:jc w:val="start"/>
              <w:rPr/>
            </w:pPr>
            <w:r>
              <w:rPr/>
              <w:t>Normal load</w:t>
            </w:r>
          </w:p>
        </w:tc>
        <w:tc>
          <w:tcPr>
            <w:tcW w:w="4116" w:type="dxa"/>
            <w:tcBorders/>
            <w:vAlign w:val="center"/>
          </w:tcPr>
          <w:p>
            <w:pPr>
              <w:pStyle w:val="TableContents"/>
              <w:bidi w:val="0"/>
              <w:spacing w:before="0" w:after="120"/>
              <w:jc w:val="start"/>
              <w:rPr/>
            </w:pPr>
            <w:r>
              <w:rPr/>
              <w:t>The request mix and concurrency defined in CAP-001 at 70 percent of approved launch capacity</w:t>
            </w:r>
          </w:p>
        </w:tc>
      </w:tr>
      <w:tr>
        <w:trPr/>
        <w:tc>
          <w:tcPr>
            <w:tcW w:w="1859" w:type="dxa"/>
            <w:tcBorders/>
            <w:vAlign w:val="center"/>
          </w:tcPr>
          <w:p>
            <w:pPr>
              <w:pStyle w:val="TableContents"/>
              <w:bidi w:val="0"/>
              <w:spacing w:before="0" w:after="120"/>
              <w:jc w:val="start"/>
              <w:rPr/>
            </w:pPr>
            <w:r>
              <w:rPr/>
              <w:t>Public-address precision</w:t>
            </w:r>
          </w:p>
        </w:tc>
        <w:tc>
          <w:tcPr>
            <w:tcW w:w="4116" w:type="dxa"/>
            <w:tcBorders/>
            <w:vAlign w:val="center"/>
          </w:tcPr>
          <w:p>
            <w:pPr>
              <w:pStyle w:val="TableContents"/>
              <w:bidi w:val="0"/>
              <w:spacing w:before="0" w:after="120"/>
              <w:jc w:val="start"/>
              <w:rPr/>
            </w:pPr>
            <w:r>
              <w:rPr/>
              <w:t>The location fields and geographic precision permitted by POL-ADR-001</w:t>
            </w:r>
          </w:p>
        </w:tc>
      </w:tr>
      <w:tr>
        <w:trPr/>
        <w:tc>
          <w:tcPr>
            <w:tcW w:w="1859" w:type="dxa"/>
            <w:tcBorders/>
            <w:vAlign w:val="center"/>
          </w:tcPr>
          <w:p>
            <w:pPr>
              <w:pStyle w:val="TableContents"/>
              <w:bidi w:val="0"/>
              <w:spacing w:before="0" w:after="120"/>
              <w:jc w:val="start"/>
              <w:rPr/>
            </w:pPr>
            <w:r>
              <w:rPr/>
              <w:t>Recent authentication</w:t>
            </w:r>
          </w:p>
        </w:tc>
        <w:tc>
          <w:tcPr>
            <w:tcW w:w="4116" w:type="dxa"/>
            <w:tcBorders/>
            <w:vAlign w:val="center"/>
          </w:tcPr>
          <w:p>
            <w:pPr>
              <w:pStyle w:val="TableContents"/>
              <w:bidi w:val="0"/>
              <w:spacing w:before="0" w:after="120"/>
              <w:jc w:val="start"/>
              <w:rPr/>
            </w:pPr>
            <w:r>
              <w:rPr/>
              <w:t>Authentication completed within the maximum age defined in POL-SEC-001</w:t>
            </w:r>
          </w:p>
        </w:tc>
      </w:tr>
      <w:tr>
        <w:trPr/>
        <w:tc>
          <w:tcPr>
            <w:tcW w:w="1859" w:type="dxa"/>
            <w:tcBorders/>
            <w:vAlign w:val="center"/>
          </w:tcPr>
          <w:p>
            <w:pPr>
              <w:pStyle w:val="TableContents"/>
              <w:bidi w:val="0"/>
              <w:spacing w:before="0" w:after="120"/>
              <w:jc w:val="start"/>
              <w:rPr/>
            </w:pPr>
            <w:r>
              <w:rPr/>
              <w:t>Sensitive data</w:t>
            </w:r>
          </w:p>
        </w:tc>
        <w:tc>
          <w:tcPr>
            <w:tcW w:w="4116" w:type="dxa"/>
            <w:tcBorders/>
            <w:vAlign w:val="center"/>
          </w:tcPr>
          <w:p>
            <w:pPr>
              <w:pStyle w:val="TableContents"/>
              <w:bidi w:val="0"/>
              <w:spacing w:before="0" w:after="120"/>
              <w:jc w:val="start"/>
              <w:rPr/>
            </w:pPr>
            <w:r>
              <w:rPr/>
              <w:t>Data classified as Restricted or Confidential by POL-PRV-001</w:t>
            </w:r>
          </w:p>
        </w:tc>
      </w:tr>
      <w:tr>
        <w:trPr/>
        <w:tc>
          <w:tcPr>
            <w:tcW w:w="1859" w:type="dxa"/>
            <w:tcBorders/>
            <w:vAlign w:val="center"/>
          </w:tcPr>
          <w:p>
            <w:pPr>
              <w:pStyle w:val="TableContents"/>
              <w:bidi w:val="0"/>
              <w:spacing w:before="0" w:after="120"/>
              <w:jc w:val="start"/>
              <w:rPr/>
            </w:pPr>
            <w:r>
              <w:rPr/>
              <w:t>Transaction-primary action</w:t>
            </w:r>
          </w:p>
        </w:tc>
        <w:tc>
          <w:tcPr>
            <w:tcW w:w="4116" w:type="dxa"/>
            <w:tcBorders/>
            <w:vAlign w:val="center"/>
          </w:tcPr>
          <w:p>
            <w:pPr>
              <w:pStyle w:val="TableContents"/>
              <w:bidi w:val="0"/>
              <w:spacing w:before="0" w:after="120"/>
              <w:jc w:val="start"/>
              <w:rPr/>
            </w:pPr>
            <w:r>
              <w:rPr/>
              <w:t>The single visually dominant action that initiates a booking on a rental listing or an offer on a sale listing</w:t>
            </w:r>
          </w:p>
        </w:tc>
      </w:tr>
    </w:tbl>
    <w:p>
      <w:pPr>
        <w:pStyle w:val="Heading3"/>
        <w:bidi w:val="0"/>
        <w:jc w:val="start"/>
        <w:rPr/>
      </w:pPr>
      <w:r>
        <w:rPr/>
        <w:t>3.5 Normative references and policy register</w:t>
      </w:r>
    </w:p>
    <w:p>
      <w:pPr>
        <w:pStyle w:val="BodyText"/>
        <w:bidi w:val="0"/>
        <w:jc w:val="start"/>
        <w:rPr/>
      </w:pPr>
      <w:r>
        <w:rPr/>
        <w:t>Requirements may reference the following controlled documents. A reference with Draft or TBD status is a release dependency, not an optional implementation condition. The release gate in Section 14 prevents the affected capability from launching until the reference is approved and versioned.</w:t>
      </w:r>
    </w:p>
    <w:tbl>
      <w:tblPr>
        <w:tblW w:w="5975" w:type="dxa"/>
        <w:jc w:val="start"/>
        <w:tblInd w:w="0" w:type="dxa"/>
        <w:tblLayout w:type="fixed"/>
        <w:tblCellMar>
          <w:top w:w="28" w:type="dxa"/>
          <w:start w:w="28" w:type="dxa"/>
          <w:bottom w:w="28" w:type="dxa"/>
          <w:end w:w="28" w:type="dxa"/>
        </w:tblCellMar>
      </w:tblPr>
      <w:tblGrid>
        <w:gridCol w:w="1226"/>
        <w:gridCol w:w="3743"/>
        <w:gridCol w:w="1006"/>
      </w:tblGrid>
      <w:tr>
        <w:trPr>
          <w:tblHeader w:val="true"/>
        </w:trPr>
        <w:tc>
          <w:tcPr>
            <w:tcW w:w="1226" w:type="dxa"/>
            <w:tcBorders/>
            <w:vAlign w:val="center"/>
          </w:tcPr>
          <w:p>
            <w:pPr>
              <w:pStyle w:val="TableHeading"/>
              <w:suppressLineNumbers/>
              <w:shd w:fill="04344C" w:val="clear"/>
              <w:bidi w:val="0"/>
              <w:spacing w:before="0" w:after="120"/>
              <w:jc w:val="start"/>
              <w:rPr/>
            </w:pPr>
            <w:r>
              <w:rPr/>
              <w:t>Reference</w:t>
            </w:r>
          </w:p>
        </w:tc>
        <w:tc>
          <w:tcPr>
            <w:tcW w:w="3743" w:type="dxa"/>
            <w:tcBorders/>
            <w:vAlign w:val="center"/>
          </w:tcPr>
          <w:p>
            <w:pPr>
              <w:pStyle w:val="TableHeading"/>
              <w:suppressLineNumbers/>
              <w:shd w:fill="04344C" w:val="clear"/>
              <w:bidi w:val="0"/>
              <w:spacing w:before="0" w:after="120"/>
              <w:jc w:val="start"/>
              <w:rPr/>
            </w:pPr>
            <w:r>
              <w:rPr/>
              <w:t>Document or register</w:t>
            </w:r>
          </w:p>
        </w:tc>
        <w:tc>
          <w:tcPr>
            <w:tcW w:w="1006" w:type="dxa"/>
            <w:tcBorders/>
            <w:vAlign w:val="center"/>
          </w:tcPr>
          <w:p>
            <w:pPr>
              <w:pStyle w:val="TableHeading"/>
              <w:suppressLineNumbers/>
              <w:shd w:fill="04344C" w:val="clear"/>
              <w:bidi w:val="0"/>
              <w:spacing w:before="0" w:after="120"/>
              <w:jc w:val="start"/>
              <w:rPr/>
            </w:pPr>
            <w:r>
              <w:rPr/>
              <w:t>Status in v0.2</w:t>
            </w:r>
          </w:p>
        </w:tc>
      </w:tr>
      <w:tr>
        <w:trPr/>
        <w:tc>
          <w:tcPr>
            <w:tcW w:w="1226" w:type="dxa"/>
            <w:tcBorders/>
            <w:vAlign w:val="center"/>
          </w:tcPr>
          <w:p>
            <w:pPr>
              <w:pStyle w:val="TableContents"/>
              <w:bidi w:val="0"/>
              <w:spacing w:before="0" w:after="120"/>
              <w:jc w:val="start"/>
              <w:rPr/>
            </w:pPr>
            <w:r>
              <w:rPr/>
              <w:t>CAP-001</w:t>
            </w:r>
          </w:p>
        </w:tc>
        <w:tc>
          <w:tcPr>
            <w:tcW w:w="3743" w:type="dxa"/>
            <w:tcBorders/>
            <w:vAlign w:val="center"/>
          </w:tcPr>
          <w:p>
            <w:pPr>
              <w:pStyle w:val="TableContents"/>
              <w:bidi w:val="0"/>
              <w:spacing w:before="0" w:after="120"/>
              <w:jc w:val="start"/>
              <w:rPr/>
            </w:pPr>
            <w:r>
              <w:rPr/>
              <w:t>Launch capacity and representative workload profile</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ENV-PERF-001</w:t>
            </w:r>
          </w:p>
        </w:tc>
        <w:tc>
          <w:tcPr>
            <w:tcW w:w="3743" w:type="dxa"/>
            <w:tcBorders/>
            <w:vAlign w:val="center"/>
          </w:tcPr>
          <w:p>
            <w:pPr>
              <w:pStyle w:val="TableContents"/>
              <w:bidi w:val="0"/>
              <w:spacing w:before="0" w:after="120"/>
              <w:jc w:val="start"/>
              <w:rPr/>
            </w:pPr>
            <w:r>
              <w:rPr/>
              <w:t>Performance test environment and network profile</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POL-ACC-001</w:t>
            </w:r>
          </w:p>
        </w:tc>
        <w:tc>
          <w:tcPr>
            <w:tcW w:w="3743" w:type="dxa"/>
            <w:tcBorders/>
            <w:vAlign w:val="center"/>
          </w:tcPr>
          <w:p>
            <w:pPr>
              <w:pStyle w:val="TableContents"/>
              <w:bidi w:val="0"/>
              <w:spacing w:before="0" w:after="120"/>
              <w:jc w:val="start"/>
              <w:rPr/>
            </w:pPr>
            <w:r>
              <w:rPr/>
              <w:t>Account linking, deactivation, deletion, and reactivation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POL-ADR-001</w:t>
            </w:r>
          </w:p>
        </w:tc>
        <w:tc>
          <w:tcPr>
            <w:tcW w:w="3743" w:type="dxa"/>
            <w:tcBorders/>
            <w:vAlign w:val="center"/>
          </w:tcPr>
          <w:p>
            <w:pPr>
              <w:pStyle w:val="TableContents"/>
              <w:bidi w:val="0"/>
              <w:spacing w:before="0" w:after="120"/>
              <w:jc w:val="start"/>
              <w:rPr/>
            </w:pPr>
            <w:r>
              <w:rPr/>
              <w:t>Public property address and coordinate precision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POL-CNT-001</w:t>
            </w:r>
          </w:p>
        </w:tc>
        <w:tc>
          <w:tcPr>
            <w:tcW w:w="3743" w:type="dxa"/>
            <w:tcBorders/>
            <w:vAlign w:val="center"/>
          </w:tcPr>
          <w:p>
            <w:pPr>
              <w:pStyle w:val="TableContents"/>
              <w:bidi w:val="0"/>
              <w:spacing w:before="0" w:after="120"/>
              <w:jc w:val="start"/>
              <w:rPr/>
            </w:pPr>
            <w:r>
              <w:rPr/>
              <w:t>Marketplace content, claims, and moderation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POL-DSP-001</w:t>
            </w:r>
          </w:p>
        </w:tc>
        <w:tc>
          <w:tcPr>
            <w:tcW w:w="3743" w:type="dxa"/>
            <w:tcBorders/>
            <w:vAlign w:val="center"/>
          </w:tcPr>
          <w:p>
            <w:pPr>
              <w:pStyle w:val="TableContents"/>
              <w:bidi w:val="0"/>
              <w:spacing w:before="0" w:after="120"/>
              <w:jc w:val="start"/>
              <w:rPr/>
            </w:pPr>
            <w:r>
              <w:rPr/>
              <w:t>Dispute eligibility, evidence, deadlines, decisions, and appeal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POL-MSG-001</w:t>
            </w:r>
          </w:p>
        </w:tc>
        <w:tc>
          <w:tcPr>
            <w:tcW w:w="3743" w:type="dxa"/>
            <w:tcBorders/>
            <w:vAlign w:val="center"/>
          </w:tcPr>
          <w:p>
            <w:pPr>
              <w:pStyle w:val="TableContents"/>
              <w:bidi w:val="0"/>
              <w:spacing w:before="0" w:after="120"/>
              <w:jc w:val="start"/>
              <w:rPr/>
            </w:pPr>
            <w:r>
              <w:rPr/>
              <w:t>Messaging privacy, retention, device, delivery, and moderation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POL-NOT-001</w:t>
            </w:r>
          </w:p>
        </w:tc>
        <w:tc>
          <w:tcPr>
            <w:tcW w:w="3743" w:type="dxa"/>
            <w:tcBorders/>
            <w:vAlign w:val="center"/>
          </w:tcPr>
          <w:p>
            <w:pPr>
              <w:pStyle w:val="TableContents"/>
              <w:bidi w:val="0"/>
              <w:spacing w:before="0" w:after="120"/>
              <w:jc w:val="start"/>
              <w:rPr/>
            </w:pPr>
            <w:r>
              <w:rPr/>
              <w:t>Notification event, channel, escalation, and retention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POL-PAY-001</w:t>
            </w:r>
          </w:p>
        </w:tc>
        <w:tc>
          <w:tcPr>
            <w:tcW w:w="3743" w:type="dxa"/>
            <w:tcBorders/>
            <w:vAlign w:val="center"/>
          </w:tcPr>
          <w:p>
            <w:pPr>
              <w:pStyle w:val="TableContents"/>
              <w:bidi w:val="0"/>
              <w:spacing w:before="0" w:after="120"/>
              <w:jc w:val="start"/>
              <w:rPr/>
            </w:pPr>
            <w:r>
              <w:rPr/>
              <w:t>Payment, fee, refund, escrow, release, settlement, and payout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POL-PRV-001</w:t>
            </w:r>
          </w:p>
        </w:tc>
        <w:tc>
          <w:tcPr>
            <w:tcW w:w="3743" w:type="dxa"/>
            <w:tcBorders/>
            <w:vAlign w:val="center"/>
          </w:tcPr>
          <w:p>
            <w:pPr>
              <w:pStyle w:val="TableContents"/>
              <w:bidi w:val="0"/>
              <w:spacing w:before="0" w:after="120"/>
              <w:jc w:val="start"/>
              <w:rPr/>
            </w:pPr>
            <w:r>
              <w:rPr/>
              <w:t>Privacy, consent, data classification, and data-rights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POL-RET-001</w:t>
            </w:r>
          </w:p>
        </w:tc>
        <w:tc>
          <w:tcPr>
            <w:tcW w:w="3743" w:type="dxa"/>
            <w:tcBorders/>
            <w:vAlign w:val="center"/>
          </w:tcPr>
          <w:p>
            <w:pPr>
              <w:pStyle w:val="TableContents"/>
              <w:bidi w:val="0"/>
              <w:spacing w:before="0" w:after="120"/>
              <w:jc w:val="start"/>
              <w:rPr/>
            </w:pPr>
            <w:r>
              <w:rPr/>
              <w:t>Records retention and deletion schedule</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POL-RSK-001</w:t>
            </w:r>
          </w:p>
        </w:tc>
        <w:tc>
          <w:tcPr>
            <w:tcW w:w="3743" w:type="dxa"/>
            <w:tcBorders/>
            <w:vAlign w:val="center"/>
          </w:tcPr>
          <w:p>
            <w:pPr>
              <w:pStyle w:val="TableContents"/>
              <w:bidi w:val="0"/>
              <w:spacing w:before="0" w:after="120"/>
              <w:jc w:val="start"/>
              <w:rPr/>
            </w:pPr>
            <w:r>
              <w:rPr/>
              <w:t>Marketplace risk, administrative authority, and dual-approval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POL-SEC-001</w:t>
            </w:r>
          </w:p>
        </w:tc>
        <w:tc>
          <w:tcPr>
            <w:tcW w:w="3743" w:type="dxa"/>
            <w:tcBorders/>
            <w:vAlign w:val="center"/>
          </w:tcPr>
          <w:p>
            <w:pPr>
              <w:pStyle w:val="TableContents"/>
              <w:bidi w:val="0"/>
              <w:spacing w:before="0" w:after="120"/>
              <w:jc w:val="start"/>
              <w:rPr/>
            </w:pPr>
            <w:r>
              <w:rPr/>
              <w:t>Password, session, OTP, step-up authentication, and secrets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POL-VER-001</w:t>
            </w:r>
          </w:p>
        </w:tc>
        <w:tc>
          <w:tcPr>
            <w:tcW w:w="3743" w:type="dxa"/>
            <w:tcBorders/>
            <w:vAlign w:val="center"/>
          </w:tcPr>
          <w:p>
            <w:pPr>
              <w:pStyle w:val="TableContents"/>
              <w:bidi w:val="0"/>
              <w:spacing w:before="0" w:after="120"/>
              <w:jc w:val="start"/>
              <w:rPr/>
            </w:pPr>
            <w:r>
              <w:rPr/>
              <w:t>Identity, property, payout, expiry, resubmission, and manual-review policy</w:t>
            </w:r>
          </w:p>
        </w:tc>
        <w:tc>
          <w:tcPr>
            <w:tcW w:w="1006" w:type="dxa"/>
            <w:tcBorders/>
            <w:vAlign w:val="center"/>
          </w:tcPr>
          <w:p>
            <w:pPr>
              <w:pStyle w:val="TableContents"/>
              <w:bidi w:val="0"/>
              <w:spacing w:before="0" w:after="120"/>
              <w:jc w:val="start"/>
              <w:rPr/>
            </w:pPr>
            <w:r>
              <w:rPr/>
              <w:t>TBD</w:t>
            </w:r>
          </w:p>
        </w:tc>
      </w:tr>
      <w:tr>
        <w:trPr/>
        <w:tc>
          <w:tcPr>
            <w:tcW w:w="1226" w:type="dxa"/>
            <w:tcBorders/>
            <w:vAlign w:val="center"/>
          </w:tcPr>
          <w:p>
            <w:pPr>
              <w:pStyle w:val="TableContents"/>
              <w:bidi w:val="0"/>
              <w:spacing w:before="0" w:after="120"/>
              <w:jc w:val="start"/>
              <w:rPr/>
            </w:pPr>
            <w:r>
              <w:rPr/>
              <w:t>REG-MKT-001</w:t>
            </w:r>
          </w:p>
        </w:tc>
        <w:tc>
          <w:tcPr>
            <w:tcW w:w="3743" w:type="dxa"/>
            <w:tcBorders/>
            <w:vAlign w:val="center"/>
          </w:tcPr>
          <w:p>
            <w:pPr>
              <w:pStyle w:val="TableContents"/>
              <w:bidi w:val="0"/>
              <w:spacing w:before="0" w:after="120"/>
              <w:jc w:val="start"/>
              <w:rPr/>
            </w:pPr>
            <w:r>
              <w:rPr/>
              <w:t>Approved marketing claims and authoritative evidence register</w:t>
            </w:r>
          </w:p>
        </w:tc>
        <w:tc>
          <w:tcPr>
            <w:tcW w:w="1006" w:type="dxa"/>
            <w:tcBorders/>
            <w:vAlign w:val="center"/>
          </w:tcPr>
          <w:p>
            <w:pPr>
              <w:pStyle w:val="TableContents"/>
              <w:bidi w:val="0"/>
              <w:spacing w:before="0" w:after="120"/>
              <w:jc w:val="start"/>
              <w:rPr/>
            </w:pPr>
            <w:r>
              <w:rPr/>
              <w:t>TBD</w:t>
            </w:r>
          </w:p>
        </w:tc>
      </w:tr>
    </w:tbl>
    <w:p>
      <w:pPr>
        <w:pStyle w:val="Heading3"/>
        <w:bidi w:val="0"/>
        <w:jc w:val="start"/>
        <w:rPr/>
      </w:pPr>
      <w:r>
        <w:rPr/>
        <w:t>3.6 Atomicity and interpretation rules</w:t>
      </w:r>
    </w:p>
    <w:p>
      <w:pPr>
        <w:pStyle w:val="BodyText"/>
        <w:numPr>
          <w:ilvl w:val="0"/>
          <w:numId w:val="2"/>
        </w:numPr>
        <w:tabs>
          <w:tab w:val="clear" w:pos="1134"/>
          <w:tab w:val="left" w:pos="709" w:leader="none"/>
        </w:tabs>
        <w:bidi w:val="0"/>
        <w:spacing w:before="0" w:after="0"/>
        <w:ind w:hanging="283" w:start="709"/>
        <w:jc w:val="start"/>
        <w:rPr/>
      </w:pPr>
      <w:r>
        <w:rPr/>
        <w:t xml:space="preserve">Each numbered requirement defines one independently verifiable outcome. </w:t>
      </w:r>
    </w:p>
    <w:p>
      <w:pPr>
        <w:pStyle w:val="BodyText"/>
        <w:numPr>
          <w:ilvl w:val="0"/>
          <w:numId w:val="2"/>
        </w:numPr>
        <w:tabs>
          <w:tab w:val="clear" w:pos="1134"/>
          <w:tab w:val="left" w:pos="709" w:leader="none"/>
        </w:tabs>
        <w:bidi w:val="0"/>
        <w:spacing w:before="0" w:after="0"/>
        <w:ind w:hanging="283" w:start="709"/>
        <w:jc w:val="start"/>
        <w:rPr/>
      </w:pPr>
      <w:r>
        <w:rPr/>
        <w:t xml:space="preserve">A list inside one requirement is a closed set of values or test parameters, not a collection of optional outcomes. </w:t>
      </w:r>
    </w:p>
    <w:p>
      <w:pPr>
        <w:pStyle w:val="BodyText"/>
        <w:numPr>
          <w:ilvl w:val="0"/>
          <w:numId w:val="2"/>
        </w:numPr>
        <w:tabs>
          <w:tab w:val="clear" w:pos="1134"/>
          <w:tab w:val="left" w:pos="709" w:leader="none"/>
        </w:tabs>
        <w:bidi w:val="0"/>
        <w:spacing w:before="0" w:after="0"/>
        <w:ind w:hanging="283" w:start="709"/>
        <w:jc w:val="start"/>
        <w:rPr/>
      </w:pPr>
      <w:r>
        <w:rPr/>
        <w:t>“</w:t>
      </w:r>
      <w:r>
        <w:rPr/>
        <w:t xml:space="preserve">Shall” is mandatory within the approved release scope. “Should” and “Could” appear only in Priority, not as normative verbs. </w:t>
      </w:r>
    </w:p>
    <w:p>
      <w:pPr>
        <w:pStyle w:val="BodyText"/>
        <w:numPr>
          <w:ilvl w:val="0"/>
          <w:numId w:val="2"/>
        </w:numPr>
        <w:tabs>
          <w:tab w:val="clear" w:pos="1134"/>
          <w:tab w:val="left" w:pos="709" w:leader="none"/>
        </w:tabs>
        <w:bidi w:val="0"/>
        <w:spacing w:before="0" w:after="0"/>
        <w:ind w:hanging="283" w:start="709"/>
        <w:jc w:val="start"/>
        <w:rPr/>
      </w:pPr>
      <w:r>
        <w:rPr/>
        <w:t xml:space="preserve">Basis records the source or rationale. Proposed does not weaken a Must priority. </w:t>
      </w:r>
    </w:p>
    <w:p>
      <w:pPr>
        <w:pStyle w:val="BodyText"/>
        <w:numPr>
          <w:ilvl w:val="0"/>
          <w:numId w:val="2"/>
        </w:numPr>
        <w:tabs>
          <w:tab w:val="clear" w:pos="1134"/>
          <w:tab w:val="left" w:pos="709" w:leader="none"/>
        </w:tabs>
        <w:bidi w:val="0"/>
        <w:spacing w:before="0" w:after="0"/>
        <w:ind w:hanging="283" w:start="709"/>
        <w:jc w:val="start"/>
        <w:rPr/>
      </w:pPr>
      <w:r>
        <w:rPr/>
        <w:t xml:space="preserve">Missing APIs, policies, or provider contracts are delivery blockers recorded in Sections 13 and 14. They do not make target behavior conditional. </w:t>
      </w:r>
    </w:p>
    <w:p>
      <w:pPr>
        <w:pStyle w:val="BodyText"/>
        <w:numPr>
          <w:ilvl w:val="0"/>
          <w:numId w:val="2"/>
        </w:numPr>
        <w:tabs>
          <w:tab w:val="clear" w:pos="1134"/>
          <w:tab w:val="left" w:pos="709" w:leader="none"/>
        </w:tabs>
        <w:bidi w:val="0"/>
        <w:ind w:hanging="283" w:start="709"/>
        <w:jc w:val="start"/>
        <w:rPr/>
      </w:pPr>
      <w:r>
        <w:rPr/>
        <w:t xml:space="preserve">Business rules in Section 9 are canonical. Functional requirements reference those rules instead of restating them. </w:t>
      </w:r>
    </w:p>
    <w:p>
      <w:pPr>
        <w:pStyle w:val="Heading2"/>
        <w:bidi w:val="0"/>
        <w:jc w:val="start"/>
        <w:rPr/>
      </w:pPr>
      <w:r>
        <w:rPr/>
        <w:t>4. Users and external actors</w:t>
      </w:r>
    </w:p>
    <w:tbl>
      <w:tblPr>
        <w:tblW w:w="5975" w:type="dxa"/>
        <w:jc w:val="start"/>
        <w:tblInd w:w="0" w:type="dxa"/>
        <w:tblLayout w:type="fixed"/>
        <w:tblCellMar>
          <w:top w:w="28" w:type="dxa"/>
          <w:start w:w="28" w:type="dxa"/>
          <w:bottom w:w="28" w:type="dxa"/>
          <w:end w:w="28" w:type="dxa"/>
        </w:tblCellMar>
      </w:tblPr>
      <w:tblGrid>
        <w:gridCol w:w="1406"/>
        <w:gridCol w:w="4569"/>
      </w:tblGrid>
      <w:tr>
        <w:trPr>
          <w:tblHeader w:val="true"/>
        </w:trPr>
        <w:tc>
          <w:tcPr>
            <w:tcW w:w="1406" w:type="dxa"/>
            <w:tcBorders/>
            <w:vAlign w:val="center"/>
          </w:tcPr>
          <w:p>
            <w:pPr>
              <w:pStyle w:val="TableHeading"/>
              <w:suppressLineNumbers/>
              <w:shd w:fill="04344C" w:val="clear"/>
              <w:bidi w:val="0"/>
              <w:spacing w:before="0" w:after="120"/>
              <w:jc w:val="start"/>
              <w:rPr/>
            </w:pPr>
            <w:r>
              <w:rPr/>
              <w:t>Actor</w:t>
            </w:r>
          </w:p>
        </w:tc>
        <w:tc>
          <w:tcPr>
            <w:tcW w:w="4569" w:type="dxa"/>
            <w:tcBorders/>
            <w:vAlign w:val="center"/>
          </w:tcPr>
          <w:p>
            <w:pPr>
              <w:pStyle w:val="TableHeading"/>
              <w:suppressLineNumbers/>
              <w:shd w:fill="04344C" w:val="clear"/>
              <w:bidi w:val="0"/>
              <w:spacing w:before="0" w:after="120"/>
              <w:jc w:val="start"/>
              <w:rPr/>
            </w:pPr>
            <w:r>
              <w:rPr/>
              <w:t>Description</w:t>
            </w:r>
          </w:p>
        </w:tc>
      </w:tr>
      <w:tr>
        <w:trPr/>
        <w:tc>
          <w:tcPr>
            <w:tcW w:w="1406" w:type="dxa"/>
            <w:tcBorders/>
            <w:vAlign w:val="center"/>
          </w:tcPr>
          <w:p>
            <w:pPr>
              <w:pStyle w:val="TableContents"/>
              <w:bidi w:val="0"/>
              <w:spacing w:before="0" w:after="120"/>
              <w:jc w:val="start"/>
              <w:rPr/>
            </w:pPr>
            <w:r>
              <w:rPr/>
              <w:t>Visitor</w:t>
            </w:r>
          </w:p>
        </w:tc>
        <w:tc>
          <w:tcPr>
            <w:tcW w:w="4569" w:type="dxa"/>
            <w:tcBorders/>
            <w:vAlign w:val="center"/>
          </w:tcPr>
          <w:p>
            <w:pPr>
              <w:pStyle w:val="TableContents"/>
              <w:bidi w:val="0"/>
              <w:spacing w:before="0" w:after="120"/>
              <w:jc w:val="start"/>
              <w:rPr/>
            </w:pPr>
            <w:r>
              <w:rPr/>
              <w:t>An unauthenticated person using public Rello surfaces</w:t>
            </w:r>
          </w:p>
        </w:tc>
      </w:tr>
      <w:tr>
        <w:trPr/>
        <w:tc>
          <w:tcPr>
            <w:tcW w:w="1406" w:type="dxa"/>
            <w:tcBorders/>
            <w:vAlign w:val="center"/>
          </w:tcPr>
          <w:p>
            <w:pPr>
              <w:pStyle w:val="TableContents"/>
              <w:bidi w:val="0"/>
              <w:spacing w:before="0" w:after="120"/>
              <w:jc w:val="start"/>
              <w:rPr/>
            </w:pPr>
            <w:r>
              <w:rPr/>
              <w:t>Tenant</w:t>
            </w:r>
          </w:p>
        </w:tc>
        <w:tc>
          <w:tcPr>
            <w:tcW w:w="4569" w:type="dxa"/>
            <w:tcBorders/>
            <w:vAlign w:val="center"/>
          </w:tcPr>
          <w:p>
            <w:pPr>
              <w:pStyle w:val="TableContents"/>
              <w:bidi w:val="0"/>
              <w:spacing w:before="0" w:after="120"/>
              <w:jc w:val="start"/>
              <w:rPr/>
            </w:pPr>
            <w:r>
              <w:rPr/>
              <w:t>A registered user seeking a rental property or purchasing a property</w:t>
            </w:r>
          </w:p>
        </w:tc>
      </w:tr>
      <w:tr>
        <w:trPr/>
        <w:tc>
          <w:tcPr>
            <w:tcW w:w="1406" w:type="dxa"/>
            <w:tcBorders/>
            <w:vAlign w:val="center"/>
          </w:tcPr>
          <w:p>
            <w:pPr>
              <w:pStyle w:val="TableContents"/>
              <w:bidi w:val="0"/>
              <w:spacing w:before="0" w:after="120"/>
              <w:jc w:val="start"/>
              <w:rPr/>
            </w:pPr>
            <w:r>
              <w:rPr/>
              <w:t>Landlord</w:t>
            </w:r>
          </w:p>
        </w:tc>
        <w:tc>
          <w:tcPr>
            <w:tcW w:w="4569" w:type="dxa"/>
            <w:tcBorders/>
            <w:vAlign w:val="center"/>
          </w:tcPr>
          <w:p>
            <w:pPr>
              <w:pStyle w:val="TableContents"/>
              <w:bidi w:val="0"/>
              <w:spacing w:before="0" w:after="120"/>
              <w:jc w:val="start"/>
              <w:rPr/>
            </w:pPr>
            <w:r>
              <w:rPr/>
              <w:t>A registered host permitted to list properties for rent</w:t>
            </w:r>
          </w:p>
        </w:tc>
      </w:tr>
      <w:tr>
        <w:trPr/>
        <w:tc>
          <w:tcPr>
            <w:tcW w:w="1406" w:type="dxa"/>
            <w:tcBorders/>
            <w:vAlign w:val="center"/>
          </w:tcPr>
          <w:p>
            <w:pPr>
              <w:pStyle w:val="TableContents"/>
              <w:bidi w:val="0"/>
              <w:spacing w:before="0" w:after="120"/>
              <w:jc w:val="start"/>
              <w:rPr/>
            </w:pPr>
            <w:r>
              <w:rPr/>
              <w:t>Agent</w:t>
            </w:r>
          </w:p>
        </w:tc>
        <w:tc>
          <w:tcPr>
            <w:tcW w:w="4569" w:type="dxa"/>
            <w:tcBorders/>
            <w:vAlign w:val="center"/>
          </w:tcPr>
          <w:p>
            <w:pPr>
              <w:pStyle w:val="TableContents"/>
              <w:bidi w:val="0"/>
              <w:spacing w:before="0" w:after="120"/>
              <w:jc w:val="start"/>
              <w:rPr/>
            </w:pPr>
            <w:r>
              <w:rPr/>
              <w:t>A registered host permitted to list properties for sale</w:t>
            </w:r>
          </w:p>
        </w:tc>
      </w:tr>
      <w:tr>
        <w:trPr/>
        <w:tc>
          <w:tcPr>
            <w:tcW w:w="1406" w:type="dxa"/>
            <w:tcBorders/>
            <w:vAlign w:val="center"/>
          </w:tcPr>
          <w:p>
            <w:pPr>
              <w:pStyle w:val="TableContents"/>
              <w:bidi w:val="0"/>
              <w:spacing w:before="0" w:after="120"/>
              <w:jc w:val="start"/>
              <w:rPr/>
            </w:pPr>
            <w:r>
              <w:rPr/>
              <w:t>Administrator</w:t>
            </w:r>
          </w:p>
        </w:tc>
        <w:tc>
          <w:tcPr>
            <w:tcW w:w="4569" w:type="dxa"/>
            <w:tcBorders/>
            <w:vAlign w:val="center"/>
          </w:tcPr>
          <w:p>
            <w:pPr>
              <w:pStyle w:val="TableContents"/>
              <w:bidi w:val="0"/>
              <w:spacing w:before="0" w:after="120"/>
              <w:jc w:val="start"/>
              <w:rPr/>
            </w:pPr>
            <w:r>
              <w:rPr/>
              <w:t>An authorized operations or compliance user</w:t>
            </w:r>
          </w:p>
        </w:tc>
      </w:tr>
      <w:tr>
        <w:trPr/>
        <w:tc>
          <w:tcPr>
            <w:tcW w:w="1406" w:type="dxa"/>
            <w:tcBorders/>
            <w:vAlign w:val="center"/>
          </w:tcPr>
          <w:p>
            <w:pPr>
              <w:pStyle w:val="TableContents"/>
              <w:bidi w:val="0"/>
              <w:spacing w:before="0" w:after="120"/>
              <w:jc w:val="start"/>
              <w:rPr/>
            </w:pPr>
            <w:r>
              <w:rPr/>
              <w:t>Support operator</w:t>
            </w:r>
          </w:p>
        </w:tc>
        <w:tc>
          <w:tcPr>
            <w:tcW w:w="4569" w:type="dxa"/>
            <w:tcBorders/>
            <w:vAlign w:val="center"/>
          </w:tcPr>
          <w:p>
            <w:pPr>
              <w:pStyle w:val="TableContents"/>
              <w:bidi w:val="0"/>
              <w:spacing w:before="0" w:after="120"/>
              <w:jc w:val="start"/>
              <w:rPr/>
            </w:pPr>
            <w:r>
              <w:rPr/>
              <w:t>A staff member assisting users without unrestricted administrative authority</w:t>
            </w:r>
          </w:p>
        </w:tc>
      </w:tr>
      <w:tr>
        <w:trPr/>
        <w:tc>
          <w:tcPr>
            <w:tcW w:w="1406" w:type="dxa"/>
            <w:tcBorders/>
            <w:vAlign w:val="center"/>
          </w:tcPr>
          <w:p>
            <w:pPr>
              <w:pStyle w:val="TableContents"/>
              <w:bidi w:val="0"/>
              <w:spacing w:before="0" w:after="120"/>
              <w:jc w:val="start"/>
              <w:rPr/>
            </w:pPr>
            <w:r>
              <w:rPr/>
              <w:t>Identity provider</w:t>
            </w:r>
          </w:p>
        </w:tc>
        <w:tc>
          <w:tcPr>
            <w:tcW w:w="4569" w:type="dxa"/>
            <w:tcBorders/>
            <w:vAlign w:val="center"/>
          </w:tcPr>
          <w:p>
            <w:pPr>
              <w:pStyle w:val="TableContents"/>
              <w:bidi w:val="0"/>
              <w:spacing w:before="0" w:after="120"/>
              <w:jc w:val="start"/>
              <w:rPr/>
            </w:pPr>
            <w:r>
              <w:rPr/>
              <w:t>Dojah or an approved replacement used for NIN, BVN, and liveness checks</w:t>
            </w:r>
          </w:p>
        </w:tc>
      </w:tr>
      <w:tr>
        <w:trPr/>
        <w:tc>
          <w:tcPr>
            <w:tcW w:w="1406" w:type="dxa"/>
            <w:tcBorders/>
            <w:vAlign w:val="center"/>
          </w:tcPr>
          <w:p>
            <w:pPr>
              <w:pStyle w:val="TableContents"/>
              <w:bidi w:val="0"/>
              <w:spacing w:before="0" w:after="120"/>
              <w:jc w:val="start"/>
              <w:rPr/>
            </w:pPr>
            <w:r>
              <w:rPr/>
              <w:t>Storage provider</w:t>
            </w:r>
          </w:p>
        </w:tc>
        <w:tc>
          <w:tcPr>
            <w:tcW w:w="4569" w:type="dxa"/>
            <w:tcBorders/>
            <w:vAlign w:val="center"/>
          </w:tcPr>
          <w:p>
            <w:pPr>
              <w:pStyle w:val="TableContents"/>
              <w:bidi w:val="0"/>
              <w:spacing w:before="0" w:after="120"/>
              <w:jc w:val="start"/>
              <w:rPr/>
            </w:pPr>
            <w:r>
              <w:rPr/>
              <w:t>Approved object storage used for property media and verification documents</w:t>
            </w:r>
          </w:p>
        </w:tc>
      </w:tr>
      <w:tr>
        <w:trPr/>
        <w:tc>
          <w:tcPr>
            <w:tcW w:w="1406" w:type="dxa"/>
            <w:tcBorders/>
            <w:vAlign w:val="center"/>
          </w:tcPr>
          <w:p>
            <w:pPr>
              <w:pStyle w:val="TableContents"/>
              <w:bidi w:val="0"/>
              <w:spacing w:before="0" w:after="120"/>
              <w:jc w:val="start"/>
              <w:rPr/>
            </w:pPr>
            <w:r>
              <w:rPr/>
              <w:t>OCR provider</w:t>
            </w:r>
          </w:p>
        </w:tc>
        <w:tc>
          <w:tcPr>
            <w:tcW w:w="4569" w:type="dxa"/>
            <w:tcBorders/>
            <w:vAlign w:val="center"/>
          </w:tcPr>
          <w:p>
            <w:pPr>
              <w:pStyle w:val="TableContents"/>
              <w:bidi w:val="0"/>
              <w:spacing w:before="0" w:after="120"/>
              <w:jc w:val="start"/>
              <w:rPr/>
            </w:pPr>
            <w:r>
              <w:rPr/>
              <w:t>AWS Textract or an approved replacement used for utility bill processing</w:t>
            </w:r>
          </w:p>
        </w:tc>
      </w:tr>
      <w:tr>
        <w:trPr/>
        <w:tc>
          <w:tcPr>
            <w:tcW w:w="1406" w:type="dxa"/>
            <w:tcBorders/>
            <w:vAlign w:val="center"/>
          </w:tcPr>
          <w:p>
            <w:pPr>
              <w:pStyle w:val="TableContents"/>
              <w:bidi w:val="0"/>
              <w:spacing w:before="0" w:after="120"/>
              <w:jc w:val="start"/>
              <w:rPr/>
            </w:pPr>
            <w:r>
              <w:rPr/>
              <w:t>Video provider</w:t>
            </w:r>
          </w:p>
        </w:tc>
        <w:tc>
          <w:tcPr>
            <w:tcW w:w="4569" w:type="dxa"/>
            <w:tcBorders/>
            <w:vAlign w:val="center"/>
          </w:tcPr>
          <w:p>
            <w:pPr>
              <w:pStyle w:val="TableContents"/>
              <w:bidi w:val="0"/>
              <w:spacing w:before="0" w:after="120"/>
              <w:jc w:val="start"/>
              <w:rPr/>
            </w:pPr>
            <w:r>
              <w:rPr/>
              <w:t>Jitsi JaaS or an approved replacement used for live virtual tours</w:t>
            </w:r>
          </w:p>
        </w:tc>
      </w:tr>
      <w:tr>
        <w:trPr/>
        <w:tc>
          <w:tcPr>
            <w:tcW w:w="1406" w:type="dxa"/>
            <w:tcBorders/>
            <w:vAlign w:val="center"/>
          </w:tcPr>
          <w:p>
            <w:pPr>
              <w:pStyle w:val="TableContents"/>
              <w:bidi w:val="0"/>
              <w:spacing w:before="0" w:after="120"/>
              <w:jc w:val="start"/>
              <w:rPr/>
            </w:pPr>
            <w:r>
              <w:rPr/>
              <w:t>3D tour provider</w:t>
            </w:r>
          </w:p>
        </w:tc>
        <w:tc>
          <w:tcPr>
            <w:tcW w:w="4569" w:type="dxa"/>
            <w:tcBorders/>
            <w:vAlign w:val="center"/>
          </w:tcPr>
          <w:p>
            <w:pPr>
              <w:pStyle w:val="TableContents"/>
              <w:bidi w:val="0"/>
              <w:spacing w:before="0" w:after="120"/>
              <w:jc w:val="start"/>
              <w:rPr/>
            </w:pPr>
            <w:r>
              <w:rPr/>
              <w:t>Matterport or an approved replacement used for embedded property tours</w:t>
            </w:r>
          </w:p>
        </w:tc>
      </w:tr>
      <w:tr>
        <w:trPr/>
        <w:tc>
          <w:tcPr>
            <w:tcW w:w="1406" w:type="dxa"/>
            <w:tcBorders/>
            <w:vAlign w:val="center"/>
          </w:tcPr>
          <w:p>
            <w:pPr>
              <w:pStyle w:val="TableContents"/>
              <w:bidi w:val="0"/>
              <w:spacing w:before="0" w:after="120"/>
              <w:jc w:val="start"/>
              <w:rPr/>
            </w:pPr>
            <w:r>
              <w:rPr/>
              <w:t>Email provider</w:t>
            </w:r>
          </w:p>
        </w:tc>
        <w:tc>
          <w:tcPr>
            <w:tcW w:w="4569" w:type="dxa"/>
            <w:tcBorders/>
            <w:vAlign w:val="center"/>
          </w:tcPr>
          <w:p>
            <w:pPr>
              <w:pStyle w:val="TableContents"/>
              <w:bidi w:val="0"/>
              <w:spacing w:before="0" w:after="120"/>
              <w:jc w:val="start"/>
              <w:rPr/>
            </w:pPr>
            <w:r>
              <w:rPr/>
              <w:t>The approved service used for verification and password recovery messages</w:t>
            </w:r>
          </w:p>
        </w:tc>
      </w:tr>
      <w:tr>
        <w:trPr/>
        <w:tc>
          <w:tcPr>
            <w:tcW w:w="1406" w:type="dxa"/>
            <w:tcBorders/>
            <w:vAlign w:val="center"/>
          </w:tcPr>
          <w:p>
            <w:pPr>
              <w:pStyle w:val="TableContents"/>
              <w:bidi w:val="0"/>
              <w:spacing w:before="0" w:after="120"/>
              <w:jc w:val="start"/>
              <w:rPr/>
            </w:pPr>
            <w:r>
              <w:rPr/>
              <w:t>Analytics provider</w:t>
            </w:r>
          </w:p>
        </w:tc>
        <w:tc>
          <w:tcPr>
            <w:tcW w:w="4569" w:type="dxa"/>
            <w:tcBorders/>
            <w:vAlign w:val="center"/>
          </w:tcPr>
          <w:p>
            <w:pPr>
              <w:pStyle w:val="TableContents"/>
              <w:bidi w:val="0"/>
              <w:spacing w:before="0" w:after="120"/>
              <w:jc w:val="start"/>
              <w:rPr/>
            </w:pPr>
            <w:r>
              <w:rPr/>
              <w:t>The approved privacy-reviewed product analytics service</w:t>
            </w:r>
          </w:p>
        </w:tc>
      </w:tr>
      <w:tr>
        <w:trPr/>
        <w:tc>
          <w:tcPr>
            <w:tcW w:w="1406" w:type="dxa"/>
            <w:tcBorders/>
            <w:vAlign w:val="center"/>
          </w:tcPr>
          <w:p>
            <w:pPr>
              <w:pStyle w:val="TableContents"/>
              <w:bidi w:val="0"/>
              <w:spacing w:before="0" w:after="120"/>
              <w:jc w:val="start"/>
              <w:rPr/>
            </w:pPr>
            <w:r>
              <w:rPr/>
              <w:t>Waitlist service</w:t>
            </w:r>
          </w:p>
        </w:tc>
        <w:tc>
          <w:tcPr>
            <w:tcW w:w="4569" w:type="dxa"/>
            <w:tcBorders/>
            <w:vAlign w:val="center"/>
          </w:tcPr>
          <w:p>
            <w:pPr>
              <w:pStyle w:val="TableContents"/>
              <w:bidi w:val="0"/>
              <w:spacing w:before="0" w:after="120"/>
              <w:jc w:val="start"/>
              <w:rPr/>
            </w:pPr>
            <w:r>
              <w:rPr/>
              <w:t>The external service receiving public waitlist submissions</w:t>
            </w:r>
          </w:p>
        </w:tc>
      </w:tr>
    </w:tbl>
    <w:p>
      <w:pPr>
        <w:pStyle w:val="Heading2"/>
        <w:bidi w:val="0"/>
        <w:jc w:val="start"/>
        <w:rPr/>
      </w:pPr>
      <w:r>
        <w:rPr/>
        <w:t>5. Assumptions and dependencies</w:t>
      </w:r>
    </w:p>
    <w:p>
      <w:pPr>
        <w:pStyle w:val="BodyText"/>
        <w:numPr>
          <w:ilvl w:val="0"/>
          <w:numId w:val="3"/>
        </w:numPr>
        <w:tabs>
          <w:tab w:val="clear" w:pos="1134"/>
          <w:tab w:val="left" w:pos="709" w:leader="none"/>
        </w:tabs>
        <w:bidi w:val="0"/>
        <w:spacing w:before="0" w:after="0"/>
        <w:ind w:hanging="283" w:start="709"/>
        <w:jc w:val="start"/>
        <w:rPr/>
      </w:pPr>
      <w:r>
        <w:rPr/>
        <w:t xml:space="preserve">Rello operates primarily in Nigeria and displays monetary values in Nigerian naira unless a future localization requirement states otherwise. </w:t>
      </w:r>
    </w:p>
    <w:p>
      <w:pPr>
        <w:pStyle w:val="BodyText"/>
        <w:numPr>
          <w:ilvl w:val="0"/>
          <w:numId w:val="3"/>
        </w:numPr>
        <w:tabs>
          <w:tab w:val="clear" w:pos="1134"/>
          <w:tab w:val="left" w:pos="709" w:leader="none"/>
        </w:tabs>
        <w:bidi w:val="0"/>
        <w:spacing w:before="0" w:after="0"/>
        <w:ind w:hanging="283" w:start="709"/>
        <w:jc w:val="start"/>
        <w:rPr/>
      </w:pPr>
      <w:r>
        <w:rPr/>
        <w:t xml:space="preserve">Each account has one primary role: Tenant, Landlord, Agent, or Administrator. </w:t>
      </w:r>
    </w:p>
    <w:p>
      <w:pPr>
        <w:pStyle w:val="BodyText"/>
        <w:numPr>
          <w:ilvl w:val="0"/>
          <w:numId w:val="3"/>
        </w:numPr>
        <w:tabs>
          <w:tab w:val="clear" w:pos="1134"/>
          <w:tab w:val="left" w:pos="709" w:leader="none"/>
        </w:tabs>
        <w:bidi w:val="0"/>
        <w:spacing w:before="0" w:after="0"/>
        <w:ind w:hanging="283" w:start="709"/>
        <w:jc w:val="start"/>
        <w:rPr/>
      </w:pPr>
      <w:r>
        <w:rPr/>
        <w:t xml:space="preserve">Landlords create rental listings. Agents create sale listings. </w:t>
      </w:r>
    </w:p>
    <w:p>
      <w:pPr>
        <w:pStyle w:val="BodyText"/>
        <w:numPr>
          <w:ilvl w:val="0"/>
          <w:numId w:val="3"/>
        </w:numPr>
        <w:tabs>
          <w:tab w:val="clear" w:pos="1134"/>
          <w:tab w:val="left" w:pos="709" w:leader="none"/>
        </w:tabs>
        <w:bidi w:val="0"/>
        <w:spacing w:before="0" w:after="0"/>
        <w:ind w:hanging="283" w:start="709"/>
        <w:jc w:val="start"/>
        <w:rPr/>
      </w:pPr>
      <w:r>
        <w:rPr/>
        <w:t xml:space="preserve">Public search results contain only listings approved for publication. </w:t>
      </w:r>
    </w:p>
    <w:p>
      <w:pPr>
        <w:pStyle w:val="BodyText"/>
        <w:numPr>
          <w:ilvl w:val="0"/>
          <w:numId w:val="3"/>
        </w:numPr>
        <w:tabs>
          <w:tab w:val="clear" w:pos="1134"/>
          <w:tab w:val="left" w:pos="709" w:leader="none"/>
        </w:tabs>
        <w:bidi w:val="0"/>
        <w:spacing w:before="0" w:after="0"/>
        <w:ind w:hanging="283" w:start="709"/>
        <w:jc w:val="start"/>
        <w:rPr/>
      </w:pPr>
      <w:r>
        <w:rPr/>
        <w:t xml:space="preserve">Backend services enforce authorization independently of client-side navigation guards. </w:t>
      </w:r>
    </w:p>
    <w:p>
      <w:pPr>
        <w:pStyle w:val="BodyText"/>
        <w:numPr>
          <w:ilvl w:val="0"/>
          <w:numId w:val="3"/>
        </w:numPr>
        <w:tabs>
          <w:tab w:val="clear" w:pos="1134"/>
          <w:tab w:val="left" w:pos="709" w:leader="none"/>
        </w:tabs>
        <w:bidi w:val="0"/>
        <w:spacing w:before="0" w:after="0"/>
        <w:ind w:hanging="283" w:start="709"/>
        <w:jc w:val="start"/>
        <w:rPr/>
      </w:pPr>
      <w:r>
        <w:rPr/>
        <w:t xml:space="preserve">Verification, payment, escrow, dispute, and privacy policies require business and legal approval before production release. </w:t>
      </w:r>
    </w:p>
    <w:p>
      <w:pPr>
        <w:pStyle w:val="BodyText"/>
        <w:numPr>
          <w:ilvl w:val="0"/>
          <w:numId w:val="3"/>
        </w:numPr>
        <w:tabs>
          <w:tab w:val="clear" w:pos="1134"/>
          <w:tab w:val="left" w:pos="709" w:leader="none"/>
        </w:tabs>
        <w:bidi w:val="0"/>
        <w:spacing w:before="0" w:after="0"/>
        <w:ind w:hanging="283" w:start="709"/>
        <w:jc w:val="start"/>
        <w:rPr/>
      </w:pPr>
      <w:r>
        <w:rPr/>
        <w:t xml:space="preserve">External providers may be replaced if the replacement satisfies the same functional, security, privacy, and service-level requirements. </w:t>
      </w:r>
    </w:p>
    <w:p>
      <w:pPr>
        <w:pStyle w:val="BodyText"/>
        <w:numPr>
          <w:ilvl w:val="0"/>
          <w:numId w:val="3"/>
        </w:numPr>
        <w:tabs>
          <w:tab w:val="clear" w:pos="1134"/>
          <w:tab w:val="left" w:pos="709" w:leader="none"/>
        </w:tabs>
        <w:bidi w:val="0"/>
        <w:ind w:hanging="283" w:start="709"/>
        <w:jc w:val="start"/>
        <w:rPr/>
      </w:pPr>
      <w:r>
        <w:rPr/>
        <w:t xml:space="preserve">The current backend is named Keyz in technical references. Rello is the user-facing product name. Naming shall be normalized before release. </w:t>
      </w:r>
    </w:p>
    <w:p>
      <w:pPr>
        <w:pStyle w:val="Heading1"/>
        <w:bidi w:val="0"/>
        <w:jc w:val="start"/>
        <w:rPr/>
      </w:pPr>
      <w:r>
        <w:rPr/>
        <w:t>6. Functional requirements</w:t>
      </w:r>
    </w:p>
    <w:p>
      <w:pPr>
        <w:pStyle w:val="Heading2"/>
        <w:bidi w:val="0"/>
        <w:jc w:val="start"/>
        <w:rPr/>
      </w:pPr>
      <w:r>
        <w:rPr/>
        <w:t>6.1 Public marketplace and waitlist</w:t>
      </w:r>
    </w:p>
    <w:tbl>
      <w:tblPr>
        <w:tblW w:w="5975" w:type="dxa"/>
        <w:jc w:val="start"/>
        <w:tblInd w:w="0" w:type="dxa"/>
        <w:tblLayout w:type="fixed"/>
        <w:tblCellMar>
          <w:top w:w="28" w:type="dxa"/>
          <w:start w:w="28" w:type="dxa"/>
          <w:bottom w:w="28" w:type="dxa"/>
          <w:end w:w="28" w:type="dxa"/>
        </w:tblCellMar>
      </w:tblPr>
      <w:tblGrid>
        <w:gridCol w:w="854"/>
        <w:gridCol w:w="2375"/>
        <w:gridCol w:w="736"/>
        <w:gridCol w:w="882"/>
        <w:gridCol w:w="1128"/>
      </w:tblGrid>
      <w:tr>
        <w:trPr>
          <w:tblHeader w:val="true"/>
        </w:trPr>
        <w:tc>
          <w:tcPr>
            <w:tcW w:w="854" w:type="dxa"/>
            <w:tcBorders/>
            <w:vAlign w:val="center"/>
          </w:tcPr>
          <w:p>
            <w:pPr>
              <w:pStyle w:val="TableHeading"/>
              <w:suppressLineNumbers/>
              <w:shd w:fill="04344C" w:val="clear"/>
              <w:bidi w:val="0"/>
              <w:spacing w:before="0" w:after="120"/>
              <w:jc w:val="start"/>
              <w:rPr/>
            </w:pPr>
            <w:r>
              <w:rPr/>
              <w:t>ID</w:t>
            </w:r>
          </w:p>
        </w:tc>
        <w:tc>
          <w:tcPr>
            <w:tcW w:w="237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82"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54" w:type="dxa"/>
            <w:tcBorders/>
            <w:vAlign w:val="center"/>
          </w:tcPr>
          <w:p>
            <w:pPr>
              <w:pStyle w:val="TableContents"/>
              <w:bidi w:val="0"/>
              <w:spacing w:before="0" w:after="120"/>
              <w:jc w:val="start"/>
              <w:rPr/>
            </w:pPr>
            <w:r>
              <w:rPr/>
              <w:t>FR-PUB-001</w:t>
            </w:r>
          </w:p>
        </w:tc>
        <w:tc>
          <w:tcPr>
            <w:tcW w:w="2375" w:type="dxa"/>
            <w:tcBorders/>
            <w:vAlign w:val="center"/>
          </w:tcPr>
          <w:p>
            <w:pPr>
              <w:pStyle w:val="TableContents"/>
              <w:bidi w:val="0"/>
              <w:spacing w:before="0" w:after="120"/>
              <w:jc w:val="start"/>
              <w:rPr/>
            </w:pPr>
            <w:r>
              <w:rPr/>
              <w:t>The system shall provide a public landing page that communicates Rello's rental, sale, verification, contact, and trust propositions without requiring authentication.</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 Product</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FR-PUB-002</w:t>
            </w:r>
          </w:p>
        </w:tc>
        <w:tc>
          <w:tcPr>
            <w:tcW w:w="2375" w:type="dxa"/>
            <w:tcBorders/>
            <w:vAlign w:val="center"/>
          </w:tcPr>
          <w:p>
            <w:pPr>
              <w:pStyle w:val="TableContents"/>
              <w:bidi w:val="0"/>
              <w:spacing w:before="0" w:after="120"/>
              <w:jc w:val="start"/>
              <w:rPr/>
            </w:pPr>
            <w:r>
              <w:rPr/>
              <w:t>The system shall allow visitors to browse public verified listings and distinguish properties for rent from properties for sale.</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FR-PUB-003</w:t>
            </w:r>
          </w:p>
        </w:tc>
        <w:tc>
          <w:tcPr>
            <w:tcW w:w="2375" w:type="dxa"/>
            <w:tcBorders/>
            <w:vAlign w:val="center"/>
          </w:tcPr>
          <w:p>
            <w:pPr>
              <w:pStyle w:val="TableContents"/>
              <w:bidi w:val="0"/>
              <w:spacing w:before="0" w:after="120"/>
              <w:jc w:val="start"/>
              <w:rPr/>
            </w:pPr>
            <w:r>
              <w:rPr/>
              <w:t>The system shall provide navigation to registration, login, property discovery, and waitlist entry points.</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FR-PUB-004</w:t>
            </w:r>
          </w:p>
        </w:tc>
        <w:tc>
          <w:tcPr>
            <w:tcW w:w="2375" w:type="dxa"/>
            <w:tcBorders/>
            <w:vAlign w:val="center"/>
          </w:tcPr>
          <w:p>
            <w:pPr>
              <w:pStyle w:val="TableContents"/>
              <w:bidi w:val="0"/>
              <w:spacing w:before="0" w:after="120"/>
              <w:jc w:val="start"/>
              <w:rPr/>
            </w:pPr>
            <w:r>
              <w:rPr/>
              <w:t>Each public listing count, service location, fee, response-time claim, and trust claim shall match its current entry in REG-MKT-001.</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FR-PUB-005</w:t>
            </w:r>
          </w:p>
        </w:tc>
        <w:tc>
          <w:tcPr>
            <w:tcW w:w="2375" w:type="dxa"/>
            <w:tcBorders/>
            <w:vAlign w:val="center"/>
          </w:tcPr>
          <w:p>
            <w:pPr>
              <w:pStyle w:val="TableContents"/>
              <w:bidi w:val="0"/>
              <w:spacing w:before="0" w:after="120"/>
              <w:jc w:val="start"/>
              <w:rPr/>
            </w:pPr>
            <w:r>
              <w:rPr/>
              <w:t>The waitlist form shall collect first name, last name, email address, and city.</w:t>
            </w:r>
          </w:p>
        </w:tc>
        <w:tc>
          <w:tcPr>
            <w:tcW w:w="736" w:type="dxa"/>
            <w:tcBorders/>
            <w:vAlign w:val="center"/>
          </w:tcPr>
          <w:p>
            <w:pPr>
              <w:pStyle w:val="TableContents"/>
              <w:bidi w:val="0"/>
              <w:spacing w:before="0" w:after="120"/>
              <w:jc w:val="start"/>
              <w:rPr/>
            </w:pPr>
            <w:r>
              <w:rPr/>
              <w:t>Should</w:t>
            </w:r>
          </w:p>
        </w:tc>
        <w:tc>
          <w:tcPr>
            <w:tcW w:w="882"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FR-PUB-006</w:t>
            </w:r>
          </w:p>
        </w:tc>
        <w:tc>
          <w:tcPr>
            <w:tcW w:w="2375" w:type="dxa"/>
            <w:tcBorders/>
            <w:vAlign w:val="center"/>
          </w:tcPr>
          <w:p>
            <w:pPr>
              <w:pStyle w:val="TableContents"/>
              <w:bidi w:val="0"/>
              <w:spacing w:before="0" w:after="120"/>
              <w:jc w:val="start"/>
              <w:rPr/>
            </w:pPr>
            <w:r>
              <w:rPr/>
              <w:t>The waitlist form shall reject a submission containing an empty required field or an invalid email address.</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FR-PUB-007</w:t>
            </w:r>
          </w:p>
        </w:tc>
        <w:tc>
          <w:tcPr>
            <w:tcW w:w="2375" w:type="dxa"/>
            <w:tcBorders/>
            <w:vAlign w:val="center"/>
          </w:tcPr>
          <w:p>
            <w:pPr>
              <w:pStyle w:val="TableContents"/>
              <w:bidi w:val="0"/>
              <w:spacing w:before="0" w:after="120"/>
              <w:jc w:val="start"/>
              <w:rPr/>
            </w:pPr>
            <w:r>
              <w:rPr/>
              <w:t>The system shall store marketing consent with purpose, privacy-notice version, decision, and timestamp under POL-PRV-001.</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FR-PUB-008</w:t>
            </w:r>
          </w:p>
        </w:tc>
        <w:tc>
          <w:tcPr>
            <w:tcW w:w="2375" w:type="dxa"/>
            <w:tcBorders/>
            <w:vAlign w:val="center"/>
          </w:tcPr>
          <w:p>
            <w:pPr>
              <w:pStyle w:val="TableContents"/>
              <w:bidi w:val="0"/>
              <w:spacing w:before="0" w:after="120"/>
              <w:jc w:val="start"/>
              <w:rPr/>
            </w:pPr>
            <w:r>
              <w:rPr/>
              <w:t>Every public page shall link to the current terms of use, privacy notice, support channel, and contact channel.</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FR-PUB-009</w:t>
            </w:r>
          </w:p>
        </w:tc>
        <w:tc>
          <w:tcPr>
            <w:tcW w:w="2375" w:type="dxa"/>
            <w:tcBorders/>
            <w:vAlign w:val="center"/>
          </w:tcPr>
          <w:p>
            <w:pPr>
              <w:pStyle w:val="TableContents"/>
              <w:bidi w:val="0"/>
              <w:spacing w:before="0" w:after="120"/>
              <w:jc w:val="start"/>
              <w:rPr/>
            </w:pPr>
            <w:r>
              <w:rPr/>
              <w:t>The waitlist form shall disable its submit action while one submission is in flight.</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FR-PUB-010</w:t>
            </w:r>
          </w:p>
        </w:tc>
        <w:tc>
          <w:tcPr>
            <w:tcW w:w="2375" w:type="dxa"/>
            <w:tcBorders/>
            <w:vAlign w:val="center"/>
          </w:tcPr>
          <w:p>
            <w:pPr>
              <w:pStyle w:val="TableContents"/>
              <w:bidi w:val="0"/>
              <w:spacing w:before="0" w:after="120"/>
              <w:jc w:val="start"/>
              <w:rPr/>
            </w:pPr>
            <w:r>
              <w:rPr/>
              <w:t>A successful waitlist submission shall display a Success state and clear the submitted fields.</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FR-PUB-011</w:t>
            </w:r>
          </w:p>
        </w:tc>
        <w:tc>
          <w:tcPr>
            <w:tcW w:w="2375" w:type="dxa"/>
            <w:tcBorders/>
            <w:vAlign w:val="center"/>
          </w:tcPr>
          <w:p>
            <w:pPr>
              <w:pStyle w:val="TableContents"/>
              <w:bidi w:val="0"/>
              <w:spacing w:before="0" w:after="120"/>
              <w:jc w:val="start"/>
              <w:rPr/>
            </w:pPr>
            <w:r>
              <w:rPr/>
              <w:t>A failed waitlist submission shall display an Error state with a Retry action and shall retain the submitted fields.</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FR-PUB-012</w:t>
            </w:r>
          </w:p>
        </w:tc>
        <w:tc>
          <w:tcPr>
            <w:tcW w:w="2375" w:type="dxa"/>
            <w:tcBorders/>
            <w:vAlign w:val="center"/>
          </w:tcPr>
          <w:p>
            <w:pPr>
              <w:pStyle w:val="TableContents"/>
              <w:bidi w:val="0"/>
              <w:spacing w:before="0" w:after="120"/>
              <w:jc w:val="start"/>
              <w:rPr/>
            </w:pPr>
            <w:r>
              <w:rPr/>
              <w:t>Public pages shall not display a placeholder marketing claim as a measured fact.</w:t>
            </w:r>
          </w:p>
        </w:tc>
        <w:tc>
          <w:tcPr>
            <w:tcW w:w="736" w:type="dxa"/>
            <w:tcBorders/>
            <w:vAlign w:val="center"/>
          </w:tcPr>
          <w:p>
            <w:pPr>
              <w:pStyle w:val="TableContents"/>
              <w:bidi w:val="0"/>
              <w:spacing w:before="0" w:after="120"/>
              <w:jc w:val="start"/>
              <w:rPr/>
            </w:pPr>
            <w:r>
              <w:rPr/>
              <w:t>Must</w:t>
            </w:r>
          </w:p>
        </w:tc>
        <w:tc>
          <w:tcPr>
            <w:tcW w:w="882"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6.2 Registration, authentication, and account access</w:t>
      </w:r>
    </w:p>
    <w:tbl>
      <w:tblPr>
        <w:tblW w:w="5975" w:type="dxa"/>
        <w:jc w:val="start"/>
        <w:tblInd w:w="0" w:type="dxa"/>
        <w:tblLayout w:type="fixed"/>
        <w:tblCellMar>
          <w:top w:w="28" w:type="dxa"/>
          <w:start w:w="28" w:type="dxa"/>
          <w:bottom w:w="28" w:type="dxa"/>
          <w:end w:w="28" w:type="dxa"/>
        </w:tblCellMar>
      </w:tblPr>
      <w:tblGrid>
        <w:gridCol w:w="964"/>
        <w:gridCol w:w="2253"/>
        <w:gridCol w:w="736"/>
        <w:gridCol w:w="894"/>
        <w:gridCol w:w="1128"/>
      </w:tblGrid>
      <w:tr>
        <w:trPr>
          <w:tblHeader w:val="true"/>
        </w:trPr>
        <w:tc>
          <w:tcPr>
            <w:tcW w:w="964" w:type="dxa"/>
            <w:tcBorders/>
            <w:vAlign w:val="center"/>
          </w:tcPr>
          <w:p>
            <w:pPr>
              <w:pStyle w:val="TableHeading"/>
              <w:suppressLineNumbers/>
              <w:shd w:fill="04344C" w:val="clear"/>
              <w:bidi w:val="0"/>
              <w:spacing w:before="0" w:after="120"/>
              <w:jc w:val="start"/>
              <w:rPr/>
            </w:pPr>
            <w:r>
              <w:rPr/>
              <w:t>ID</w:t>
            </w:r>
          </w:p>
        </w:tc>
        <w:tc>
          <w:tcPr>
            <w:tcW w:w="2253"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4"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964" w:type="dxa"/>
            <w:tcBorders/>
            <w:vAlign w:val="center"/>
          </w:tcPr>
          <w:p>
            <w:pPr>
              <w:pStyle w:val="TableContents"/>
              <w:bidi w:val="0"/>
              <w:spacing w:before="0" w:after="120"/>
              <w:jc w:val="start"/>
              <w:rPr/>
            </w:pPr>
            <w:r>
              <w:rPr/>
              <w:t>FR-AUTH-001</w:t>
            </w:r>
          </w:p>
        </w:tc>
        <w:tc>
          <w:tcPr>
            <w:tcW w:w="2253" w:type="dxa"/>
            <w:tcBorders/>
            <w:vAlign w:val="center"/>
          </w:tcPr>
          <w:p>
            <w:pPr>
              <w:pStyle w:val="TableContents"/>
              <w:bidi w:val="0"/>
              <w:spacing w:before="0" w:after="120"/>
              <w:jc w:val="start"/>
              <w:rPr/>
            </w:pPr>
            <w:r>
              <w:rPr/>
              <w:t>The system shall allow a visitor to register as a Tenant, Landlord, or Agent using first name, last name, email address, password, and role.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FR-AUTH-002</w:t>
            </w:r>
          </w:p>
        </w:tc>
        <w:tc>
          <w:tcPr>
            <w:tcW w:w="2253" w:type="dxa"/>
            <w:tcBorders/>
            <w:vAlign w:val="center"/>
          </w:tcPr>
          <w:p>
            <w:pPr>
              <w:pStyle w:val="TableContents"/>
              <w:bidi w:val="0"/>
              <w:spacing w:before="0" w:after="120"/>
              <w:jc w:val="start"/>
              <w:rPr/>
            </w:pPr>
            <w:r>
              <w:rPr/>
              <w:t>The system shall validate registration input on both client and server and return field-specific feedback without exposing sensitive implementation details.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FR-AUTH-003</w:t>
            </w:r>
          </w:p>
        </w:tc>
        <w:tc>
          <w:tcPr>
            <w:tcW w:w="2253" w:type="dxa"/>
            <w:tcBorders/>
            <w:vAlign w:val="center"/>
          </w:tcPr>
          <w:p>
            <w:pPr>
              <w:pStyle w:val="TableContents"/>
              <w:bidi w:val="0"/>
              <w:spacing w:before="0" w:after="120"/>
              <w:jc w:val="start"/>
              <w:rPr/>
            </w:pPr>
            <w:r>
              <w:rPr/>
              <w:t>The authentication service shall normalize an email address and enforce uniqueness under POL-ACC-001.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FR-AUTH-004</w:t>
            </w:r>
          </w:p>
        </w:tc>
        <w:tc>
          <w:tcPr>
            <w:tcW w:w="2253" w:type="dxa"/>
            <w:tcBorders/>
            <w:vAlign w:val="center"/>
          </w:tcPr>
          <w:p>
            <w:pPr>
              <w:pStyle w:val="TableContents"/>
              <w:bidi w:val="0"/>
              <w:spacing w:before="0" w:after="120"/>
              <w:jc w:val="start"/>
              <w:rPr/>
            </w:pPr>
            <w:r>
              <w:rPr/>
              <w:t>Registration and password-change interfaces shall display and enforce every password rule in POL-SEC-001 before submission.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FR-AUTH-005</w:t>
            </w:r>
          </w:p>
        </w:tc>
        <w:tc>
          <w:tcPr>
            <w:tcW w:w="2253" w:type="dxa"/>
            <w:tcBorders/>
            <w:vAlign w:val="center"/>
          </w:tcPr>
          <w:p>
            <w:pPr>
              <w:pStyle w:val="TableContents"/>
              <w:bidi w:val="0"/>
              <w:spacing w:before="0" w:after="120"/>
              <w:jc w:val="start"/>
              <w:rPr/>
            </w:pPr>
            <w:r>
              <w:rPr/>
              <w:t>The system shall send an email verification code after successful registration.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FR-AUTH-006</w:t>
            </w:r>
          </w:p>
        </w:tc>
        <w:tc>
          <w:tcPr>
            <w:tcW w:w="2253" w:type="dxa"/>
            <w:tcBorders/>
            <w:vAlign w:val="center"/>
          </w:tcPr>
          <w:p>
            <w:pPr>
              <w:pStyle w:val="TableContents"/>
              <w:bidi w:val="0"/>
              <w:spacing w:before="0" w:after="120"/>
              <w:jc w:val="start"/>
              <w:rPr/>
            </w:pPr>
            <w:r>
              <w:rPr/>
              <w:t>The system shall allow a user to verify an email address using a six-digit code and shall handle invalid, expired, and already-used codes.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FR-AUTH-007</w:t>
            </w:r>
          </w:p>
        </w:tc>
        <w:tc>
          <w:tcPr>
            <w:tcW w:w="2253" w:type="dxa"/>
            <w:tcBorders/>
            <w:vAlign w:val="center"/>
          </w:tcPr>
          <w:p>
            <w:pPr>
              <w:pStyle w:val="TableContents"/>
              <w:bidi w:val="0"/>
              <w:spacing w:before="0" w:after="120"/>
              <w:jc w:val="start"/>
              <w:rPr/>
            </w:pPr>
            <w:r>
              <w:rPr/>
              <w:t>An account with an unverified email address shall be able to request a replacement email-verification code subject to POL-SEC-001.</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FR-AUTH-008</w:t>
            </w:r>
          </w:p>
        </w:tc>
        <w:tc>
          <w:tcPr>
            <w:tcW w:w="2253" w:type="dxa"/>
            <w:tcBorders/>
            <w:vAlign w:val="center"/>
          </w:tcPr>
          <w:p>
            <w:pPr>
              <w:pStyle w:val="TableContents"/>
              <w:bidi w:val="0"/>
              <w:spacing w:before="0" w:after="120"/>
              <w:jc w:val="start"/>
              <w:rPr/>
            </w:pPr>
            <w:r>
              <w:rPr/>
              <w:t>The system shall allow a registered user to authenticate using email address and password.</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FR-AUTH-009</w:t>
            </w:r>
          </w:p>
        </w:tc>
        <w:tc>
          <w:tcPr>
            <w:tcW w:w="2253" w:type="dxa"/>
            <w:tcBorders/>
            <w:vAlign w:val="center"/>
          </w:tcPr>
          <w:p>
            <w:pPr>
              <w:pStyle w:val="TableContents"/>
              <w:bidi w:val="0"/>
              <w:spacing w:before="0" w:after="120"/>
              <w:jc w:val="start"/>
              <w:rPr/>
            </w:pPr>
            <w:r>
              <w:rPr/>
              <w:t>Registration and login requests shall include a random first-party installation identifier that contains no browser, hardware, biometric, or behavioral fingerprint attributes.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FR-AUTH-010</w:t>
            </w:r>
          </w:p>
        </w:tc>
        <w:tc>
          <w:tcPr>
            <w:tcW w:w="2253" w:type="dxa"/>
            <w:tcBorders/>
            <w:vAlign w:val="center"/>
          </w:tcPr>
          <w:p>
            <w:pPr>
              <w:pStyle w:val="TableContents"/>
              <w:bidi w:val="0"/>
              <w:spacing w:before="0" w:after="120"/>
              <w:jc w:val="start"/>
              <w:rPr/>
            </w:pPr>
            <w:r>
              <w:rPr/>
              <w:t>After authentication, the system shall route the user to the correct role-specific home page.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FR-AUTH-011</w:t>
            </w:r>
          </w:p>
        </w:tc>
        <w:tc>
          <w:tcPr>
            <w:tcW w:w="2253" w:type="dxa"/>
            <w:tcBorders/>
            <w:vAlign w:val="center"/>
          </w:tcPr>
          <w:p>
            <w:pPr>
              <w:pStyle w:val="TableContents"/>
              <w:bidi w:val="0"/>
              <w:spacing w:before="0" w:after="120"/>
              <w:jc w:val="start"/>
              <w:rPr/>
            </w:pPr>
            <w:r>
              <w:rPr/>
              <w:t>The system shall reject access to protected capabilities when the user is unauthenticated, the session is expired, or the role lacks permission.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FR-AUTH-012</w:t>
            </w:r>
          </w:p>
        </w:tc>
        <w:tc>
          <w:tcPr>
            <w:tcW w:w="2253" w:type="dxa"/>
            <w:tcBorders/>
            <w:vAlign w:val="center"/>
          </w:tcPr>
          <w:p>
            <w:pPr>
              <w:pStyle w:val="TableContents"/>
              <w:bidi w:val="0"/>
              <w:spacing w:before="0" w:after="120"/>
              <w:jc w:val="start"/>
              <w:rPr/>
            </w:pPr>
            <w:r>
              <w:rPr/>
              <w:t>The system shall allow a user to request password recovery without revealing whether the submitted email address exists.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FR-AUTH-013</w:t>
            </w:r>
          </w:p>
        </w:tc>
        <w:tc>
          <w:tcPr>
            <w:tcW w:w="2253" w:type="dxa"/>
            <w:tcBorders/>
            <w:vAlign w:val="center"/>
          </w:tcPr>
          <w:p>
            <w:pPr>
              <w:pStyle w:val="TableContents"/>
              <w:bidi w:val="0"/>
              <w:spacing w:before="0" w:after="120"/>
              <w:jc w:val="start"/>
              <w:rPr/>
            </w:pPr>
            <w:r>
              <w:rPr/>
              <w:t>The system shall allow a user to reset a password with a valid recovery code and a compliant new password.</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FR-AUTH-014</w:t>
            </w:r>
          </w:p>
        </w:tc>
        <w:tc>
          <w:tcPr>
            <w:tcW w:w="2253" w:type="dxa"/>
            <w:tcBorders/>
            <w:vAlign w:val="center"/>
          </w:tcPr>
          <w:p>
            <w:pPr>
              <w:pStyle w:val="TableContents"/>
              <w:bidi w:val="0"/>
              <w:spacing w:before="0" w:after="120"/>
              <w:jc w:val="start"/>
              <w:rPr/>
            </w:pPr>
            <w:r>
              <w:rPr/>
              <w:t>A recovery code shall become invalid immediately after successful use and at the expiry time defined in POL-SEC-001.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FR-AUTH-015</w:t>
            </w:r>
          </w:p>
        </w:tc>
        <w:tc>
          <w:tcPr>
            <w:tcW w:w="2253" w:type="dxa"/>
            <w:tcBorders/>
            <w:vAlign w:val="center"/>
          </w:tcPr>
          <w:p>
            <w:pPr>
              <w:pStyle w:val="TableContents"/>
              <w:bidi w:val="0"/>
              <w:spacing w:before="0" w:after="120"/>
              <w:jc w:val="start"/>
              <w:rPr/>
            </w:pPr>
            <w:r>
              <w:rPr/>
              <w:t>Signing out shall invalidate the current server session.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FR-AUTH-021</w:t>
            </w:r>
          </w:p>
        </w:tc>
        <w:tc>
          <w:tcPr>
            <w:tcW w:w="2253" w:type="dxa"/>
            <w:tcBorders/>
            <w:vAlign w:val="center"/>
          </w:tcPr>
          <w:p>
            <w:pPr>
              <w:pStyle w:val="TableContents"/>
              <w:bidi w:val="0"/>
              <w:spacing w:before="0" w:after="120"/>
              <w:jc w:val="start"/>
              <w:rPr/>
            </w:pPr>
            <w:r>
              <w:rPr/>
              <w:t>Signing out shall remove the current session credential from the client.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FR-AUTH-016</w:t>
            </w:r>
          </w:p>
        </w:tc>
        <w:tc>
          <w:tcPr>
            <w:tcW w:w="2253" w:type="dxa"/>
            <w:tcBorders/>
            <w:vAlign w:val="center"/>
          </w:tcPr>
          <w:p>
            <w:pPr>
              <w:pStyle w:val="TableContents"/>
              <w:bidi w:val="0"/>
              <w:spacing w:before="0" w:after="120"/>
              <w:jc w:val="start"/>
              <w:rPr/>
            </w:pPr>
            <w:r>
              <w:rPr/>
              <w:t>The server shall reject an expired session, and the client shall preserve only non-sensitive recoverable work before routing to login.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FR-AUTH-017</w:t>
            </w:r>
          </w:p>
        </w:tc>
        <w:tc>
          <w:tcPr>
            <w:tcW w:w="2253" w:type="dxa"/>
            <w:tcBorders/>
            <w:vAlign w:val="center"/>
          </w:tcPr>
          <w:p>
            <w:pPr>
              <w:pStyle w:val="TableContents"/>
              <w:bidi w:val="0"/>
              <w:spacing w:before="0" w:after="120"/>
              <w:jc w:val="start"/>
              <w:rPr/>
            </w:pPr>
            <w:r>
              <w:rPr/>
              <w:t>An authenticated user shall be able to change the account password after completing recent authentication.</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FR-AUTH-018</w:t>
            </w:r>
          </w:p>
        </w:tc>
        <w:tc>
          <w:tcPr>
            <w:tcW w:w="2253" w:type="dxa"/>
            <w:tcBorders/>
            <w:vAlign w:val="center"/>
          </w:tcPr>
          <w:p>
            <w:pPr>
              <w:pStyle w:val="TableContents"/>
              <w:bidi w:val="0"/>
              <w:spacing w:before="0" w:after="120"/>
              <w:jc w:val="start"/>
              <w:rPr/>
            </w:pPr>
            <w:r>
              <w:rPr/>
              <w:t>An authenticated user shall be able to view and terminate active sessions.</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FR-AUTH-019</w:t>
            </w:r>
          </w:p>
        </w:tc>
        <w:tc>
          <w:tcPr>
            <w:tcW w:w="2253" w:type="dxa"/>
            <w:tcBorders/>
            <w:vAlign w:val="center"/>
          </w:tcPr>
          <w:p>
            <w:pPr>
              <w:pStyle w:val="TableContents"/>
              <w:bidi w:val="0"/>
              <w:spacing w:before="0" w:after="120"/>
              <w:jc w:val="start"/>
              <w:rPr/>
            </w:pPr>
            <w:r>
              <w:rPr/>
              <w:t>The system shall not allow public self-registration for the Administrator role.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64" w:type="dxa"/>
            <w:tcBorders/>
            <w:vAlign w:val="center"/>
          </w:tcPr>
          <w:p>
            <w:pPr>
              <w:pStyle w:val="TableContents"/>
              <w:bidi w:val="0"/>
              <w:spacing w:before="0" w:after="120"/>
              <w:jc w:val="start"/>
              <w:rPr/>
            </w:pPr>
            <w:r>
              <w:rPr/>
              <w:t>FR-AUTH-020</w:t>
            </w:r>
          </w:p>
        </w:tc>
        <w:tc>
          <w:tcPr>
            <w:tcW w:w="2253" w:type="dxa"/>
            <w:tcBorders/>
            <w:vAlign w:val="center"/>
          </w:tcPr>
          <w:p>
            <w:pPr>
              <w:pStyle w:val="TableContents"/>
              <w:bidi w:val="0"/>
              <w:spacing w:before="0" w:after="120"/>
              <w:jc w:val="start"/>
              <w:rPr/>
            </w:pPr>
            <w:r>
              <w:rPr/>
              <w:t>Every high-risk account change shall require the step-up control defined in POL-SEC-001.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6.3 User profile and account lifecycle</w:t>
      </w:r>
    </w:p>
    <w:tbl>
      <w:tblPr>
        <w:tblW w:w="5975" w:type="dxa"/>
        <w:jc w:val="start"/>
        <w:tblInd w:w="0" w:type="dxa"/>
        <w:tblLayout w:type="fixed"/>
        <w:tblCellMar>
          <w:top w:w="28" w:type="dxa"/>
          <w:start w:w="28" w:type="dxa"/>
          <w:bottom w:w="28" w:type="dxa"/>
          <w:end w:w="28" w:type="dxa"/>
        </w:tblCellMar>
      </w:tblPr>
      <w:tblGrid>
        <w:gridCol w:w="871"/>
        <w:gridCol w:w="2343"/>
        <w:gridCol w:w="736"/>
        <w:gridCol w:w="898"/>
        <w:gridCol w:w="1127"/>
      </w:tblGrid>
      <w:tr>
        <w:trPr>
          <w:tblHeader w:val="true"/>
        </w:trPr>
        <w:tc>
          <w:tcPr>
            <w:tcW w:w="871" w:type="dxa"/>
            <w:tcBorders/>
            <w:vAlign w:val="center"/>
          </w:tcPr>
          <w:p>
            <w:pPr>
              <w:pStyle w:val="TableHeading"/>
              <w:suppressLineNumbers/>
              <w:shd w:fill="04344C" w:val="clear"/>
              <w:bidi w:val="0"/>
              <w:spacing w:before="0" w:after="120"/>
              <w:jc w:val="start"/>
              <w:rPr/>
            </w:pPr>
            <w:r>
              <w:rPr/>
              <w:t>ID</w:t>
            </w:r>
          </w:p>
        </w:tc>
        <w:tc>
          <w:tcPr>
            <w:tcW w:w="2343"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8"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71" w:type="dxa"/>
            <w:tcBorders/>
            <w:vAlign w:val="center"/>
          </w:tcPr>
          <w:p>
            <w:pPr>
              <w:pStyle w:val="TableContents"/>
              <w:bidi w:val="0"/>
              <w:spacing w:before="0" w:after="120"/>
              <w:jc w:val="start"/>
              <w:rPr/>
            </w:pPr>
            <w:r>
              <w:rPr/>
              <w:t>FR-PRO-001</w:t>
            </w:r>
          </w:p>
        </w:tc>
        <w:tc>
          <w:tcPr>
            <w:tcW w:w="2343" w:type="dxa"/>
            <w:tcBorders/>
            <w:vAlign w:val="center"/>
          </w:tcPr>
          <w:p>
            <w:pPr>
              <w:pStyle w:val="TableContents"/>
              <w:bidi w:val="0"/>
              <w:spacing w:before="0" w:after="120"/>
              <w:jc w:val="start"/>
              <w:rPr/>
            </w:pPr>
            <w:r>
              <w:rPr/>
              <w:t>The system shall retrieve and display the authenticated user's profile, role, verification state, and account creation information.</w:t>
            </w:r>
          </w:p>
        </w:tc>
        <w:tc>
          <w:tcPr>
            <w:tcW w:w="736" w:type="dxa"/>
            <w:tcBorders/>
            <w:vAlign w:val="center"/>
          </w:tcPr>
          <w:p>
            <w:pPr>
              <w:pStyle w:val="TableContents"/>
              <w:bidi w:val="0"/>
              <w:spacing w:before="0" w:after="120"/>
              <w:jc w:val="start"/>
              <w:rPr/>
            </w:pPr>
            <w:r>
              <w:rPr/>
              <w:t>Must</w:t>
            </w:r>
          </w:p>
        </w:tc>
        <w:tc>
          <w:tcPr>
            <w:tcW w:w="898"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FR-PRO-002</w:t>
            </w:r>
          </w:p>
        </w:tc>
        <w:tc>
          <w:tcPr>
            <w:tcW w:w="2343" w:type="dxa"/>
            <w:tcBorders/>
            <w:vAlign w:val="center"/>
          </w:tcPr>
          <w:p>
            <w:pPr>
              <w:pStyle w:val="TableContents"/>
              <w:bidi w:val="0"/>
              <w:spacing w:before="0" w:after="120"/>
              <w:jc w:val="start"/>
              <w:rPr/>
            </w:pPr>
            <w:r>
              <w:rPr/>
              <w:t>A user shall only retrieve private profile information permitted by the access-control policy.</w:t>
            </w:r>
          </w:p>
        </w:tc>
        <w:tc>
          <w:tcPr>
            <w:tcW w:w="736" w:type="dxa"/>
            <w:tcBorders/>
            <w:vAlign w:val="center"/>
          </w:tcPr>
          <w:p>
            <w:pPr>
              <w:pStyle w:val="TableContents"/>
              <w:bidi w:val="0"/>
              <w:spacing w:before="0" w:after="120"/>
              <w:jc w:val="start"/>
              <w:rPr/>
            </w:pPr>
            <w:r>
              <w:rPr/>
              <w:t>Must</w:t>
            </w:r>
          </w:p>
        </w:tc>
        <w:tc>
          <w:tcPr>
            <w:tcW w:w="898"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FR-PRO-003</w:t>
            </w:r>
          </w:p>
        </w:tc>
        <w:tc>
          <w:tcPr>
            <w:tcW w:w="2343" w:type="dxa"/>
            <w:tcBorders/>
            <w:vAlign w:val="center"/>
          </w:tcPr>
          <w:p>
            <w:pPr>
              <w:pStyle w:val="TableContents"/>
              <w:bidi w:val="0"/>
              <w:spacing w:before="0" w:after="120"/>
              <w:jc w:val="start"/>
              <w:rPr/>
            </w:pPr>
            <w:r>
              <w:rPr/>
              <w:t>Every profile field shall render as Editable, Immutable, or Verification controlled; the latter two states shall use a disabled control and an explanatory label.</w:t>
            </w:r>
          </w:p>
        </w:tc>
        <w:tc>
          <w:tcPr>
            <w:tcW w:w="736" w:type="dxa"/>
            <w:tcBorders/>
            <w:vAlign w:val="center"/>
          </w:tcPr>
          <w:p>
            <w:pPr>
              <w:pStyle w:val="TableContents"/>
              <w:bidi w:val="0"/>
              <w:spacing w:before="0" w:after="120"/>
              <w:jc w:val="start"/>
              <w:rPr/>
            </w:pPr>
            <w:r>
              <w:rPr/>
              <w:t>Should</w:t>
            </w:r>
          </w:p>
        </w:tc>
        <w:tc>
          <w:tcPr>
            <w:tcW w:w="898"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FR-PRO-004</w:t>
            </w:r>
          </w:p>
        </w:tc>
        <w:tc>
          <w:tcPr>
            <w:tcW w:w="2343" w:type="dxa"/>
            <w:tcBorders/>
            <w:vAlign w:val="center"/>
          </w:tcPr>
          <w:p>
            <w:pPr>
              <w:pStyle w:val="TableContents"/>
              <w:bidi w:val="0"/>
              <w:spacing w:before="0" w:after="120"/>
              <w:jc w:val="start"/>
              <w:rPr/>
            </w:pPr>
            <w:r>
              <w:rPr/>
              <w:t>A material identity or payout field change shall reopen verification under POL-VER-001.</w:t>
            </w:r>
          </w:p>
        </w:tc>
        <w:tc>
          <w:tcPr>
            <w:tcW w:w="736" w:type="dxa"/>
            <w:tcBorders/>
            <w:vAlign w:val="center"/>
          </w:tcPr>
          <w:p>
            <w:pPr>
              <w:pStyle w:val="TableContents"/>
              <w:bidi w:val="0"/>
              <w:spacing w:before="0" w:after="120"/>
              <w:jc w:val="start"/>
              <w:rPr/>
            </w:pPr>
            <w:r>
              <w:rPr/>
              <w:t>Must</w:t>
            </w:r>
          </w:p>
        </w:tc>
        <w:tc>
          <w:tcPr>
            <w:tcW w:w="898"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FR-PRO-005</w:t>
            </w:r>
          </w:p>
        </w:tc>
        <w:tc>
          <w:tcPr>
            <w:tcW w:w="2343" w:type="dxa"/>
            <w:tcBorders/>
            <w:vAlign w:val="center"/>
          </w:tcPr>
          <w:p>
            <w:pPr>
              <w:pStyle w:val="TableContents"/>
              <w:bidi w:val="0"/>
              <w:spacing w:before="0" w:after="120"/>
              <w:jc w:val="start"/>
              <w:rPr/>
            </w:pPr>
            <w:r>
              <w:rPr/>
              <w:t>A user shall be able to request account deactivation, and the system shall apply POL-ACC-001 to retention and reactivation.</w:t>
            </w:r>
          </w:p>
        </w:tc>
        <w:tc>
          <w:tcPr>
            <w:tcW w:w="736" w:type="dxa"/>
            <w:tcBorders/>
            <w:vAlign w:val="center"/>
          </w:tcPr>
          <w:p>
            <w:pPr>
              <w:pStyle w:val="TableContents"/>
              <w:bidi w:val="0"/>
              <w:spacing w:before="0" w:after="120"/>
              <w:jc w:val="start"/>
              <w:rPr/>
            </w:pPr>
            <w:r>
              <w:rPr/>
              <w:t>Should</w:t>
            </w:r>
          </w:p>
        </w:tc>
        <w:tc>
          <w:tcPr>
            <w:tcW w:w="898"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FR-PRO-006</w:t>
            </w:r>
          </w:p>
        </w:tc>
        <w:tc>
          <w:tcPr>
            <w:tcW w:w="2343" w:type="dxa"/>
            <w:tcBorders/>
            <w:vAlign w:val="center"/>
          </w:tcPr>
          <w:p>
            <w:pPr>
              <w:pStyle w:val="TableContents"/>
              <w:bidi w:val="0"/>
              <w:spacing w:before="0" w:after="120"/>
              <w:jc w:val="start"/>
              <w:rPr/>
            </w:pPr>
            <w:r>
              <w:rPr/>
              <w:t>The system shall allow a user to request account deletion and shall explain data that must be retained for legal, fraud, transaction, or dispute purposes.</w:t>
            </w:r>
          </w:p>
        </w:tc>
        <w:tc>
          <w:tcPr>
            <w:tcW w:w="736" w:type="dxa"/>
            <w:tcBorders/>
            <w:vAlign w:val="center"/>
          </w:tcPr>
          <w:p>
            <w:pPr>
              <w:pStyle w:val="TableContents"/>
              <w:bidi w:val="0"/>
              <w:spacing w:before="0" w:after="120"/>
              <w:jc w:val="start"/>
              <w:rPr/>
            </w:pPr>
            <w:r>
              <w:rPr/>
              <w:t>Must</w:t>
            </w:r>
          </w:p>
        </w:tc>
        <w:tc>
          <w:tcPr>
            <w:tcW w:w="898"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FR-PRO-007</w:t>
            </w:r>
          </w:p>
        </w:tc>
        <w:tc>
          <w:tcPr>
            <w:tcW w:w="2343" w:type="dxa"/>
            <w:tcBorders/>
            <w:vAlign w:val="center"/>
          </w:tcPr>
          <w:p>
            <w:pPr>
              <w:pStyle w:val="TableContents"/>
              <w:bidi w:val="0"/>
              <w:spacing w:before="0" w:after="120"/>
              <w:jc w:val="start"/>
              <w:rPr/>
            </w:pPr>
            <w:r>
              <w:rPr/>
              <w:t>A user shall be able to request an export of personal and transaction data under POL-PRV-001.</w:t>
            </w:r>
          </w:p>
        </w:tc>
        <w:tc>
          <w:tcPr>
            <w:tcW w:w="736" w:type="dxa"/>
            <w:tcBorders/>
            <w:vAlign w:val="center"/>
          </w:tcPr>
          <w:p>
            <w:pPr>
              <w:pStyle w:val="TableContents"/>
              <w:bidi w:val="0"/>
              <w:spacing w:before="0" w:after="120"/>
              <w:jc w:val="start"/>
              <w:rPr/>
            </w:pPr>
            <w:r>
              <w:rPr/>
              <w:t>Should</w:t>
            </w:r>
          </w:p>
        </w:tc>
        <w:tc>
          <w:tcPr>
            <w:tcW w:w="898"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71" w:type="dxa"/>
            <w:tcBorders/>
            <w:vAlign w:val="center"/>
          </w:tcPr>
          <w:p>
            <w:pPr>
              <w:pStyle w:val="TableContents"/>
              <w:bidi w:val="0"/>
              <w:spacing w:before="0" w:after="120"/>
              <w:jc w:val="start"/>
              <w:rPr/>
            </w:pPr>
            <w:r>
              <w:rPr/>
              <w:t>FR-PRO-008</w:t>
            </w:r>
          </w:p>
        </w:tc>
        <w:tc>
          <w:tcPr>
            <w:tcW w:w="2343" w:type="dxa"/>
            <w:tcBorders/>
            <w:vAlign w:val="center"/>
          </w:tcPr>
          <w:p>
            <w:pPr>
              <w:pStyle w:val="TableContents"/>
              <w:bidi w:val="0"/>
              <w:spacing w:before="0" w:after="120"/>
              <w:jc w:val="start"/>
              <w:rPr/>
            </w:pPr>
            <w:r>
              <w:rPr/>
              <w:t>Account suspension shall not delete a record retained by POL-RET-001.</w:t>
            </w:r>
          </w:p>
        </w:tc>
        <w:tc>
          <w:tcPr>
            <w:tcW w:w="736" w:type="dxa"/>
            <w:tcBorders/>
            <w:vAlign w:val="center"/>
          </w:tcPr>
          <w:p>
            <w:pPr>
              <w:pStyle w:val="TableContents"/>
              <w:bidi w:val="0"/>
              <w:spacing w:before="0" w:after="120"/>
              <w:jc w:val="start"/>
              <w:rPr/>
            </w:pPr>
            <w:r>
              <w:rPr/>
              <w:t>Must</w:t>
            </w:r>
          </w:p>
        </w:tc>
        <w:tc>
          <w:tcPr>
            <w:tcW w:w="898"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6.4 Property discovery and search</w:t>
      </w:r>
    </w:p>
    <w:tbl>
      <w:tblPr>
        <w:tblW w:w="5975" w:type="dxa"/>
        <w:jc w:val="start"/>
        <w:tblInd w:w="0" w:type="dxa"/>
        <w:tblLayout w:type="fixed"/>
        <w:tblCellMar>
          <w:top w:w="28" w:type="dxa"/>
          <w:start w:w="28" w:type="dxa"/>
          <w:bottom w:w="28" w:type="dxa"/>
          <w:end w:w="28" w:type="dxa"/>
        </w:tblCellMar>
      </w:tblPr>
      <w:tblGrid>
        <w:gridCol w:w="777"/>
        <w:gridCol w:w="2441"/>
        <w:gridCol w:w="736"/>
        <w:gridCol w:w="894"/>
        <w:gridCol w:w="1127"/>
      </w:tblGrid>
      <w:tr>
        <w:trPr>
          <w:tblHeader w:val="true"/>
        </w:trPr>
        <w:tc>
          <w:tcPr>
            <w:tcW w:w="777" w:type="dxa"/>
            <w:tcBorders/>
            <w:vAlign w:val="center"/>
          </w:tcPr>
          <w:p>
            <w:pPr>
              <w:pStyle w:val="TableHeading"/>
              <w:suppressLineNumbers/>
              <w:shd w:fill="04344C" w:val="clear"/>
              <w:bidi w:val="0"/>
              <w:spacing w:before="0" w:after="120"/>
              <w:jc w:val="start"/>
              <w:rPr/>
            </w:pPr>
            <w:r>
              <w:rPr/>
              <w:t>ID</w:t>
            </w:r>
          </w:p>
        </w:tc>
        <w:tc>
          <w:tcPr>
            <w:tcW w:w="2441"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4"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777" w:type="dxa"/>
            <w:tcBorders/>
            <w:vAlign w:val="center"/>
          </w:tcPr>
          <w:p>
            <w:pPr>
              <w:pStyle w:val="TableContents"/>
              <w:bidi w:val="0"/>
              <w:spacing w:before="0" w:after="120"/>
              <w:jc w:val="start"/>
              <w:rPr/>
            </w:pPr>
            <w:r>
              <w:rPr/>
              <w:t>FR-DIS-001</w:t>
            </w:r>
          </w:p>
        </w:tc>
        <w:tc>
          <w:tcPr>
            <w:tcW w:w="2441" w:type="dxa"/>
            <w:tcBorders/>
            <w:vAlign w:val="center"/>
          </w:tcPr>
          <w:p>
            <w:pPr>
              <w:pStyle w:val="TableContents"/>
              <w:bidi w:val="0"/>
              <w:spacing w:before="0" w:after="120"/>
              <w:jc w:val="start"/>
              <w:rPr/>
            </w:pPr>
            <w:r>
              <w:rPr/>
              <w:t>The system shall retrieve public verified properties without requiring authentication.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FR-DIS-002</w:t>
            </w:r>
          </w:p>
        </w:tc>
        <w:tc>
          <w:tcPr>
            <w:tcW w:w="2441" w:type="dxa"/>
            <w:tcBorders/>
            <w:vAlign w:val="center"/>
          </w:tcPr>
          <w:p>
            <w:pPr>
              <w:pStyle w:val="TableContents"/>
              <w:bidi w:val="0"/>
              <w:spacing w:before="0" w:after="120"/>
              <w:jc w:val="start"/>
              <w:rPr/>
            </w:pPr>
            <w:r>
              <w:rPr/>
              <w:t>The system shall allow users to view all properties, rental properties, or sale properties.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FR-DIS-003</w:t>
            </w:r>
          </w:p>
        </w:tc>
        <w:tc>
          <w:tcPr>
            <w:tcW w:w="2441" w:type="dxa"/>
            <w:tcBorders/>
            <w:vAlign w:val="center"/>
          </w:tcPr>
          <w:p>
            <w:pPr>
              <w:pStyle w:val="TableContents"/>
              <w:bidi w:val="0"/>
              <w:spacing w:before="0" w:after="120"/>
              <w:jc w:val="start"/>
              <w:rPr/>
            </w:pPr>
            <w:r>
              <w:rPr/>
              <w:t>Property search shall accept city, area, or address-keyword input.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FR-DIS-004</w:t>
            </w:r>
          </w:p>
        </w:tc>
        <w:tc>
          <w:tcPr>
            <w:tcW w:w="2441" w:type="dxa"/>
            <w:tcBorders/>
            <w:vAlign w:val="center"/>
          </w:tcPr>
          <w:p>
            <w:pPr>
              <w:pStyle w:val="TableContents"/>
              <w:bidi w:val="0"/>
              <w:spacing w:before="0" w:after="120"/>
              <w:jc w:val="start"/>
              <w:rPr/>
            </w:pPr>
            <w:r>
              <w:rPr/>
              <w:t>Property discovery shall provide filters for transaction type, minimum price, maximum price, bedrooms, bathrooms, property type, verification state, and amenity.</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FR-DIS-005</w:t>
            </w:r>
          </w:p>
        </w:tc>
        <w:tc>
          <w:tcPr>
            <w:tcW w:w="2441" w:type="dxa"/>
            <w:tcBorders/>
            <w:vAlign w:val="center"/>
          </w:tcPr>
          <w:p>
            <w:pPr>
              <w:pStyle w:val="TableContents"/>
              <w:bidi w:val="0"/>
              <w:spacing w:before="0" w:after="120"/>
              <w:jc w:val="start"/>
              <w:rPr/>
            </w:pPr>
            <w:r>
              <w:rPr/>
              <w:t>The system shall support deterministic sorting by relevance, newest, price ascending, and price descending.</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FR-DIS-006</w:t>
            </w:r>
          </w:p>
        </w:tc>
        <w:tc>
          <w:tcPr>
            <w:tcW w:w="2441" w:type="dxa"/>
            <w:tcBorders/>
            <w:vAlign w:val="center"/>
          </w:tcPr>
          <w:p>
            <w:pPr>
              <w:pStyle w:val="TableContents"/>
              <w:bidi w:val="0"/>
              <w:spacing w:before="0" w:after="120"/>
              <w:jc w:val="start"/>
              <w:rPr/>
            </w:pPr>
            <w:r>
              <w:rPr/>
              <w:t>The system shall preserve active search criteria while a user navigates between results and property details.</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FR-DIS-007</w:t>
            </w:r>
          </w:p>
        </w:tc>
        <w:tc>
          <w:tcPr>
            <w:tcW w:w="2441" w:type="dxa"/>
            <w:tcBorders/>
            <w:vAlign w:val="center"/>
          </w:tcPr>
          <w:p>
            <w:pPr>
              <w:pStyle w:val="TableContents"/>
              <w:bidi w:val="0"/>
              <w:spacing w:before="0" w:after="120"/>
              <w:jc w:val="start"/>
              <w:rPr/>
            </w:pPr>
            <w:r>
              <w:rPr/>
              <w:t>Search results shall show the listing image, title, location, price and price period, rental or sale status, room summary, and verified state.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Product</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FR-DIS-008</w:t>
            </w:r>
          </w:p>
        </w:tc>
        <w:tc>
          <w:tcPr>
            <w:tcW w:w="2441" w:type="dxa"/>
            <w:tcBorders/>
            <w:vAlign w:val="center"/>
          </w:tcPr>
          <w:p>
            <w:pPr>
              <w:pStyle w:val="TableContents"/>
              <w:bidi w:val="0"/>
              <w:spacing w:before="0" w:after="120"/>
              <w:jc w:val="start"/>
              <w:rPr/>
            </w:pPr>
            <w:r>
              <w:rPr/>
              <w:t>The system shall never show an unverified, rejected, disabled, duplicate-flagged, or withdrawn listing in public results.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FR-DIS-009</w:t>
            </w:r>
          </w:p>
        </w:tc>
        <w:tc>
          <w:tcPr>
            <w:tcW w:w="2441" w:type="dxa"/>
            <w:tcBorders/>
            <w:vAlign w:val="center"/>
          </w:tcPr>
          <w:p>
            <w:pPr>
              <w:pStyle w:val="TableContents"/>
              <w:bidi w:val="0"/>
              <w:spacing w:before="0" w:after="120"/>
              <w:jc w:val="start"/>
              <w:rPr/>
            </w:pPr>
            <w:r>
              <w:rPr/>
              <w:t>Property discovery shall display one named state from Loading, Empty, Error, or Partial; Error and Partial states shall include a Retry action.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FR-DIS-010</w:t>
            </w:r>
          </w:p>
        </w:tc>
        <w:tc>
          <w:tcPr>
            <w:tcW w:w="2441" w:type="dxa"/>
            <w:tcBorders/>
            <w:vAlign w:val="center"/>
          </w:tcPr>
          <w:p>
            <w:pPr>
              <w:pStyle w:val="TableContents"/>
              <w:bidi w:val="0"/>
              <w:spacing w:before="0" w:after="120"/>
              <w:jc w:val="start"/>
              <w:rPr/>
            </w:pPr>
            <w:r>
              <w:rPr/>
              <w:t>Property discovery shall paginate or incrementally load results without duplicate or omitted listing identifiers.</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FR-DIS-011</w:t>
            </w:r>
          </w:p>
        </w:tc>
        <w:tc>
          <w:tcPr>
            <w:tcW w:w="2441" w:type="dxa"/>
            <w:tcBorders/>
            <w:vAlign w:val="center"/>
          </w:tcPr>
          <w:p>
            <w:pPr>
              <w:pStyle w:val="TableContents"/>
              <w:bidi w:val="0"/>
              <w:spacing w:before="0" w:after="120"/>
              <w:jc w:val="start"/>
              <w:rPr/>
            </w:pPr>
            <w:r>
              <w:rPr/>
              <w:t>Property discovery shall provide a map view for listings whose public coordinates satisfy POL-ADR-001.</w:t>
            </w:r>
          </w:p>
        </w:tc>
        <w:tc>
          <w:tcPr>
            <w:tcW w:w="736" w:type="dxa"/>
            <w:tcBorders/>
            <w:vAlign w:val="center"/>
          </w:tcPr>
          <w:p>
            <w:pPr>
              <w:pStyle w:val="TableContents"/>
              <w:bidi w:val="0"/>
              <w:spacing w:before="0" w:after="120"/>
              <w:jc w:val="start"/>
              <w:rPr/>
            </w:pPr>
            <w:r>
              <w:rPr/>
              <w:t>Could</w:t>
            </w:r>
          </w:p>
        </w:tc>
        <w:tc>
          <w:tcPr>
            <w:tcW w:w="894"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777" w:type="dxa"/>
            <w:tcBorders/>
            <w:vAlign w:val="center"/>
          </w:tcPr>
          <w:p>
            <w:pPr>
              <w:pStyle w:val="TableContents"/>
              <w:bidi w:val="0"/>
              <w:spacing w:before="0" w:after="120"/>
              <w:jc w:val="start"/>
              <w:rPr/>
            </w:pPr>
            <w:r>
              <w:rPr/>
              <w:t>FR-DIS-012</w:t>
            </w:r>
          </w:p>
        </w:tc>
        <w:tc>
          <w:tcPr>
            <w:tcW w:w="2441" w:type="dxa"/>
            <w:tcBorders/>
            <w:vAlign w:val="center"/>
          </w:tcPr>
          <w:p>
            <w:pPr>
              <w:pStyle w:val="TableContents"/>
              <w:bidi w:val="0"/>
              <w:spacing w:before="0" w:after="120"/>
              <w:jc w:val="start"/>
              <w:rPr/>
            </w:pPr>
            <w:r>
              <w:rPr/>
              <w:t>Public discovery shall not expose exact coordinates or street-level address fields prohibited by POL-ADR-001.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6.5 Property detail and inquiry</w:t>
      </w:r>
    </w:p>
    <w:tbl>
      <w:tblPr>
        <w:tblW w:w="5975" w:type="dxa"/>
        <w:jc w:val="start"/>
        <w:tblInd w:w="0" w:type="dxa"/>
        <w:tblLayout w:type="fixed"/>
        <w:tblCellMar>
          <w:top w:w="28" w:type="dxa"/>
          <w:start w:w="28" w:type="dxa"/>
          <w:bottom w:w="28" w:type="dxa"/>
          <w:end w:w="28" w:type="dxa"/>
        </w:tblCellMar>
      </w:tblPr>
      <w:tblGrid>
        <w:gridCol w:w="835"/>
        <w:gridCol w:w="2375"/>
        <w:gridCol w:w="736"/>
        <w:gridCol w:w="902"/>
        <w:gridCol w:w="1127"/>
      </w:tblGrid>
      <w:tr>
        <w:trPr>
          <w:tblHeader w:val="true"/>
        </w:trPr>
        <w:tc>
          <w:tcPr>
            <w:tcW w:w="835" w:type="dxa"/>
            <w:tcBorders/>
            <w:vAlign w:val="center"/>
          </w:tcPr>
          <w:p>
            <w:pPr>
              <w:pStyle w:val="TableHeading"/>
              <w:suppressLineNumbers/>
              <w:shd w:fill="04344C" w:val="clear"/>
              <w:bidi w:val="0"/>
              <w:spacing w:before="0" w:after="120"/>
              <w:jc w:val="start"/>
              <w:rPr/>
            </w:pPr>
            <w:r>
              <w:rPr/>
              <w:t>ID</w:t>
            </w:r>
          </w:p>
        </w:tc>
        <w:tc>
          <w:tcPr>
            <w:tcW w:w="237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2"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35" w:type="dxa"/>
            <w:tcBorders/>
            <w:vAlign w:val="center"/>
          </w:tcPr>
          <w:p>
            <w:pPr>
              <w:pStyle w:val="TableContents"/>
              <w:bidi w:val="0"/>
              <w:spacing w:before="0" w:after="120"/>
              <w:jc w:val="start"/>
              <w:rPr/>
            </w:pPr>
            <w:r>
              <w:rPr/>
              <w:t>FR-DET-001</w:t>
            </w:r>
          </w:p>
        </w:tc>
        <w:tc>
          <w:tcPr>
            <w:tcW w:w="2375" w:type="dxa"/>
            <w:tcBorders/>
            <w:vAlign w:val="center"/>
          </w:tcPr>
          <w:p>
            <w:pPr>
              <w:pStyle w:val="TableContents"/>
              <w:bidi w:val="0"/>
              <w:spacing w:before="0" w:after="120"/>
              <w:jc w:val="start"/>
              <w:rPr/>
            </w:pPr>
            <w:r>
              <w:rPr/>
              <w:t>The system shall provide a stable property detail route for each accessible listing.</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FR-DET-002</w:t>
            </w:r>
          </w:p>
        </w:tc>
        <w:tc>
          <w:tcPr>
            <w:tcW w:w="2375" w:type="dxa"/>
            <w:tcBorders/>
            <w:vAlign w:val="center"/>
          </w:tcPr>
          <w:p>
            <w:pPr>
              <w:pStyle w:val="TableContents"/>
              <w:bidi w:val="0"/>
              <w:spacing w:before="0" w:after="120"/>
              <w:jc w:val="start"/>
              <w:rPr/>
            </w:pPr>
            <w:r>
              <w:rPr/>
              <w:t>The property detail shall display the listing title.</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FR-DET-003</w:t>
            </w:r>
          </w:p>
        </w:tc>
        <w:tc>
          <w:tcPr>
            <w:tcW w:w="2375" w:type="dxa"/>
            <w:tcBorders/>
            <w:vAlign w:val="center"/>
          </w:tcPr>
          <w:p>
            <w:pPr>
              <w:pStyle w:val="TableContents"/>
              <w:bidi w:val="0"/>
              <w:spacing w:before="0" w:after="120"/>
              <w:jc w:val="start"/>
              <w:rPr/>
            </w:pPr>
            <w:r>
              <w:rPr/>
              <w:t>The property detail shall display the listing description.</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FR-DET-004</w:t>
            </w:r>
          </w:p>
        </w:tc>
        <w:tc>
          <w:tcPr>
            <w:tcW w:w="2375" w:type="dxa"/>
            <w:tcBorders/>
            <w:vAlign w:val="center"/>
          </w:tcPr>
          <w:p>
            <w:pPr>
              <w:pStyle w:val="TableContents"/>
              <w:bidi w:val="0"/>
              <w:spacing w:before="0" w:after="120"/>
              <w:jc w:val="start"/>
              <w:rPr/>
            </w:pPr>
            <w:r>
              <w:rPr/>
              <w:t>The property detail shall display location at the precision permitted by POL-ADR-001.</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Proposed</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FR-DET-005</w:t>
            </w:r>
          </w:p>
        </w:tc>
        <w:tc>
          <w:tcPr>
            <w:tcW w:w="2375" w:type="dxa"/>
            <w:tcBorders/>
            <w:vAlign w:val="center"/>
          </w:tcPr>
          <w:p>
            <w:pPr>
              <w:pStyle w:val="TableContents"/>
              <w:bidi w:val="0"/>
              <w:spacing w:before="0" w:after="120"/>
              <w:jc w:val="start"/>
              <w:rPr/>
            </w:pPr>
            <w:r>
              <w:rPr/>
              <w:t>The property detail shall display price and FOR_RENT or FOR_SALE status.</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FR-DET-006</w:t>
            </w:r>
          </w:p>
        </w:tc>
        <w:tc>
          <w:tcPr>
            <w:tcW w:w="2375" w:type="dxa"/>
            <w:tcBorders/>
            <w:vAlign w:val="center"/>
          </w:tcPr>
          <w:p>
            <w:pPr>
              <w:pStyle w:val="TableContents"/>
              <w:bidi w:val="0"/>
              <w:spacing w:before="0" w:after="120"/>
              <w:jc w:val="start"/>
              <w:rPr/>
            </w:pPr>
            <w:r>
              <w:rPr/>
              <w:t>The property detail shall display the bedroom count.</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FR-DET-007</w:t>
            </w:r>
          </w:p>
        </w:tc>
        <w:tc>
          <w:tcPr>
            <w:tcW w:w="2375" w:type="dxa"/>
            <w:tcBorders/>
            <w:vAlign w:val="center"/>
          </w:tcPr>
          <w:p>
            <w:pPr>
              <w:pStyle w:val="TableContents"/>
              <w:bidi w:val="0"/>
              <w:spacing w:before="0" w:after="120"/>
              <w:jc w:val="start"/>
              <w:rPr/>
            </w:pPr>
            <w:r>
              <w:rPr/>
              <w:t>The property detail shall display the bathroom count.</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FR-DET-008</w:t>
            </w:r>
          </w:p>
        </w:tc>
        <w:tc>
          <w:tcPr>
            <w:tcW w:w="2375" w:type="dxa"/>
            <w:tcBorders/>
            <w:vAlign w:val="center"/>
          </w:tcPr>
          <w:p>
            <w:pPr>
              <w:pStyle w:val="TableContents"/>
              <w:bidi w:val="0"/>
              <w:spacing w:before="0" w:after="120"/>
              <w:jc w:val="start"/>
              <w:rPr/>
            </w:pPr>
            <w:r>
              <w:rPr/>
              <w:t>The property detail shall display property size with its unit.</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FR-DET-009</w:t>
            </w:r>
          </w:p>
        </w:tc>
        <w:tc>
          <w:tcPr>
            <w:tcW w:w="2375" w:type="dxa"/>
            <w:tcBorders/>
            <w:vAlign w:val="center"/>
          </w:tcPr>
          <w:p>
            <w:pPr>
              <w:pStyle w:val="TableContents"/>
              <w:bidi w:val="0"/>
              <w:spacing w:before="0" w:after="120"/>
              <w:jc w:val="start"/>
              <w:rPr/>
            </w:pPr>
            <w:r>
              <w:rPr/>
              <w:t>The property detail shall display every public property image returned by the authoritative service.</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FR-DET-010</w:t>
            </w:r>
          </w:p>
        </w:tc>
        <w:tc>
          <w:tcPr>
            <w:tcW w:w="2375" w:type="dxa"/>
            <w:tcBorders/>
            <w:vAlign w:val="center"/>
          </w:tcPr>
          <w:p>
            <w:pPr>
              <w:pStyle w:val="TableContents"/>
              <w:bidi w:val="0"/>
              <w:spacing w:before="0" w:after="120"/>
              <w:jc w:val="start"/>
              <w:rPr/>
            </w:pPr>
            <w:r>
              <w:rPr/>
              <w:t>The property detail shall display every amenity returned by the authoritative service.</w:t>
            </w:r>
          </w:p>
        </w:tc>
        <w:tc>
          <w:tcPr>
            <w:tcW w:w="736" w:type="dxa"/>
            <w:tcBorders/>
            <w:vAlign w:val="center"/>
          </w:tcPr>
          <w:p>
            <w:pPr>
              <w:pStyle w:val="TableContents"/>
              <w:bidi w:val="0"/>
              <w:spacing w:before="0" w:after="120"/>
              <w:jc w:val="start"/>
              <w:rPr/>
            </w:pPr>
            <w:r>
              <w:rPr/>
              <w:t>Should</w:t>
            </w:r>
          </w:p>
        </w:tc>
        <w:tc>
          <w:tcPr>
            <w:tcW w:w="902"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FR-DET-011</w:t>
            </w:r>
          </w:p>
        </w:tc>
        <w:tc>
          <w:tcPr>
            <w:tcW w:w="2375" w:type="dxa"/>
            <w:tcBorders/>
            <w:vAlign w:val="center"/>
          </w:tcPr>
          <w:p>
            <w:pPr>
              <w:pStyle w:val="TableContents"/>
              <w:bidi w:val="0"/>
              <w:spacing w:before="0" w:after="120"/>
              <w:jc w:val="start"/>
              <w:rPr/>
            </w:pPr>
            <w:r>
              <w:rPr/>
              <w:t>The property detail shall render a verified badge only when the authoritative verification state is APPROVED, as required by BR-012.</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FR-DET-012</w:t>
            </w:r>
          </w:p>
        </w:tc>
        <w:tc>
          <w:tcPr>
            <w:tcW w:w="2375" w:type="dxa"/>
            <w:tcBorders/>
            <w:vAlign w:val="center"/>
          </w:tcPr>
          <w:p>
            <w:pPr>
              <w:pStyle w:val="TableContents"/>
              <w:bidi w:val="0"/>
              <w:spacing w:before="0" w:after="120"/>
              <w:jc w:val="start"/>
              <w:rPr/>
            </w:pPr>
            <w:r>
              <w:rPr/>
              <w:t>The property detail shall display the public host summary returned by the authoritative service.</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FR-DET-013</w:t>
            </w:r>
          </w:p>
        </w:tc>
        <w:tc>
          <w:tcPr>
            <w:tcW w:w="2375" w:type="dxa"/>
            <w:tcBorders/>
            <w:vAlign w:val="center"/>
          </w:tcPr>
          <w:p>
            <w:pPr>
              <w:pStyle w:val="TableContents"/>
              <w:bidi w:val="0"/>
              <w:spacing w:before="0" w:after="120"/>
              <w:jc w:val="start"/>
              <w:rPr/>
            </w:pPr>
            <w:r>
              <w:rPr/>
              <w:t>The property detail shall display each available walkthrough, 3D tour, or live-tour option.</w:t>
            </w:r>
          </w:p>
        </w:tc>
        <w:tc>
          <w:tcPr>
            <w:tcW w:w="736" w:type="dxa"/>
            <w:tcBorders/>
            <w:vAlign w:val="center"/>
          </w:tcPr>
          <w:p>
            <w:pPr>
              <w:pStyle w:val="TableContents"/>
              <w:bidi w:val="0"/>
              <w:spacing w:before="0" w:after="120"/>
              <w:jc w:val="start"/>
              <w:rPr/>
            </w:pPr>
            <w:r>
              <w:rPr/>
              <w:t>Should</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FR-DET-014</w:t>
            </w:r>
          </w:p>
        </w:tc>
        <w:tc>
          <w:tcPr>
            <w:tcW w:w="2375" w:type="dxa"/>
            <w:tcBorders/>
            <w:vAlign w:val="center"/>
          </w:tcPr>
          <w:p>
            <w:pPr>
              <w:pStyle w:val="TableContents"/>
              <w:bidi w:val="0"/>
              <w:spacing w:before="0" w:after="120"/>
              <w:jc w:val="start"/>
              <w:rPr/>
            </w:pPr>
            <w:r>
              <w:rPr/>
              <w:t>The image gallery shall support keyboard navigation, descriptive alternatives, current-position text, and an operable close control.</w:t>
            </w:r>
          </w:p>
        </w:tc>
        <w:tc>
          <w:tcPr>
            <w:tcW w:w="736" w:type="dxa"/>
            <w:tcBorders/>
            <w:vAlign w:val="center"/>
          </w:tcPr>
          <w:p>
            <w:pPr>
              <w:pStyle w:val="TableContents"/>
              <w:bidi w:val="0"/>
              <w:spacing w:before="0" w:after="120"/>
              <w:jc w:val="start"/>
              <w:rPr/>
            </w:pPr>
            <w:r>
              <w:rPr/>
              <w:t>Should</w:t>
            </w:r>
          </w:p>
        </w:tc>
        <w:tc>
          <w:tcPr>
            <w:tcW w:w="902"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FR-DET-015</w:t>
            </w:r>
          </w:p>
        </w:tc>
        <w:tc>
          <w:tcPr>
            <w:tcW w:w="2375" w:type="dxa"/>
            <w:tcBorders/>
            <w:vAlign w:val="center"/>
          </w:tcPr>
          <w:p>
            <w:pPr>
              <w:pStyle w:val="TableContents"/>
              <w:bidi w:val="0"/>
              <w:spacing w:before="0" w:after="120"/>
              <w:jc w:val="start"/>
              <w:rPr/>
            </w:pPr>
            <w:r>
              <w:rPr/>
              <w:t>A rental property detail shall display Book as its transaction-primary action.</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Product</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FR-DET-016</w:t>
            </w:r>
          </w:p>
        </w:tc>
        <w:tc>
          <w:tcPr>
            <w:tcW w:w="2375" w:type="dxa"/>
            <w:tcBorders/>
            <w:vAlign w:val="center"/>
          </w:tcPr>
          <w:p>
            <w:pPr>
              <w:pStyle w:val="TableContents"/>
              <w:bidi w:val="0"/>
              <w:spacing w:before="0" w:after="120"/>
              <w:jc w:val="start"/>
              <w:rPr/>
            </w:pPr>
            <w:r>
              <w:rPr/>
              <w:t>A sale property detail shall display Make Offer as its transaction-primary action.</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Product</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FR-DET-017</w:t>
            </w:r>
          </w:p>
        </w:tc>
        <w:tc>
          <w:tcPr>
            <w:tcW w:w="2375" w:type="dxa"/>
            <w:tcBorders/>
            <w:vAlign w:val="center"/>
          </w:tcPr>
          <w:p>
            <w:pPr>
              <w:pStyle w:val="TableContents"/>
              <w:bidi w:val="0"/>
              <w:spacing w:before="0" w:after="120"/>
              <w:jc w:val="start"/>
              <w:rPr/>
            </w:pPr>
            <w:r>
              <w:rPr/>
              <w:t>An authenticated user shall be able to start a property-linked conversation with the listing host.</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FR-DET-018</w:t>
            </w:r>
          </w:p>
        </w:tc>
        <w:tc>
          <w:tcPr>
            <w:tcW w:w="2375" w:type="dxa"/>
            <w:tcBorders/>
            <w:vAlign w:val="center"/>
          </w:tcPr>
          <w:p>
            <w:pPr>
              <w:pStyle w:val="TableContents"/>
              <w:bidi w:val="0"/>
              <w:spacing w:before="0" w:after="120"/>
              <w:jc w:val="start"/>
              <w:rPr/>
            </w:pPr>
            <w:r>
              <w:rPr/>
              <w:t>An authenticated user shall be able to request or join a live tour offered for the property.</w:t>
            </w:r>
          </w:p>
        </w:tc>
        <w:tc>
          <w:tcPr>
            <w:tcW w:w="736" w:type="dxa"/>
            <w:tcBorders/>
            <w:vAlign w:val="center"/>
          </w:tcPr>
          <w:p>
            <w:pPr>
              <w:pStyle w:val="TableContents"/>
              <w:bidi w:val="0"/>
              <w:spacing w:before="0" w:after="120"/>
              <w:jc w:val="start"/>
              <w:rPr/>
            </w:pPr>
            <w:r>
              <w:rPr/>
              <w:t>Should</w:t>
            </w:r>
          </w:p>
        </w:tc>
        <w:tc>
          <w:tcPr>
            <w:tcW w:w="902"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FR-DET-019</w:t>
            </w:r>
          </w:p>
        </w:tc>
        <w:tc>
          <w:tcPr>
            <w:tcW w:w="2375" w:type="dxa"/>
            <w:tcBorders/>
            <w:vAlign w:val="center"/>
          </w:tcPr>
          <w:p>
            <w:pPr>
              <w:pStyle w:val="TableContents"/>
              <w:bidi w:val="0"/>
              <w:spacing w:before="0" w:after="120"/>
              <w:jc w:val="start"/>
              <w:rPr/>
            </w:pPr>
            <w:r>
              <w:rPr/>
              <w:t>The system shall disable transaction actions for every listing state prohibited by BR-004 and shall display the authoritative listing state.</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35" w:type="dxa"/>
            <w:tcBorders/>
            <w:vAlign w:val="center"/>
          </w:tcPr>
          <w:p>
            <w:pPr>
              <w:pStyle w:val="TableContents"/>
              <w:bidi w:val="0"/>
              <w:spacing w:before="0" w:after="120"/>
              <w:jc w:val="start"/>
              <w:rPr/>
            </w:pPr>
            <w:r>
              <w:rPr/>
              <w:t>FR-DET-020</w:t>
            </w:r>
          </w:p>
        </w:tc>
        <w:tc>
          <w:tcPr>
            <w:tcW w:w="2375" w:type="dxa"/>
            <w:tcBorders/>
            <w:vAlign w:val="center"/>
          </w:tcPr>
          <w:p>
            <w:pPr>
              <w:pStyle w:val="TableContents"/>
              <w:bidi w:val="0"/>
              <w:spacing w:before="0" w:after="120"/>
              <w:jc w:val="start"/>
              <w:rPr/>
            </w:pPr>
            <w:r>
              <w:rPr/>
              <w:t>The system shall display a Not Found state when the requested identifier does not resolve to an accessible listing.</w:t>
            </w:r>
          </w:p>
        </w:tc>
        <w:tc>
          <w:tcPr>
            <w:tcW w:w="736" w:type="dxa"/>
            <w:tcBorders/>
            <w:vAlign w:val="center"/>
          </w:tcPr>
          <w:p>
            <w:pPr>
              <w:pStyle w:val="TableContents"/>
              <w:bidi w:val="0"/>
              <w:spacing w:before="0" w:after="120"/>
              <w:jc w:val="start"/>
              <w:rPr/>
            </w:pPr>
            <w:r>
              <w:rPr/>
              <w:t>Must</w:t>
            </w:r>
          </w:p>
        </w:tc>
        <w:tc>
          <w:tcPr>
            <w:tcW w:w="902"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6.6 Host listing creation and management</w:t>
      </w:r>
    </w:p>
    <w:tbl>
      <w:tblPr>
        <w:tblW w:w="5975" w:type="dxa"/>
        <w:jc w:val="start"/>
        <w:tblInd w:w="0" w:type="dxa"/>
        <w:tblLayout w:type="fixed"/>
        <w:tblCellMar>
          <w:top w:w="28" w:type="dxa"/>
          <w:start w:w="28" w:type="dxa"/>
          <w:bottom w:w="28" w:type="dxa"/>
          <w:end w:w="28" w:type="dxa"/>
        </w:tblCellMar>
      </w:tblPr>
      <w:tblGrid>
        <w:gridCol w:w="816"/>
        <w:gridCol w:w="2407"/>
        <w:gridCol w:w="736"/>
        <w:gridCol w:w="889"/>
        <w:gridCol w:w="1127"/>
      </w:tblGrid>
      <w:tr>
        <w:trPr>
          <w:tblHeader w:val="true"/>
        </w:trPr>
        <w:tc>
          <w:tcPr>
            <w:tcW w:w="816" w:type="dxa"/>
            <w:tcBorders/>
            <w:vAlign w:val="center"/>
          </w:tcPr>
          <w:p>
            <w:pPr>
              <w:pStyle w:val="TableHeading"/>
              <w:suppressLineNumbers/>
              <w:shd w:fill="04344C" w:val="clear"/>
              <w:bidi w:val="0"/>
              <w:spacing w:before="0" w:after="120"/>
              <w:jc w:val="start"/>
              <w:rPr/>
            </w:pPr>
            <w:r>
              <w:rPr/>
              <w:t>ID</w:t>
            </w:r>
          </w:p>
        </w:tc>
        <w:tc>
          <w:tcPr>
            <w:tcW w:w="2407"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89"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16" w:type="dxa"/>
            <w:tcBorders/>
            <w:vAlign w:val="center"/>
          </w:tcPr>
          <w:p>
            <w:pPr>
              <w:pStyle w:val="TableContents"/>
              <w:bidi w:val="0"/>
              <w:spacing w:before="0" w:after="120"/>
              <w:jc w:val="start"/>
              <w:rPr/>
            </w:pPr>
            <w:r>
              <w:rPr/>
              <w:t>FR-LST-001</w:t>
            </w:r>
          </w:p>
        </w:tc>
        <w:tc>
          <w:tcPr>
            <w:tcW w:w="2407" w:type="dxa"/>
            <w:tcBorders/>
            <w:vAlign w:val="center"/>
          </w:tcPr>
          <w:p>
            <w:pPr>
              <w:pStyle w:val="TableContents"/>
              <w:bidi w:val="0"/>
              <w:spacing w:before="0" w:after="120"/>
              <w:jc w:val="start"/>
              <w:rPr/>
            </w:pPr>
            <w:r>
              <w:rPr/>
              <w:t>The system shall permit listing creation only for an eligible host.</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FR-LST-002</w:t>
            </w:r>
          </w:p>
        </w:tc>
        <w:tc>
          <w:tcPr>
            <w:tcW w:w="2407" w:type="dxa"/>
            <w:tcBorders/>
            <w:vAlign w:val="center"/>
          </w:tcPr>
          <w:p>
            <w:pPr>
              <w:pStyle w:val="TableContents"/>
              <w:bidi w:val="0"/>
              <w:spacing w:before="0" w:after="120"/>
              <w:jc w:val="start"/>
              <w:rPr/>
            </w:pPr>
            <w:r>
              <w:rPr/>
              <w:t>The system shall enforce BR-001 for every Landlord listing submission.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FR-LST-003</w:t>
            </w:r>
          </w:p>
        </w:tc>
        <w:tc>
          <w:tcPr>
            <w:tcW w:w="2407" w:type="dxa"/>
            <w:tcBorders/>
            <w:vAlign w:val="center"/>
          </w:tcPr>
          <w:p>
            <w:pPr>
              <w:pStyle w:val="TableContents"/>
              <w:bidi w:val="0"/>
              <w:spacing w:before="0" w:after="120"/>
              <w:jc w:val="start"/>
              <w:rPr/>
            </w:pPr>
            <w:r>
              <w:rPr/>
              <w:t>The system shall enforce BR-002 for every Agent listing submission.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FR-LST-004</w:t>
            </w:r>
          </w:p>
        </w:tc>
        <w:tc>
          <w:tcPr>
            <w:tcW w:w="2407" w:type="dxa"/>
            <w:tcBorders/>
            <w:vAlign w:val="center"/>
          </w:tcPr>
          <w:p>
            <w:pPr>
              <w:pStyle w:val="TableContents"/>
              <w:bidi w:val="0"/>
              <w:spacing w:before="0" w:after="120"/>
              <w:jc w:val="start"/>
              <w:rPr/>
            </w:pPr>
            <w:r>
              <w:rPr/>
              <w:t>The listing workflow shall collect a title.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FR-LST-005</w:t>
            </w:r>
          </w:p>
        </w:tc>
        <w:tc>
          <w:tcPr>
            <w:tcW w:w="2407" w:type="dxa"/>
            <w:tcBorders/>
            <w:vAlign w:val="center"/>
          </w:tcPr>
          <w:p>
            <w:pPr>
              <w:pStyle w:val="TableContents"/>
              <w:bidi w:val="0"/>
              <w:spacing w:before="0" w:after="120"/>
              <w:jc w:val="start"/>
              <w:rPr/>
            </w:pPr>
            <w:r>
              <w:rPr/>
              <w:t>The listing workflow shall collect a description.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FR-LST-006</w:t>
            </w:r>
          </w:p>
        </w:tc>
        <w:tc>
          <w:tcPr>
            <w:tcW w:w="2407" w:type="dxa"/>
            <w:tcBorders/>
            <w:vAlign w:val="center"/>
          </w:tcPr>
          <w:p>
            <w:pPr>
              <w:pStyle w:val="TableContents"/>
              <w:bidi w:val="0"/>
              <w:spacing w:before="0" w:after="120"/>
              <w:jc w:val="start"/>
              <w:rPr/>
            </w:pPr>
            <w:r>
              <w:rPr/>
              <w:t>The listing workflow shall collect an address.</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FR-LST-007</w:t>
            </w:r>
          </w:p>
        </w:tc>
        <w:tc>
          <w:tcPr>
            <w:tcW w:w="2407" w:type="dxa"/>
            <w:tcBorders/>
            <w:vAlign w:val="center"/>
          </w:tcPr>
          <w:p>
            <w:pPr>
              <w:pStyle w:val="TableContents"/>
              <w:bidi w:val="0"/>
              <w:spacing w:before="0" w:after="120"/>
              <w:jc w:val="start"/>
              <w:rPr/>
            </w:pPr>
            <w:r>
              <w:rPr/>
              <w:t>The listing workflow shall collect a price greater than zero.</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FR-LST-008</w:t>
            </w:r>
          </w:p>
        </w:tc>
        <w:tc>
          <w:tcPr>
            <w:tcW w:w="2407" w:type="dxa"/>
            <w:tcBorders/>
            <w:vAlign w:val="center"/>
          </w:tcPr>
          <w:p>
            <w:pPr>
              <w:pStyle w:val="TableContents"/>
              <w:bidi w:val="0"/>
              <w:spacing w:before="0" w:after="120"/>
              <w:jc w:val="start"/>
              <w:rPr/>
            </w:pPr>
            <w:r>
              <w:rPr/>
              <w:t>The listing workflow shall collect a non-negative integer bedroom count.</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FR-LST-009</w:t>
            </w:r>
          </w:p>
        </w:tc>
        <w:tc>
          <w:tcPr>
            <w:tcW w:w="2407" w:type="dxa"/>
            <w:tcBorders/>
            <w:vAlign w:val="center"/>
          </w:tcPr>
          <w:p>
            <w:pPr>
              <w:pStyle w:val="TableContents"/>
              <w:bidi w:val="0"/>
              <w:spacing w:before="0" w:after="120"/>
              <w:jc w:val="start"/>
              <w:rPr/>
            </w:pPr>
            <w:r>
              <w:rPr/>
              <w:t>The listing workflow shall collect a non-negative integer bathroom count.</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FR-LST-010</w:t>
            </w:r>
          </w:p>
        </w:tc>
        <w:tc>
          <w:tcPr>
            <w:tcW w:w="2407" w:type="dxa"/>
            <w:tcBorders/>
            <w:vAlign w:val="center"/>
          </w:tcPr>
          <w:p>
            <w:pPr>
              <w:pStyle w:val="TableContents"/>
              <w:bidi w:val="0"/>
              <w:spacing w:before="0" w:after="120"/>
              <w:jc w:val="start"/>
              <w:rPr/>
            </w:pPr>
            <w:r>
              <w:rPr/>
              <w:t>The listing workflow shall collect a property size greater than zero and its unit.</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FR-LST-011</w:t>
            </w:r>
          </w:p>
        </w:tc>
        <w:tc>
          <w:tcPr>
            <w:tcW w:w="2407" w:type="dxa"/>
            <w:tcBorders/>
            <w:vAlign w:val="center"/>
          </w:tcPr>
          <w:p>
            <w:pPr>
              <w:pStyle w:val="TableContents"/>
              <w:bidi w:val="0"/>
              <w:spacing w:before="0" w:after="120"/>
              <w:jc w:val="start"/>
              <w:rPr/>
            </w:pPr>
            <w:r>
              <w:rPr/>
              <w:t>The listing workflow shall derive transaction status from the authenticated host role under BR-001 and BR-002.</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FR-LST-012</w:t>
            </w:r>
          </w:p>
        </w:tc>
        <w:tc>
          <w:tcPr>
            <w:tcW w:w="2407" w:type="dxa"/>
            <w:tcBorders/>
            <w:vAlign w:val="center"/>
          </w:tcPr>
          <w:p>
            <w:pPr>
              <w:pStyle w:val="TableContents"/>
              <w:bidi w:val="0"/>
              <w:spacing w:before="0" w:after="120"/>
              <w:jc w:val="start"/>
              <w:rPr/>
            </w:pPr>
            <w:r>
              <w:rPr/>
              <w:t>The listing workflow shall derive seller identity from the authenticated session.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FR-LST-013</w:t>
            </w:r>
          </w:p>
        </w:tc>
        <w:tc>
          <w:tcPr>
            <w:tcW w:w="2407" w:type="dxa"/>
            <w:tcBorders/>
            <w:vAlign w:val="center"/>
          </w:tcPr>
          <w:p>
            <w:pPr>
              <w:pStyle w:val="TableContents"/>
              <w:bidi w:val="0"/>
              <w:spacing w:before="0" w:after="120"/>
              <w:jc w:val="start"/>
              <w:rPr/>
            </w:pPr>
            <w:r>
              <w:rPr/>
              <w:t>The listing workflow shall collect one property type from the product taxonomy.</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FR-LST-014</w:t>
            </w:r>
          </w:p>
        </w:tc>
        <w:tc>
          <w:tcPr>
            <w:tcW w:w="2407" w:type="dxa"/>
            <w:tcBorders/>
            <w:vAlign w:val="center"/>
          </w:tcPr>
          <w:p>
            <w:pPr>
              <w:pStyle w:val="TableContents"/>
              <w:bidi w:val="0"/>
              <w:spacing w:before="0" w:after="120"/>
              <w:jc w:val="start"/>
              <w:rPr/>
            </w:pPr>
            <w:r>
              <w:rPr/>
              <w:t>The listing workflow shall allow selection of zero or more amenities from the product taxonomy.</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FR-LST-015</w:t>
            </w:r>
          </w:p>
        </w:tc>
        <w:tc>
          <w:tcPr>
            <w:tcW w:w="2407" w:type="dxa"/>
            <w:tcBorders/>
            <w:vAlign w:val="center"/>
          </w:tcPr>
          <w:p>
            <w:pPr>
              <w:pStyle w:val="TableContents"/>
              <w:bidi w:val="0"/>
              <w:spacing w:before="0" w:after="120"/>
              <w:jc w:val="start"/>
              <w:rPr/>
            </w:pPr>
            <w:r>
              <w:rPr/>
              <w:t>The listing workflow shall collect structured city and area values used by property discovery.</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FR-LST-016</w:t>
            </w:r>
          </w:p>
        </w:tc>
        <w:tc>
          <w:tcPr>
            <w:tcW w:w="2407" w:type="dxa"/>
            <w:tcBorders/>
            <w:vAlign w:val="center"/>
          </w:tcPr>
          <w:p>
            <w:pPr>
              <w:pStyle w:val="TableContents"/>
              <w:bidi w:val="0"/>
              <w:spacing w:before="0" w:after="120"/>
              <w:jc w:val="start"/>
              <w:rPr/>
            </w:pPr>
            <w:r>
              <w:rPr/>
              <w:t>The system shall reject a listing field that violates its required state, type, range, role rule, or format.</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UI, 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FR-LST-017</w:t>
            </w:r>
          </w:p>
        </w:tc>
        <w:tc>
          <w:tcPr>
            <w:tcW w:w="2407" w:type="dxa"/>
            <w:tcBorders/>
            <w:vAlign w:val="center"/>
          </w:tcPr>
          <w:p>
            <w:pPr>
              <w:pStyle w:val="TableContents"/>
              <w:bidi w:val="0"/>
              <w:spacing w:before="0" w:after="120"/>
              <w:jc w:val="start"/>
              <w:rPr/>
            </w:pPr>
            <w:r>
              <w:rPr/>
              <w:t>A host shall be able to save an incomplete listing as a draft.</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FR-LST-018</w:t>
            </w:r>
          </w:p>
        </w:tc>
        <w:tc>
          <w:tcPr>
            <w:tcW w:w="2407" w:type="dxa"/>
            <w:tcBorders/>
            <w:vAlign w:val="center"/>
          </w:tcPr>
          <w:p>
            <w:pPr>
              <w:pStyle w:val="TableContents"/>
              <w:bidi w:val="0"/>
              <w:spacing w:before="0" w:after="120"/>
              <w:jc w:val="start"/>
              <w:rPr/>
            </w:pPr>
            <w:r>
              <w:rPr/>
              <w:t>A host shall be able to resume an owned draft without losing previously saved fields.</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FR-LST-019</w:t>
            </w:r>
          </w:p>
        </w:tc>
        <w:tc>
          <w:tcPr>
            <w:tcW w:w="2407" w:type="dxa"/>
            <w:tcBorders/>
            <w:vAlign w:val="center"/>
          </w:tcPr>
          <w:p>
            <w:pPr>
              <w:pStyle w:val="TableContents"/>
              <w:bidi w:val="0"/>
              <w:spacing w:before="0" w:after="120"/>
              <w:jc w:val="start"/>
              <w:rPr/>
            </w:pPr>
            <w:r>
              <w:rPr/>
              <w:t>A draft view shall display completion as the percentage of required fields that currently pass validation.</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FR-LST-020</w:t>
            </w:r>
          </w:p>
        </w:tc>
        <w:tc>
          <w:tcPr>
            <w:tcW w:w="2407" w:type="dxa"/>
            <w:tcBorders/>
            <w:vAlign w:val="center"/>
          </w:tcPr>
          <w:p>
            <w:pPr>
              <w:pStyle w:val="TableContents"/>
              <w:bidi w:val="0"/>
              <w:spacing w:before="0" w:after="120"/>
              <w:jc w:val="start"/>
              <w:rPr/>
            </w:pPr>
            <w:r>
              <w:rPr/>
              <w:t>A draft view shall identify the first incomplete required field as the next action.</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FR-LST-021</w:t>
            </w:r>
          </w:p>
        </w:tc>
        <w:tc>
          <w:tcPr>
            <w:tcW w:w="2407" w:type="dxa"/>
            <w:tcBorders/>
            <w:vAlign w:val="center"/>
          </w:tcPr>
          <w:p>
            <w:pPr>
              <w:pStyle w:val="TableContents"/>
              <w:bidi w:val="0"/>
              <w:spacing w:before="0" w:after="120"/>
              <w:jc w:val="start"/>
              <w:rPr/>
            </w:pPr>
            <w:r>
              <w:rPr/>
              <w:t>A newly created listing shall remain non-public until BR-003 is satisfied.</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FR-LST-022</w:t>
            </w:r>
          </w:p>
        </w:tc>
        <w:tc>
          <w:tcPr>
            <w:tcW w:w="2407" w:type="dxa"/>
            <w:tcBorders/>
            <w:vAlign w:val="center"/>
          </w:tcPr>
          <w:p>
            <w:pPr>
              <w:pStyle w:val="TableContents"/>
              <w:bidi w:val="0"/>
              <w:spacing w:before="0" w:after="120"/>
              <w:jc w:val="start"/>
              <w:rPr/>
            </w:pPr>
            <w:r>
              <w:rPr/>
              <w:t>The listing owner shall be able to upload image formats enumerated by POL-CNT-001.</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FR-LST-023</w:t>
            </w:r>
          </w:p>
        </w:tc>
        <w:tc>
          <w:tcPr>
            <w:tcW w:w="2407" w:type="dxa"/>
            <w:tcBorders/>
            <w:vAlign w:val="center"/>
          </w:tcPr>
          <w:p>
            <w:pPr>
              <w:pStyle w:val="TableContents"/>
              <w:bidi w:val="0"/>
              <w:spacing w:before="0" w:after="120"/>
              <w:jc w:val="start"/>
              <w:rPr/>
            </w:pPr>
            <w:r>
              <w:rPr/>
              <w:t>The image uploader shall display bytes uploaded and total bytes while an upload is active.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FR-LST-024</w:t>
            </w:r>
          </w:p>
        </w:tc>
        <w:tc>
          <w:tcPr>
            <w:tcW w:w="2407" w:type="dxa"/>
            <w:tcBorders/>
            <w:vAlign w:val="center"/>
          </w:tcPr>
          <w:p>
            <w:pPr>
              <w:pStyle w:val="TableContents"/>
              <w:bidi w:val="0"/>
              <w:spacing w:before="0" w:after="120"/>
              <w:jc w:val="start"/>
              <w:rPr/>
            </w:pPr>
            <w:r>
              <w:rPr/>
              <w:t>The image uploader shall display a retry action after an upload failure.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FR-LST-025</w:t>
            </w:r>
          </w:p>
        </w:tc>
        <w:tc>
          <w:tcPr>
            <w:tcW w:w="2407" w:type="dxa"/>
            <w:tcBorders/>
            <w:vAlign w:val="center"/>
          </w:tcPr>
          <w:p>
            <w:pPr>
              <w:pStyle w:val="TableContents"/>
              <w:bidi w:val="0"/>
              <w:spacing w:before="0" w:after="120"/>
              <w:jc w:val="start"/>
              <w:rPr/>
            </w:pPr>
            <w:r>
              <w:rPr/>
              <w:t>The media service shall preserve the display orientation of an accepted image.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FR-LST-026</w:t>
            </w:r>
          </w:p>
        </w:tc>
        <w:tc>
          <w:tcPr>
            <w:tcW w:w="2407" w:type="dxa"/>
            <w:tcBorders/>
            <w:vAlign w:val="center"/>
          </w:tcPr>
          <w:p>
            <w:pPr>
              <w:pStyle w:val="TableContents"/>
              <w:bidi w:val="0"/>
              <w:spacing w:before="0" w:after="120"/>
              <w:jc w:val="start"/>
              <w:rPr/>
            </w:pPr>
            <w:r>
              <w:rPr/>
              <w:t>The media service shall remove metadata classified as Restricted by POL-PRV-001 after required geofence extraction.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FR-LST-027</w:t>
            </w:r>
          </w:p>
        </w:tc>
        <w:tc>
          <w:tcPr>
            <w:tcW w:w="2407" w:type="dxa"/>
            <w:tcBorders/>
            <w:vAlign w:val="center"/>
          </w:tcPr>
          <w:p>
            <w:pPr>
              <w:pStyle w:val="TableContents"/>
              <w:bidi w:val="0"/>
              <w:spacing w:before="0" w:after="120"/>
              <w:jc w:val="start"/>
              <w:rPr/>
            </w:pPr>
            <w:r>
              <w:rPr/>
              <w:t>The system shall prevent publication after the authoritative service flags a property image as duplicate or stolen.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FR-LST-028</w:t>
            </w:r>
          </w:p>
        </w:tc>
        <w:tc>
          <w:tcPr>
            <w:tcW w:w="2407" w:type="dxa"/>
            <w:tcBorders/>
            <w:vAlign w:val="center"/>
          </w:tcPr>
          <w:p>
            <w:pPr>
              <w:pStyle w:val="TableContents"/>
              <w:bidi w:val="0"/>
              <w:spacing w:before="0" w:after="120"/>
              <w:jc w:val="start"/>
              <w:rPr/>
            </w:pPr>
            <w:r>
              <w:rPr/>
              <w:t>A host shall be able to review all entered listing fields before final submission.</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FR-LST-029</w:t>
            </w:r>
          </w:p>
        </w:tc>
        <w:tc>
          <w:tcPr>
            <w:tcW w:w="2407" w:type="dxa"/>
            <w:tcBorders/>
            <w:vAlign w:val="center"/>
          </w:tcPr>
          <w:p>
            <w:pPr>
              <w:pStyle w:val="TableContents"/>
              <w:bidi w:val="0"/>
              <w:spacing w:before="0" w:after="120"/>
              <w:jc w:val="start"/>
              <w:rPr/>
            </w:pPr>
            <w:r>
              <w:rPr/>
              <w:t>The host listing view shall display the authoritative lifecycle state from this closed set: Draft, Pending verification, Verified, Published, Rejected, Duplicate-flagged, Withdrawn, or Unavailable.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API, Product</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FR-LST-030</w:t>
            </w:r>
          </w:p>
        </w:tc>
        <w:tc>
          <w:tcPr>
            <w:tcW w:w="2407" w:type="dxa"/>
            <w:tcBorders/>
            <w:vAlign w:val="center"/>
          </w:tcPr>
          <w:p>
            <w:pPr>
              <w:pStyle w:val="TableContents"/>
              <w:bidi w:val="0"/>
              <w:spacing w:before="0" w:after="120"/>
              <w:jc w:val="start"/>
              <w:rPr/>
            </w:pPr>
            <w:r>
              <w:rPr/>
              <w:t>A host listing collection shall return only listings owned or managed by that host, except when a server-authorized delegation grants access.</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FR-LST-031</w:t>
            </w:r>
          </w:p>
        </w:tc>
        <w:tc>
          <w:tcPr>
            <w:tcW w:w="2407" w:type="dxa"/>
            <w:tcBorders/>
            <w:vAlign w:val="center"/>
          </w:tcPr>
          <w:p>
            <w:pPr>
              <w:pStyle w:val="TableContents"/>
              <w:bidi w:val="0"/>
              <w:spacing w:before="0" w:after="120"/>
              <w:jc w:val="start"/>
              <w:rPr/>
            </w:pPr>
            <w:r>
              <w:rPr/>
              <w:t>An owner shall be able to edit a listing whose authoritative state permits editing.</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FR-LST-032</w:t>
            </w:r>
          </w:p>
        </w:tc>
        <w:tc>
          <w:tcPr>
            <w:tcW w:w="2407" w:type="dxa"/>
            <w:tcBorders/>
            <w:vAlign w:val="center"/>
          </w:tcPr>
          <w:p>
            <w:pPr>
              <w:pStyle w:val="TableContents"/>
              <w:bidi w:val="0"/>
              <w:spacing w:before="0" w:after="120"/>
              <w:jc w:val="start"/>
              <w:rPr/>
            </w:pPr>
            <w:r>
              <w:rPr/>
              <w:t>Editing a material field shall reopen verification according to POL-VER-001.</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FR-LST-033</w:t>
            </w:r>
          </w:p>
        </w:tc>
        <w:tc>
          <w:tcPr>
            <w:tcW w:w="2407" w:type="dxa"/>
            <w:tcBorders/>
            <w:vAlign w:val="center"/>
          </w:tcPr>
          <w:p>
            <w:pPr>
              <w:pStyle w:val="TableContents"/>
              <w:bidi w:val="0"/>
              <w:spacing w:before="0" w:after="120"/>
              <w:jc w:val="start"/>
              <w:rPr/>
            </w:pPr>
            <w:r>
              <w:rPr/>
              <w:t>An owner shall be able to withdraw an eligible listing from public discovery.</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FR-LST-034</w:t>
            </w:r>
          </w:p>
        </w:tc>
        <w:tc>
          <w:tcPr>
            <w:tcW w:w="2407" w:type="dxa"/>
            <w:tcBorders/>
            <w:vAlign w:val="center"/>
          </w:tcPr>
          <w:p>
            <w:pPr>
              <w:pStyle w:val="TableContents"/>
              <w:bidi w:val="0"/>
              <w:spacing w:before="0" w:after="120"/>
              <w:jc w:val="start"/>
              <w:rPr/>
            </w:pPr>
            <w:r>
              <w:rPr/>
              <w:t>Archiving a listing shall preserve its transaction and status history.</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FR-LST-035</w:t>
            </w:r>
          </w:p>
        </w:tc>
        <w:tc>
          <w:tcPr>
            <w:tcW w:w="2407" w:type="dxa"/>
            <w:tcBorders/>
            <w:vAlign w:val="center"/>
          </w:tcPr>
          <w:p>
            <w:pPr>
              <w:pStyle w:val="TableContents"/>
              <w:bidi w:val="0"/>
              <w:spacing w:before="0" w:after="120"/>
              <w:jc w:val="start"/>
              <w:rPr/>
            </w:pPr>
            <w:r>
              <w:rPr/>
              <w:t>The system shall reject deletion or destructive editing while a listing has an active booking, offer, escrow, investigation, or dispute.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FR-LST-036</w:t>
            </w:r>
          </w:p>
        </w:tc>
        <w:tc>
          <w:tcPr>
            <w:tcW w:w="2407" w:type="dxa"/>
            <w:tcBorders/>
            <w:vAlign w:val="center"/>
          </w:tcPr>
          <w:p>
            <w:pPr>
              <w:pStyle w:val="TableContents"/>
              <w:bidi w:val="0"/>
              <w:spacing w:before="0" w:after="120"/>
              <w:jc w:val="start"/>
              <w:rPr/>
            </w:pPr>
            <w:r>
              <w:rPr/>
              <w:t>A rejected or flagged listing shall display the reason code returned by the authoritative service.</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FR-LST-037</w:t>
            </w:r>
          </w:p>
        </w:tc>
        <w:tc>
          <w:tcPr>
            <w:tcW w:w="2407" w:type="dxa"/>
            <w:tcBorders/>
            <w:vAlign w:val="center"/>
          </w:tcPr>
          <w:p>
            <w:pPr>
              <w:pStyle w:val="TableContents"/>
              <w:bidi w:val="0"/>
              <w:spacing w:before="0" w:after="120"/>
              <w:jc w:val="start"/>
              <w:rPr/>
            </w:pPr>
            <w:r>
              <w:rPr/>
              <w:t>A rejected or flagged listing shall display the remediation action mapped to its reason code in POL-CNT-001.</w:t>
            </w:r>
          </w:p>
        </w:tc>
        <w:tc>
          <w:tcPr>
            <w:tcW w:w="736" w:type="dxa"/>
            <w:tcBorders/>
            <w:vAlign w:val="center"/>
          </w:tcPr>
          <w:p>
            <w:pPr>
              <w:pStyle w:val="TableContents"/>
              <w:bidi w:val="0"/>
              <w:spacing w:before="0" w:after="120"/>
              <w:jc w:val="start"/>
              <w:rPr/>
            </w:pPr>
            <w:r>
              <w:rPr/>
              <w:t>Must</w:t>
            </w:r>
          </w:p>
        </w:tc>
        <w:tc>
          <w:tcPr>
            <w:tcW w:w="88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FR-LST-038</w:t>
            </w:r>
          </w:p>
        </w:tc>
        <w:tc>
          <w:tcPr>
            <w:tcW w:w="2407" w:type="dxa"/>
            <w:tcBorders/>
            <w:vAlign w:val="center"/>
          </w:tcPr>
          <w:p>
            <w:pPr>
              <w:pStyle w:val="TableContents"/>
              <w:bidi w:val="0"/>
              <w:spacing w:before="0" w:after="120"/>
              <w:jc w:val="start"/>
              <w:rPr/>
            </w:pPr>
            <w:r>
              <w:rPr/>
              <w:t>A listing shall support multiple property images.</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16" w:type="dxa"/>
            <w:tcBorders/>
            <w:vAlign w:val="center"/>
          </w:tcPr>
          <w:p>
            <w:pPr>
              <w:pStyle w:val="TableContents"/>
              <w:bidi w:val="0"/>
              <w:spacing w:before="0" w:after="120"/>
              <w:jc w:val="start"/>
              <w:rPr/>
            </w:pPr>
            <w:r>
              <w:rPr/>
              <w:t>FR-LST-039</w:t>
            </w:r>
          </w:p>
        </w:tc>
        <w:tc>
          <w:tcPr>
            <w:tcW w:w="2407" w:type="dxa"/>
            <w:tcBorders/>
            <w:vAlign w:val="center"/>
          </w:tcPr>
          <w:p>
            <w:pPr>
              <w:pStyle w:val="TableContents"/>
              <w:bidi w:val="0"/>
              <w:spacing w:before="0" w:after="120"/>
              <w:jc w:val="start"/>
              <w:rPr/>
            </w:pPr>
            <w:r>
              <w:rPr/>
              <w:t>A listing owner shall be able to designate exactly one uploaded image as the cover image.</w:t>
            </w:r>
          </w:p>
        </w:tc>
        <w:tc>
          <w:tcPr>
            <w:tcW w:w="736" w:type="dxa"/>
            <w:tcBorders/>
            <w:vAlign w:val="center"/>
          </w:tcPr>
          <w:p>
            <w:pPr>
              <w:pStyle w:val="TableContents"/>
              <w:bidi w:val="0"/>
              <w:spacing w:before="0" w:after="120"/>
              <w:jc w:val="start"/>
              <w:rPr/>
            </w:pPr>
            <w:r>
              <w:rPr/>
              <w:t>Should</w:t>
            </w:r>
          </w:p>
        </w:tc>
        <w:tc>
          <w:tcPr>
            <w:tcW w:w="88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6.7 Identity, business, property, and payout verification</w:t>
      </w:r>
    </w:p>
    <w:tbl>
      <w:tblPr>
        <w:tblW w:w="5975" w:type="dxa"/>
        <w:jc w:val="start"/>
        <w:tblInd w:w="0" w:type="dxa"/>
        <w:tblLayout w:type="fixed"/>
        <w:tblCellMar>
          <w:top w:w="28" w:type="dxa"/>
          <w:start w:w="28" w:type="dxa"/>
          <w:bottom w:w="28" w:type="dxa"/>
          <w:end w:w="28" w:type="dxa"/>
        </w:tblCellMar>
      </w:tblPr>
      <w:tblGrid>
        <w:gridCol w:w="845"/>
        <w:gridCol w:w="2381"/>
        <w:gridCol w:w="736"/>
        <w:gridCol w:w="885"/>
        <w:gridCol w:w="1128"/>
      </w:tblGrid>
      <w:tr>
        <w:trPr>
          <w:tblHeader w:val="true"/>
        </w:trPr>
        <w:tc>
          <w:tcPr>
            <w:tcW w:w="845" w:type="dxa"/>
            <w:tcBorders/>
            <w:vAlign w:val="center"/>
          </w:tcPr>
          <w:p>
            <w:pPr>
              <w:pStyle w:val="TableHeading"/>
              <w:suppressLineNumbers/>
              <w:shd w:fill="04344C" w:val="clear"/>
              <w:bidi w:val="0"/>
              <w:spacing w:before="0" w:after="120"/>
              <w:jc w:val="start"/>
              <w:rPr/>
            </w:pPr>
            <w:r>
              <w:rPr/>
              <w:t>ID</w:t>
            </w:r>
          </w:p>
        </w:tc>
        <w:tc>
          <w:tcPr>
            <w:tcW w:w="2381"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85"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45" w:type="dxa"/>
            <w:tcBorders/>
            <w:vAlign w:val="center"/>
          </w:tcPr>
          <w:p>
            <w:pPr>
              <w:pStyle w:val="TableContents"/>
              <w:bidi w:val="0"/>
              <w:spacing w:before="0" w:after="120"/>
              <w:jc w:val="start"/>
              <w:rPr/>
            </w:pPr>
            <w:r>
              <w:rPr/>
              <w:t>FR-VER-001</w:t>
            </w:r>
          </w:p>
        </w:tc>
        <w:tc>
          <w:tcPr>
            <w:tcW w:w="2381" w:type="dxa"/>
            <w:tcBorders/>
            <w:vAlign w:val="center"/>
          </w:tcPr>
          <w:p>
            <w:pPr>
              <w:pStyle w:val="TableContents"/>
              <w:bidi w:val="0"/>
              <w:spacing w:before="0" w:after="120"/>
              <w:jc w:val="start"/>
              <w:rPr/>
            </w:pPr>
            <w:r>
              <w:rPr/>
              <w:t>The system shall maintain separate verification states for identity, business or role, property, and payout eligibility.</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FR-VER-002</w:t>
            </w:r>
          </w:p>
        </w:tc>
        <w:tc>
          <w:tcPr>
            <w:tcW w:w="2381" w:type="dxa"/>
            <w:tcBorders/>
            <w:vAlign w:val="center"/>
          </w:tcPr>
          <w:p>
            <w:pPr>
              <w:pStyle w:val="TableContents"/>
              <w:bidi w:val="0"/>
              <w:spacing w:before="0" w:after="120"/>
              <w:jc w:val="start"/>
              <w:rPr/>
            </w:pPr>
            <w:r>
              <w:rPr/>
              <w:t>The system shall show the user each required verification step, its status, and the effect of not completing it.</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FR-VER-003</w:t>
            </w:r>
          </w:p>
        </w:tc>
        <w:tc>
          <w:tcPr>
            <w:tcW w:w="2381" w:type="dxa"/>
            <w:tcBorders/>
            <w:vAlign w:val="center"/>
          </w:tcPr>
          <w:p>
            <w:pPr>
              <w:pStyle w:val="TableContents"/>
              <w:bidi w:val="0"/>
              <w:spacing w:before="0" w:after="120"/>
              <w:jc w:val="start"/>
              <w:rPr/>
            </w:pPr>
            <w:r>
              <w:rPr/>
              <w:t>The system shall block listing publication until BR-003 is satisfied.</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FR-VER-004</w:t>
            </w:r>
          </w:p>
        </w:tc>
        <w:tc>
          <w:tcPr>
            <w:tcW w:w="2381" w:type="dxa"/>
            <w:tcBorders/>
            <w:vAlign w:val="center"/>
          </w:tcPr>
          <w:p>
            <w:pPr>
              <w:pStyle w:val="TableContents"/>
              <w:bidi w:val="0"/>
              <w:spacing w:before="0" w:after="120"/>
              <w:jc w:val="start"/>
              <w:rPr/>
            </w:pPr>
            <w:r>
              <w:rPr/>
              <w:t>A Landlord shall be able to submit each identity or business document type enumerated in POL-VER-001 for KYB review.</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FR-VER-005</w:t>
            </w:r>
          </w:p>
        </w:tc>
        <w:tc>
          <w:tcPr>
            <w:tcW w:w="2381" w:type="dxa"/>
            <w:tcBorders/>
            <w:vAlign w:val="center"/>
          </w:tcPr>
          <w:p>
            <w:pPr>
              <w:pStyle w:val="TableContents"/>
              <w:bidi w:val="0"/>
              <w:spacing w:before="0" w:after="120"/>
              <w:jc w:val="start"/>
              <w:rPr/>
            </w:pPr>
            <w:r>
              <w:rPr/>
              <w:t>The Landlord KYB flow shall display the authoritative state from this closed set: Pending, Approved, Rejected, Expired, or Resubmission required.</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FR-VER-006</w:t>
            </w:r>
          </w:p>
        </w:tc>
        <w:tc>
          <w:tcPr>
            <w:tcW w:w="2381" w:type="dxa"/>
            <w:tcBorders/>
            <w:vAlign w:val="center"/>
          </w:tcPr>
          <w:p>
            <w:pPr>
              <w:pStyle w:val="TableContents"/>
              <w:bidi w:val="0"/>
              <w:spacing w:before="0" w:after="120"/>
              <w:jc w:val="start"/>
              <w:rPr/>
            </w:pPr>
            <w:r>
              <w:rPr/>
              <w:t>An Agent shall be able to submit NIN, BVN, a live selfie, and optional location data through the compound verification flow.</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FR-VER-007</w:t>
            </w:r>
          </w:p>
        </w:tc>
        <w:tc>
          <w:tcPr>
            <w:tcW w:w="2381" w:type="dxa"/>
            <w:tcBorders/>
            <w:vAlign w:val="center"/>
          </w:tcPr>
          <w:p>
            <w:pPr>
              <w:pStyle w:val="TableContents"/>
              <w:bidi w:val="0"/>
              <w:spacing w:before="0" w:after="120"/>
              <w:jc w:val="start"/>
              <w:rPr/>
            </w:pPr>
            <w:r>
              <w:rPr/>
              <w:t>The system shall validate NIN and BVN as eleven-digit values before sending them to the verification provider.</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FR-VER-008</w:t>
            </w:r>
          </w:p>
        </w:tc>
        <w:tc>
          <w:tcPr>
            <w:tcW w:w="2381" w:type="dxa"/>
            <w:tcBorders/>
            <w:vAlign w:val="center"/>
          </w:tcPr>
          <w:p>
            <w:pPr>
              <w:pStyle w:val="TableContents"/>
              <w:bidi w:val="0"/>
              <w:spacing w:before="0" w:after="120"/>
              <w:jc w:val="start"/>
              <w:rPr/>
            </w:pPr>
            <w:r>
              <w:rPr/>
              <w:t>The selfie interface shall accept only image formats and size limits defined in POL-VER-001, and camera permission shall be requested only after the user activates Capture.</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 UI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FR-VER-009</w:t>
            </w:r>
          </w:p>
        </w:tc>
        <w:tc>
          <w:tcPr>
            <w:tcW w:w="2381" w:type="dxa"/>
            <w:tcBorders/>
            <w:vAlign w:val="center"/>
          </w:tcPr>
          <w:p>
            <w:pPr>
              <w:pStyle w:val="TableContents"/>
              <w:bidi w:val="0"/>
              <w:spacing w:before="0" w:after="120"/>
              <w:jc w:val="start"/>
              <w:rPr/>
            </w:pPr>
            <w:r>
              <w:rPr/>
              <w:t>The system shall provide standalone NIN, BVN, and selfie verification operations.</w:t>
            </w:r>
          </w:p>
        </w:tc>
        <w:tc>
          <w:tcPr>
            <w:tcW w:w="736" w:type="dxa"/>
            <w:tcBorders/>
            <w:vAlign w:val="center"/>
          </w:tcPr>
          <w:p>
            <w:pPr>
              <w:pStyle w:val="TableContents"/>
              <w:bidi w:val="0"/>
              <w:spacing w:before="0" w:after="120"/>
              <w:jc w:val="start"/>
              <w:rPr/>
            </w:pPr>
            <w:r>
              <w:rPr/>
              <w:t>Should</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FR-VER-010</w:t>
            </w:r>
          </w:p>
        </w:tc>
        <w:tc>
          <w:tcPr>
            <w:tcW w:w="2381" w:type="dxa"/>
            <w:tcBorders/>
            <w:vAlign w:val="center"/>
          </w:tcPr>
          <w:p>
            <w:pPr>
              <w:pStyle w:val="TableContents"/>
              <w:bidi w:val="0"/>
              <w:spacing w:before="0" w:after="120"/>
              <w:jc w:val="start"/>
              <w:rPr/>
            </w:pPr>
            <w:r>
              <w:rPr/>
              <w:t>A verification result shall display one authoritative state from Verified, Pending, Failed, Rejected, or Unavailable; Failed and Unavailable states shall display a Retry or Manual review action.</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 Product</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FR-VER-011</w:t>
            </w:r>
          </w:p>
        </w:tc>
        <w:tc>
          <w:tcPr>
            <w:tcW w:w="2381" w:type="dxa"/>
            <w:tcBorders/>
            <w:vAlign w:val="center"/>
          </w:tcPr>
          <w:p>
            <w:pPr>
              <w:pStyle w:val="TableContents"/>
              <w:bidi w:val="0"/>
              <w:spacing w:before="0" w:after="120"/>
              <w:jc w:val="start"/>
              <w:rPr/>
            </w:pPr>
            <w:r>
              <w:rPr/>
              <w:t>The system shall not display full NIN, BVN, bank account, or identity-document values after initial collection.</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FR-VER-012</w:t>
            </w:r>
          </w:p>
        </w:tc>
        <w:tc>
          <w:tcPr>
            <w:tcW w:w="2381" w:type="dxa"/>
            <w:tcBorders/>
            <w:vAlign w:val="center"/>
          </w:tcPr>
          <w:p>
            <w:pPr>
              <w:pStyle w:val="TableContents"/>
              <w:bidi w:val="0"/>
              <w:spacing w:before="0" w:after="120"/>
              <w:jc w:val="start"/>
              <w:rPr/>
            </w:pPr>
            <w:r>
              <w:rPr/>
              <w:t>A Landlord or Agent shall be able to submit proof of ownership for a property controlled by that user.</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FR-VER-013</w:t>
            </w:r>
          </w:p>
        </w:tc>
        <w:tc>
          <w:tcPr>
            <w:tcW w:w="2381" w:type="dxa"/>
            <w:tcBorders/>
            <w:vAlign w:val="center"/>
          </w:tcPr>
          <w:p>
            <w:pPr>
              <w:pStyle w:val="TableContents"/>
              <w:bidi w:val="0"/>
              <w:spacing w:before="0" w:after="120"/>
              <w:jc w:val="start"/>
              <w:rPr/>
            </w:pPr>
            <w:r>
              <w:rPr/>
              <w:t>The system shall support proof-of-presence verification using a live property image with qualifying GPS metadata.</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FR-VER-014</w:t>
            </w:r>
          </w:p>
        </w:tc>
        <w:tc>
          <w:tcPr>
            <w:tcW w:w="2381" w:type="dxa"/>
            <w:tcBorders/>
            <w:vAlign w:val="center"/>
          </w:tcPr>
          <w:p>
            <w:pPr>
              <w:pStyle w:val="TableContents"/>
              <w:bidi w:val="0"/>
              <w:spacing w:before="0" w:after="120"/>
              <w:jc w:val="start"/>
              <w:rPr/>
            </w:pPr>
            <w:r>
              <w:rPr/>
              <w:t>The system shall explain that proof-of-presence must be captured near the property and that location access is limited to the verification purpose.</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FR-VER-015</w:t>
            </w:r>
          </w:p>
        </w:tc>
        <w:tc>
          <w:tcPr>
            <w:tcW w:w="2381" w:type="dxa"/>
            <w:tcBorders/>
            <w:vAlign w:val="center"/>
          </w:tcPr>
          <w:p>
            <w:pPr>
              <w:pStyle w:val="TableContents"/>
              <w:bidi w:val="0"/>
              <w:spacing w:before="0" w:after="120"/>
              <w:jc w:val="start"/>
              <w:rPr/>
            </w:pPr>
            <w:r>
              <w:rPr/>
              <w:t>The system shall set geofence verification to Approved only after the authoritative service confirms a distance within the trust radius in POL-VER-001.</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FR-VER-016</w:t>
            </w:r>
          </w:p>
        </w:tc>
        <w:tc>
          <w:tcPr>
            <w:tcW w:w="2381" w:type="dxa"/>
            <w:tcBorders/>
            <w:vAlign w:val="center"/>
          </w:tcPr>
          <w:p>
            <w:pPr>
              <w:pStyle w:val="TableContents"/>
              <w:bidi w:val="0"/>
              <w:spacing w:before="0" w:after="120"/>
              <w:jc w:val="start"/>
              <w:rPr/>
            </w:pPr>
            <w:r>
              <w:rPr/>
              <w:t>Utility-bill OCR shall use the name and address thresholds defined in POL-VER-001.</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FR-VER-017</w:t>
            </w:r>
          </w:p>
        </w:tc>
        <w:tc>
          <w:tcPr>
            <w:tcW w:w="2381" w:type="dxa"/>
            <w:tcBorders/>
            <w:vAlign w:val="center"/>
          </w:tcPr>
          <w:p>
            <w:pPr>
              <w:pStyle w:val="TableContents"/>
              <w:bidi w:val="0"/>
              <w:spacing w:before="0" w:after="120"/>
              <w:jc w:val="start"/>
              <w:rPr/>
            </w:pPr>
            <w:r>
              <w:rPr/>
              <w:t>OCR and geofence interfaces shall render an Approved state only when BR-012 is satisfied.</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FR-VER-018</w:t>
            </w:r>
          </w:p>
        </w:tc>
        <w:tc>
          <w:tcPr>
            <w:tcW w:w="2381" w:type="dxa"/>
            <w:tcBorders/>
            <w:vAlign w:val="center"/>
          </w:tcPr>
          <w:p>
            <w:pPr>
              <w:pStyle w:val="TableContents"/>
              <w:bidi w:val="0"/>
              <w:spacing w:before="0" w:after="120"/>
              <w:jc w:val="start"/>
              <w:rPr/>
            </w:pPr>
            <w:r>
              <w:rPr/>
              <w:t>The system shall allow an eligible host to configure a bank payout account using bank code, account number, and account name.</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FR-VER-019</w:t>
            </w:r>
          </w:p>
        </w:tc>
        <w:tc>
          <w:tcPr>
            <w:tcW w:w="2381" w:type="dxa"/>
            <w:tcBorders/>
            <w:vAlign w:val="center"/>
          </w:tcPr>
          <w:p>
            <w:pPr>
              <w:pStyle w:val="TableContents"/>
              <w:bidi w:val="0"/>
              <w:spacing w:before="0" w:after="120"/>
              <w:jc w:val="start"/>
              <w:rPr/>
            </w:pPr>
            <w:r>
              <w:rPr/>
              <w:t>The system shall display the bank account name returned by the payment provider and require user confirmation before payout verification begins.</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FR-VER-020</w:t>
            </w:r>
          </w:p>
        </w:tc>
        <w:tc>
          <w:tcPr>
            <w:tcW w:w="2381" w:type="dxa"/>
            <w:tcBorders/>
            <w:vAlign w:val="center"/>
          </w:tcPr>
          <w:p>
            <w:pPr>
              <w:pStyle w:val="TableContents"/>
              <w:bidi w:val="0"/>
              <w:spacing w:before="0" w:after="120"/>
              <w:jc w:val="start"/>
              <w:rPr/>
            </w:pPr>
            <w:r>
              <w:rPr/>
              <w:t>The system shall allow a user to confirm two micro-deposit amounts in either order.</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FR-VER-021</w:t>
            </w:r>
          </w:p>
        </w:tc>
        <w:tc>
          <w:tcPr>
            <w:tcW w:w="2381" w:type="dxa"/>
            <w:tcBorders/>
            <w:vAlign w:val="center"/>
          </w:tcPr>
          <w:p>
            <w:pPr>
              <w:pStyle w:val="TableContents"/>
              <w:bidi w:val="0"/>
              <w:spacing w:before="0" w:after="120"/>
              <w:jc w:val="start"/>
              <w:rPr/>
            </w:pPr>
            <w:r>
              <w:rPr/>
              <w:t>The system shall reject a micro-deposit confirmation after the attempt limit in POL-VER-001 and shall display the recovery action defined by that policy.</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FR-VER-022</w:t>
            </w:r>
          </w:p>
        </w:tc>
        <w:tc>
          <w:tcPr>
            <w:tcW w:w="2381" w:type="dxa"/>
            <w:tcBorders/>
            <w:vAlign w:val="center"/>
          </w:tcPr>
          <w:p>
            <w:pPr>
              <w:pStyle w:val="TableContents"/>
              <w:bidi w:val="0"/>
              <w:spacing w:before="0" w:after="120"/>
              <w:jc w:val="start"/>
              <w:rPr/>
            </w:pPr>
            <w:r>
              <w:rPr/>
              <w:t>The system shall prevent payout activation until the backend confirms the payout profile as verified.</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FR-VER-023</w:t>
            </w:r>
          </w:p>
        </w:tc>
        <w:tc>
          <w:tcPr>
            <w:tcW w:w="2381" w:type="dxa"/>
            <w:tcBorders/>
            <w:vAlign w:val="center"/>
          </w:tcPr>
          <w:p>
            <w:pPr>
              <w:pStyle w:val="TableContents"/>
              <w:bidi w:val="0"/>
              <w:spacing w:before="0" w:after="120"/>
              <w:jc w:val="start"/>
              <w:rPr/>
            </w:pPr>
            <w:r>
              <w:rPr/>
              <w:t>The system shall preserve a verification audit trail containing status transitions, provider references, timestamps, and authorized reviewer actions.</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FR-VER-024</w:t>
            </w:r>
          </w:p>
        </w:tc>
        <w:tc>
          <w:tcPr>
            <w:tcW w:w="2381" w:type="dxa"/>
            <w:tcBorders/>
            <w:vAlign w:val="center"/>
          </w:tcPr>
          <w:p>
            <w:pPr>
              <w:pStyle w:val="TableContents"/>
              <w:bidi w:val="0"/>
              <w:spacing w:before="0" w:after="120"/>
              <w:jc w:val="start"/>
              <w:rPr/>
            </w:pPr>
            <w:r>
              <w:rPr/>
              <w:t>An Inconclusive or Provider unavailable result shall offer the manual-review submission defined in POL-VER-001.</w:t>
            </w:r>
          </w:p>
        </w:tc>
        <w:tc>
          <w:tcPr>
            <w:tcW w:w="736" w:type="dxa"/>
            <w:tcBorders/>
            <w:vAlign w:val="center"/>
          </w:tcPr>
          <w:p>
            <w:pPr>
              <w:pStyle w:val="TableContents"/>
              <w:bidi w:val="0"/>
              <w:spacing w:before="0" w:after="120"/>
              <w:jc w:val="start"/>
              <w:rPr/>
            </w:pPr>
            <w:r>
              <w:rPr/>
              <w:t>Should</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5" w:type="dxa"/>
            <w:tcBorders/>
            <w:vAlign w:val="center"/>
          </w:tcPr>
          <w:p>
            <w:pPr>
              <w:pStyle w:val="TableContents"/>
              <w:bidi w:val="0"/>
              <w:spacing w:before="0" w:after="120"/>
              <w:jc w:val="start"/>
              <w:rPr/>
            </w:pPr>
            <w:r>
              <w:rPr/>
              <w:t>FR-VER-025</w:t>
            </w:r>
          </w:p>
        </w:tc>
        <w:tc>
          <w:tcPr>
            <w:tcW w:w="2381" w:type="dxa"/>
            <w:tcBorders/>
            <w:vAlign w:val="center"/>
          </w:tcPr>
          <w:p>
            <w:pPr>
              <w:pStyle w:val="TableContents"/>
              <w:bidi w:val="0"/>
              <w:spacing w:before="0" w:after="120"/>
              <w:jc w:val="start"/>
              <w:rPr/>
            </w:pPr>
            <w:r>
              <w:rPr/>
              <w:t>The system shall reopen verification when its expiry time passes or a material change listed in POL-VER-001 occurs.</w:t>
            </w:r>
          </w:p>
        </w:tc>
        <w:tc>
          <w:tcPr>
            <w:tcW w:w="736" w:type="dxa"/>
            <w:tcBorders/>
            <w:vAlign w:val="center"/>
          </w:tcPr>
          <w:p>
            <w:pPr>
              <w:pStyle w:val="TableContents"/>
              <w:bidi w:val="0"/>
              <w:spacing w:before="0" w:after="120"/>
              <w:jc w:val="start"/>
              <w:rPr/>
            </w:pPr>
            <w:r>
              <w:rPr/>
              <w:t>Must</w:t>
            </w:r>
          </w:p>
        </w:tc>
        <w:tc>
          <w:tcPr>
            <w:tcW w:w="88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6.8 Rental bookings and purchase offers</w:t>
      </w:r>
    </w:p>
    <w:tbl>
      <w:tblPr>
        <w:tblW w:w="5975" w:type="dxa"/>
        <w:jc w:val="start"/>
        <w:tblInd w:w="0" w:type="dxa"/>
        <w:tblLayout w:type="fixed"/>
        <w:tblCellMar>
          <w:top w:w="28" w:type="dxa"/>
          <w:start w:w="28" w:type="dxa"/>
          <w:bottom w:w="28" w:type="dxa"/>
          <w:end w:w="28" w:type="dxa"/>
        </w:tblCellMar>
      </w:tblPr>
      <w:tblGrid>
        <w:gridCol w:w="840"/>
        <w:gridCol w:w="2365"/>
        <w:gridCol w:w="736"/>
        <w:gridCol w:w="907"/>
        <w:gridCol w:w="1127"/>
      </w:tblGrid>
      <w:tr>
        <w:trPr>
          <w:tblHeader w:val="true"/>
        </w:trPr>
        <w:tc>
          <w:tcPr>
            <w:tcW w:w="840" w:type="dxa"/>
            <w:tcBorders/>
            <w:vAlign w:val="center"/>
          </w:tcPr>
          <w:p>
            <w:pPr>
              <w:pStyle w:val="TableHeading"/>
              <w:suppressLineNumbers/>
              <w:shd w:fill="04344C" w:val="clear"/>
              <w:bidi w:val="0"/>
              <w:spacing w:before="0" w:after="120"/>
              <w:jc w:val="start"/>
              <w:rPr/>
            </w:pPr>
            <w:r>
              <w:rPr/>
              <w:t>ID</w:t>
            </w:r>
          </w:p>
        </w:tc>
        <w:tc>
          <w:tcPr>
            <w:tcW w:w="236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7"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40" w:type="dxa"/>
            <w:tcBorders/>
            <w:vAlign w:val="center"/>
          </w:tcPr>
          <w:p>
            <w:pPr>
              <w:pStyle w:val="TableContents"/>
              <w:bidi w:val="0"/>
              <w:spacing w:before="0" w:after="120"/>
              <w:jc w:val="start"/>
              <w:rPr/>
            </w:pPr>
            <w:r>
              <w:rPr/>
              <w:t>FR-TRX-001</w:t>
            </w:r>
          </w:p>
        </w:tc>
        <w:tc>
          <w:tcPr>
            <w:tcW w:w="2365" w:type="dxa"/>
            <w:tcBorders/>
            <w:vAlign w:val="center"/>
          </w:tcPr>
          <w:p>
            <w:pPr>
              <w:pStyle w:val="TableContents"/>
              <w:bidi w:val="0"/>
              <w:spacing w:before="0" w:after="120"/>
              <w:jc w:val="start"/>
              <w:rPr/>
            </w:pPr>
            <w:r>
              <w:rPr/>
              <w:t>An authenticated Tenant shall be able to submit a booking request for an available verified rental property.</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FR-TRX-002</w:t>
            </w:r>
          </w:p>
        </w:tc>
        <w:tc>
          <w:tcPr>
            <w:tcW w:w="2365" w:type="dxa"/>
            <w:tcBorders/>
            <w:vAlign w:val="center"/>
          </w:tcPr>
          <w:p>
            <w:pPr>
              <w:pStyle w:val="TableContents"/>
              <w:bidi w:val="0"/>
              <w:spacing w:before="0" w:after="120"/>
              <w:jc w:val="start"/>
              <w:rPr/>
            </w:pPr>
            <w:r>
              <w:rPr/>
              <w:t>A booking request shall include the property, start date, end date, and authenticated buyer identity required by the backend.</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FR-TRX-003</w:t>
            </w:r>
          </w:p>
        </w:tc>
        <w:tc>
          <w:tcPr>
            <w:tcW w:w="2365" w:type="dxa"/>
            <w:tcBorders/>
            <w:vAlign w:val="center"/>
          </w:tcPr>
          <w:p>
            <w:pPr>
              <w:pStyle w:val="TableContents"/>
              <w:bidi w:val="0"/>
              <w:spacing w:before="0" w:after="120"/>
              <w:jc w:val="start"/>
              <w:rPr/>
            </w:pPr>
            <w:r>
              <w:rPr/>
              <w:t>The system shall reject invalid date ranges, unavailable periods, unverified properties, and conflicting bookings with an actionable explanation.</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 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FR-TRX-004</w:t>
            </w:r>
          </w:p>
        </w:tc>
        <w:tc>
          <w:tcPr>
            <w:tcW w:w="2365" w:type="dxa"/>
            <w:tcBorders/>
            <w:vAlign w:val="center"/>
          </w:tcPr>
          <w:p>
            <w:pPr>
              <w:pStyle w:val="TableContents"/>
              <w:bidi w:val="0"/>
              <w:spacing w:before="0" w:after="120"/>
              <w:jc w:val="start"/>
              <w:rPr/>
            </w:pPr>
            <w:r>
              <w:rPr/>
              <w:t>Before booking confirmation, the system shall display the total booking price and each charge defined in POL-PAY-001.</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 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FR-TRX-005</w:t>
            </w:r>
          </w:p>
        </w:tc>
        <w:tc>
          <w:tcPr>
            <w:tcW w:w="2365" w:type="dxa"/>
            <w:tcBorders/>
            <w:vAlign w:val="center"/>
          </w:tcPr>
          <w:p>
            <w:pPr>
              <w:pStyle w:val="TableContents"/>
              <w:bidi w:val="0"/>
              <w:spacing w:before="0" w:after="120"/>
              <w:jc w:val="start"/>
              <w:rPr/>
            </w:pPr>
            <w:r>
              <w:rPr/>
              <w:t>A Tenant shall be able to view each owned booking request with property, date range, price, current status, and status timestamp.</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FR-TRX-006</w:t>
            </w:r>
          </w:p>
        </w:tc>
        <w:tc>
          <w:tcPr>
            <w:tcW w:w="2365" w:type="dxa"/>
            <w:tcBorders/>
            <w:vAlign w:val="center"/>
          </w:tcPr>
          <w:p>
            <w:pPr>
              <w:pStyle w:val="TableContents"/>
              <w:bidi w:val="0"/>
              <w:spacing w:before="0" w:after="120"/>
              <w:jc w:val="start"/>
              <w:rPr/>
            </w:pPr>
            <w:r>
              <w:rPr/>
              <w:t>A Landlord shall be able to view booking requests for owned rental listings.</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FR-TRX-007</w:t>
            </w:r>
          </w:p>
        </w:tc>
        <w:tc>
          <w:tcPr>
            <w:tcW w:w="2365" w:type="dxa"/>
            <w:tcBorders/>
            <w:vAlign w:val="center"/>
          </w:tcPr>
          <w:p>
            <w:pPr>
              <w:pStyle w:val="TableContents"/>
              <w:bidi w:val="0"/>
              <w:spacing w:before="0" w:after="120"/>
              <w:jc w:val="start"/>
              <w:rPr/>
            </w:pPr>
            <w:r>
              <w:rPr/>
              <w:t>The booking service shall enforce the status-transition, cancellation, refund, and expiry rules in POL-PAY-001.</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FR-TRX-008</w:t>
            </w:r>
          </w:p>
        </w:tc>
        <w:tc>
          <w:tcPr>
            <w:tcW w:w="2365" w:type="dxa"/>
            <w:tcBorders/>
            <w:vAlign w:val="center"/>
          </w:tcPr>
          <w:p>
            <w:pPr>
              <w:pStyle w:val="TableContents"/>
              <w:bidi w:val="0"/>
              <w:spacing w:before="0" w:after="120"/>
              <w:jc w:val="start"/>
              <w:rPr/>
            </w:pPr>
            <w:r>
              <w:rPr/>
              <w:t>An authenticated Tenant shall be able to submit a purchase offer for an available verified sale property.</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FR-TRX-009</w:t>
            </w:r>
          </w:p>
        </w:tc>
        <w:tc>
          <w:tcPr>
            <w:tcW w:w="2365" w:type="dxa"/>
            <w:tcBorders/>
            <w:vAlign w:val="center"/>
          </w:tcPr>
          <w:p>
            <w:pPr>
              <w:pStyle w:val="TableContents"/>
              <w:bidi w:val="0"/>
              <w:spacing w:before="0" w:after="120"/>
              <w:jc w:val="start"/>
              <w:rPr/>
            </w:pPr>
            <w:r>
              <w:rPr/>
              <w:t>An offer shall include the property, offered amount, and authenticated buyer identity required by the backend.</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FR-TRX-010</w:t>
            </w:r>
          </w:p>
        </w:tc>
        <w:tc>
          <w:tcPr>
            <w:tcW w:w="2365" w:type="dxa"/>
            <w:tcBorders/>
            <w:vAlign w:val="center"/>
          </w:tcPr>
          <w:p>
            <w:pPr>
              <w:pStyle w:val="TableContents"/>
              <w:bidi w:val="0"/>
              <w:spacing w:before="0" w:after="120"/>
              <w:jc w:val="start"/>
              <w:rPr/>
            </w:pPr>
            <w:r>
              <w:rPr/>
              <w:t>The offer service shall reject an offer amount that is not greater than zero or falls outside a limit defined in POL-PAY-001.</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API, 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FR-TRX-011</w:t>
            </w:r>
          </w:p>
        </w:tc>
        <w:tc>
          <w:tcPr>
            <w:tcW w:w="2365" w:type="dxa"/>
            <w:tcBorders/>
            <w:vAlign w:val="center"/>
          </w:tcPr>
          <w:p>
            <w:pPr>
              <w:pStyle w:val="TableContents"/>
              <w:bidi w:val="0"/>
              <w:spacing w:before="0" w:after="120"/>
              <w:jc w:val="start"/>
              <w:rPr/>
            </w:pPr>
            <w:r>
              <w:rPr/>
              <w:t>A Tenant shall be able to view each owned offer with property, amount, current status, and status timestamp.</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FR-TRX-012</w:t>
            </w:r>
          </w:p>
        </w:tc>
        <w:tc>
          <w:tcPr>
            <w:tcW w:w="2365" w:type="dxa"/>
            <w:tcBorders/>
            <w:vAlign w:val="center"/>
          </w:tcPr>
          <w:p>
            <w:pPr>
              <w:pStyle w:val="TableContents"/>
              <w:bidi w:val="0"/>
              <w:spacing w:before="0" w:after="120"/>
              <w:jc w:val="start"/>
              <w:rPr/>
            </w:pPr>
            <w:r>
              <w:rPr/>
              <w:t>An Agent shall be able to view pending offers for owned sale listings.</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FR-TRX-017</w:t>
            </w:r>
          </w:p>
        </w:tc>
        <w:tc>
          <w:tcPr>
            <w:tcW w:w="2365" w:type="dxa"/>
            <w:tcBorders/>
            <w:vAlign w:val="center"/>
          </w:tcPr>
          <w:p>
            <w:pPr>
              <w:pStyle w:val="TableContents"/>
              <w:bidi w:val="0"/>
              <w:spacing w:before="0" w:after="120"/>
              <w:jc w:val="start"/>
              <w:rPr/>
            </w:pPr>
            <w:r>
              <w:rPr/>
              <w:t>An Agent shall be able to accept a pending offer for an owned sale listing.</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FR-TRX-018</w:t>
            </w:r>
          </w:p>
        </w:tc>
        <w:tc>
          <w:tcPr>
            <w:tcW w:w="2365" w:type="dxa"/>
            <w:tcBorders/>
            <w:vAlign w:val="center"/>
          </w:tcPr>
          <w:p>
            <w:pPr>
              <w:pStyle w:val="TableContents"/>
              <w:bidi w:val="0"/>
              <w:spacing w:before="0" w:after="120"/>
              <w:jc w:val="start"/>
              <w:rPr/>
            </w:pPr>
            <w:r>
              <w:rPr/>
              <w:t>An Agent shall be able to reject a pending offer for an owned sale listing.</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FR-TRX-019</w:t>
            </w:r>
          </w:p>
        </w:tc>
        <w:tc>
          <w:tcPr>
            <w:tcW w:w="2365" w:type="dxa"/>
            <w:tcBorders/>
            <w:vAlign w:val="center"/>
          </w:tcPr>
          <w:p>
            <w:pPr>
              <w:pStyle w:val="TableContents"/>
              <w:bidi w:val="0"/>
              <w:spacing w:before="0" w:after="120"/>
              <w:jc w:val="start"/>
              <w:rPr/>
            </w:pPr>
            <w:r>
              <w:rPr/>
              <w:t>An Agent shall be able to submit a counteroffer for a pending offer on an owned sale listing.</w:t>
            </w:r>
          </w:p>
        </w:tc>
        <w:tc>
          <w:tcPr>
            <w:tcW w:w="736" w:type="dxa"/>
            <w:tcBorders/>
            <w:vAlign w:val="center"/>
          </w:tcPr>
          <w:p>
            <w:pPr>
              <w:pStyle w:val="TableContents"/>
              <w:bidi w:val="0"/>
              <w:spacing w:before="0" w:after="120"/>
              <w:jc w:val="start"/>
              <w:rPr/>
            </w:pPr>
            <w:r>
              <w:rPr/>
              <w:t>Should</w:t>
            </w:r>
          </w:p>
        </w:tc>
        <w:tc>
          <w:tcPr>
            <w:tcW w:w="907" w:type="dxa"/>
            <w:tcBorders/>
            <w:vAlign w:val="center"/>
          </w:tcPr>
          <w:p>
            <w:pPr>
              <w:pStyle w:val="TableContents"/>
              <w:bidi w:val="0"/>
              <w:spacing w:before="0" w:after="120"/>
              <w:jc w:val="start"/>
              <w:rPr/>
            </w:pPr>
            <w:r>
              <w:rPr/>
              <w:t>Product</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FR-TRX-013</w:t>
            </w:r>
          </w:p>
        </w:tc>
        <w:tc>
          <w:tcPr>
            <w:tcW w:w="2365" w:type="dxa"/>
            <w:tcBorders/>
            <w:vAlign w:val="center"/>
          </w:tcPr>
          <w:p>
            <w:pPr>
              <w:pStyle w:val="TableContents"/>
              <w:bidi w:val="0"/>
              <w:spacing w:before="0" w:after="120"/>
              <w:jc w:val="start"/>
              <w:rPr/>
            </w:pPr>
            <w:r>
              <w:rPr/>
              <w:t>The system shall prevent an offer or booking from being submitted twice because of repeated input, refresh, or network retry.</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FR-TRX-014</w:t>
            </w:r>
          </w:p>
        </w:tc>
        <w:tc>
          <w:tcPr>
            <w:tcW w:w="2365" w:type="dxa"/>
            <w:tcBorders/>
            <w:vAlign w:val="center"/>
          </w:tcPr>
          <w:p>
            <w:pPr>
              <w:pStyle w:val="TableContents"/>
              <w:bidi w:val="0"/>
              <w:spacing w:before="0" w:after="120"/>
              <w:jc w:val="start"/>
              <w:rPr/>
            </w:pPr>
            <w:r>
              <w:rPr/>
              <w:t>The system shall record immutable transaction status history and identify the authorized actor responsible for each state change.</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FR-TRX-015</w:t>
            </w:r>
          </w:p>
        </w:tc>
        <w:tc>
          <w:tcPr>
            <w:tcW w:w="2365" w:type="dxa"/>
            <w:tcBorders/>
            <w:vAlign w:val="center"/>
          </w:tcPr>
          <w:p>
            <w:pPr>
              <w:pStyle w:val="TableContents"/>
              <w:bidi w:val="0"/>
              <w:spacing w:before="0" w:after="120"/>
              <w:jc w:val="start"/>
              <w:rPr/>
            </w:pPr>
            <w:r>
              <w:rPr/>
              <w:t>The notification service shall create an event for each booking or offer status transition listed in POL-NOT-001.</w:t>
            </w:r>
          </w:p>
        </w:tc>
        <w:tc>
          <w:tcPr>
            <w:tcW w:w="736" w:type="dxa"/>
            <w:tcBorders/>
            <w:vAlign w:val="center"/>
          </w:tcPr>
          <w:p>
            <w:pPr>
              <w:pStyle w:val="TableContents"/>
              <w:bidi w:val="0"/>
              <w:spacing w:before="0" w:after="120"/>
              <w:jc w:val="start"/>
              <w:rPr/>
            </w:pPr>
            <w:r>
              <w:rPr/>
              <w:t>Should</w:t>
            </w:r>
          </w:p>
        </w:tc>
        <w:tc>
          <w:tcPr>
            <w:tcW w:w="907"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40" w:type="dxa"/>
            <w:tcBorders/>
            <w:vAlign w:val="center"/>
          </w:tcPr>
          <w:p>
            <w:pPr>
              <w:pStyle w:val="TableContents"/>
              <w:bidi w:val="0"/>
              <w:spacing w:before="0" w:after="120"/>
              <w:jc w:val="start"/>
              <w:rPr/>
            </w:pPr>
            <w:r>
              <w:rPr/>
              <w:t>FR-TRX-016</w:t>
            </w:r>
          </w:p>
        </w:tc>
        <w:tc>
          <w:tcPr>
            <w:tcW w:w="2365" w:type="dxa"/>
            <w:tcBorders/>
            <w:vAlign w:val="center"/>
          </w:tcPr>
          <w:p>
            <w:pPr>
              <w:pStyle w:val="TableContents"/>
              <w:bidi w:val="0"/>
              <w:spacing w:before="0" w:after="120"/>
              <w:jc w:val="start"/>
              <w:rPr/>
            </w:pPr>
            <w:r>
              <w:rPr/>
              <w:t>The system shall display final transaction terms and require explicit confirmation before a binding action.</w:t>
            </w:r>
          </w:p>
        </w:tc>
        <w:tc>
          <w:tcPr>
            <w:tcW w:w="736" w:type="dxa"/>
            <w:tcBorders/>
            <w:vAlign w:val="center"/>
          </w:tcPr>
          <w:p>
            <w:pPr>
              <w:pStyle w:val="TableContents"/>
              <w:bidi w:val="0"/>
              <w:spacing w:before="0" w:after="120"/>
              <w:jc w:val="start"/>
              <w:rPr/>
            </w:pPr>
            <w:r>
              <w:rPr/>
              <w:t>Must</w:t>
            </w:r>
          </w:p>
        </w:tc>
        <w:tc>
          <w:tcPr>
            <w:tcW w:w="907"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6.9 Escrow, payment, and payout</w:t>
      </w:r>
    </w:p>
    <w:p>
      <w:pPr>
        <w:pStyle w:val="BodyText"/>
        <w:bidi w:val="0"/>
        <w:jc w:val="start"/>
        <w:rPr/>
      </w:pPr>
      <w:r>
        <w:rPr/>
        <w:t>This domain is visible in the frontend but lacks a confirmed escrow or payment API contract.</w:t>
      </w:r>
    </w:p>
    <w:tbl>
      <w:tblPr>
        <w:tblW w:w="5975" w:type="dxa"/>
        <w:jc w:val="start"/>
        <w:tblInd w:w="0" w:type="dxa"/>
        <w:tblLayout w:type="fixed"/>
        <w:tblCellMar>
          <w:top w:w="28" w:type="dxa"/>
          <w:start w:w="28" w:type="dxa"/>
          <w:bottom w:w="28" w:type="dxa"/>
          <w:end w:w="28" w:type="dxa"/>
        </w:tblCellMar>
      </w:tblPr>
      <w:tblGrid>
        <w:gridCol w:w="852"/>
        <w:gridCol w:w="2355"/>
        <w:gridCol w:w="736"/>
        <w:gridCol w:w="904"/>
        <w:gridCol w:w="1128"/>
      </w:tblGrid>
      <w:tr>
        <w:trPr>
          <w:tblHeader w:val="true"/>
        </w:trPr>
        <w:tc>
          <w:tcPr>
            <w:tcW w:w="852" w:type="dxa"/>
            <w:tcBorders/>
            <w:vAlign w:val="center"/>
          </w:tcPr>
          <w:p>
            <w:pPr>
              <w:pStyle w:val="TableHeading"/>
              <w:suppressLineNumbers/>
              <w:shd w:fill="04344C" w:val="clear"/>
              <w:bidi w:val="0"/>
              <w:spacing w:before="0" w:after="120"/>
              <w:jc w:val="start"/>
              <w:rPr/>
            </w:pPr>
            <w:r>
              <w:rPr/>
              <w:t>ID</w:t>
            </w:r>
          </w:p>
        </w:tc>
        <w:tc>
          <w:tcPr>
            <w:tcW w:w="235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4"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52" w:type="dxa"/>
            <w:tcBorders/>
            <w:vAlign w:val="center"/>
          </w:tcPr>
          <w:p>
            <w:pPr>
              <w:pStyle w:val="TableContents"/>
              <w:bidi w:val="0"/>
              <w:spacing w:before="0" w:after="120"/>
              <w:jc w:val="start"/>
              <w:rPr/>
            </w:pPr>
            <w:r>
              <w:rPr/>
              <w:t>FR-PAY-001</w:t>
            </w:r>
          </w:p>
        </w:tc>
        <w:tc>
          <w:tcPr>
            <w:tcW w:w="2355" w:type="dxa"/>
            <w:tcBorders/>
            <w:vAlign w:val="center"/>
          </w:tcPr>
          <w:p>
            <w:pPr>
              <w:pStyle w:val="TableContents"/>
              <w:bidi w:val="0"/>
              <w:spacing w:before="0" w:after="120"/>
              <w:jc w:val="start"/>
              <w:rPr/>
            </w:pPr>
            <w:r>
              <w:rPr/>
              <w:t>The system shall send payment authorization to the provider selected in POL-PAY-001 and shall not collect or store raw card credentials on Rello servers.</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FR-PAY-002</w:t>
            </w:r>
          </w:p>
        </w:tc>
        <w:tc>
          <w:tcPr>
            <w:tcW w:w="2355" w:type="dxa"/>
            <w:tcBorders/>
            <w:vAlign w:val="center"/>
          </w:tcPr>
          <w:p>
            <w:pPr>
              <w:pStyle w:val="TableContents"/>
              <w:bidi w:val="0"/>
              <w:spacing w:before="0" w:after="120"/>
              <w:jc w:val="start"/>
              <w:rPr/>
            </w:pPr>
            <w:r>
              <w:rPr/>
              <w:t>Before payment authorization, the system shall display amount, currency, each fee, recipient, property, transaction reference, and the refund rule identifier from POL-PAY-001.</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FR-PAY-003</w:t>
            </w:r>
          </w:p>
        </w:tc>
        <w:tc>
          <w:tcPr>
            <w:tcW w:w="2355" w:type="dxa"/>
            <w:tcBorders/>
            <w:vAlign w:val="center"/>
          </w:tcPr>
          <w:p>
            <w:pPr>
              <w:pStyle w:val="TableContents"/>
              <w:bidi w:val="0"/>
              <w:spacing w:before="0" w:after="120"/>
              <w:jc w:val="start"/>
              <w:rPr/>
            </w:pPr>
            <w:r>
              <w:rPr/>
              <w:t>The system shall create a unique, idempotent payment intent for each payable transaction.</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FR-PAY-004</w:t>
            </w:r>
          </w:p>
        </w:tc>
        <w:tc>
          <w:tcPr>
            <w:tcW w:w="2355" w:type="dxa"/>
            <w:tcBorders/>
            <w:vAlign w:val="center"/>
          </w:tcPr>
          <w:p>
            <w:pPr>
              <w:pStyle w:val="TableContents"/>
              <w:bidi w:val="0"/>
              <w:spacing w:before="0" w:after="120"/>
              <w:jc w:val="start"/>
              <w:rPr/>
            </w:pPr>
            <w:r>
              <w:rPr/>
              <w:t>The system shall display the authoritative payment or escrow state from the state machine in POL-PAY-001.</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FR-PAY-005</w:t>
            </w:r>
          </w:p>
        </w:tc>
        <w:tc>
          <w:tcPr>
            <w:tcW w:w="2355" w:type="dxa"/>
            <w:tcBorders/>
            <w:vAlign w:val="center"/>
          </w:tcPr>
          <w:p>
            <w:pPr>
              <w:pStyle w:val="TableContents"/>
              <w:bidi w:val="0"/>
              <w:spacing w:before="0" w:after="120"/>
              <w:jc w:val="start"/>
              <w:rPr/>
            </w:pPr>
            <w:r>
              <w:rPr/>
              <w:t>The payment service shall execute escrow release only after the authoritative escrow service returns Release authorized under BR-010.</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FR-PAY-006</w:t>
            </w:r>
          </w:p>
        </w:tc>
        <w:tc>
          <w:tcPr>
            <w:tcW w:w="2355" w:type="dxa"/>
            <w:tcBorders/>
            <w:vAlign w:val="center"/>
          </w:tcPr>
          <w:p>
            <w:pPr>
              <w:pStyle w:val="TableContents"/>
              <w:bidi w:val="0"/>
              <w:spacing w:before="0" w:after="120"/>
              <w:jc w:val="start"/>
              <w:rPr/>
            </w:pPr>
            <w:r>
              <w:rPr/>
              <w:t>A user shall be able to view transaction references, amounts, fees, timestamps, and status history for authorized payments.</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FR-PAY-007</w:t>
            </w:r>
          </w:p>
        </w:tc>
        <w:tc>
          <w:tcPr>
            <w:tcW w:w="2355" w:type="dxa"/>
            <w:tcBorders/>
            <w:vAlign w:val="center"/>
          </w:tcPr>
          <w:p>
            <w:pPr>
              <w:pStyle w:val="TableContents"/>
              <w:bidi w:val="0"/>
              <w:spacing w:before="0" w:after="120"/>
              <w:jc w:val="start"/>
              <w:rPr/>
            </w:pPr>
            <w:r>
              <w:rPr/>
              <w:t>The system shall prevent payout to an unverified payout profile.</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FR-PAY-008</w:t>
            </w:r>
          </w:p>
        </w:tc>
        <w:tc>
          <w:tcPr>
            <w:tcW w:w="2355" w:type="dxa"/>
            <w:tcBorders/>
            <w:vAlign w:val="center"/>
          </w:tcPr>
          <w:p>
            <w:pPr>
              <w:pStyle w:val="TableContents"/>
              <w:bidi w:val="0"/>
              <w:spacing w:before="0" w:after="120"/>
              <w:jc w:val="start"/>
              <w:rPr/>
            </w:pPr>
            <w:r>
              <w:rPr/>
              <w:t>Payment provider callbacks shall be authenticated, idempotently processed, and reconciled with internal transaction records.</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FR-PAY-009</w:t>
            </w:r>
          </w:p>
        </w:tc>
        <w:tc>
          <w:tcPr>
            <w:tcW w:w="2355" w:type="dxa"/>
            <w:tcBorders/>
            <w:vAlign w:val="center"/>
          </w:tcPr>
          <w:p>
            <w:pPr>
              <w:pStyle w:val="TableContents"/>
              <w:bidi w:val="0"/>
              <w:spacing w:before="0" w:after="120"/>
              <w:jc w:val="start"/>
              <w:rPr/>
            </w:pPr>
            <w:r>
              <w:rPr/>
              <w:t>Failed, delayed, reversed, or ambiguous payment states shall not be presented as successful.</w:t>
            </w:r>
          </w:p>
        </w:tc>
        <w:tc>
          <w:tcPr>
            <w:tcW w:w="736" w:type="dxa"/>
            <w:tcBorders/>
            <w:vAlign w:val="center"/>
          </w:tcPr>
          <w:p>
            <w:pPr>
              <w:pStyle w:val="TableContents"/>
              <w:bidi w:val="0"/>
              <w:spacing w:before="0" w:after="120"/>
              <w:jc w:val="start"/>
              <w:rPr/>
            </w:pPr>
            <w:r>
              <w:rPr/>
              <w:t>Must</w:t>
            </w:r>
          </w:p>
        </w:tc>
        <w:tc>
          <w:tcPr>
            <w:tcW w:w="90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6.10 Portfolio and role dashboards</w:t>
      </w:r>
    </w:p>
    <w:tbl>
      <w:tblPr>
        <w:tblW w:w="5975" w:type="dxa"/>
        <w:jc w:val="start"/>
        <w:tblInd w:w="0" w:type="dxa"/>
        <w:tblLayout w:type="fixed"/>
        <w:tblCellMar>
          <w:top w:w="28" w:type="dxa"/>
          <w:start w:w="28" w:type="dxa"/>
          <w:bottom w:w="28" w:type="dxa"/>
          <w:end w:w="28" w:type="dxa"/>
        </w:tblCellMar>
      </w:tblPr>
      <w:tblGrid>
        <w:gridCol w:w="826"/>
        <w:gridCol w:w="2566"/>
        <w:gridCol w:w="736"/>
        <w:gridCol w:w="721"/>
        <w:gridCol w:w="1126"/>
      </w:tblGrid>
      <w:tr>
        <w:trPr>
          <w:tblHeader w:val="true"/>
        </w:trPr>
        <w:tc>
          <w:tcPr>
            <w:tcW w:w="826" w:type="dxa"/>
            <w:tcBorders/>
            <w:vAlign w:val="center"/>
          </w:tcPr>
          <w:p>
            <w:pPr>
              <w:pStyle w:val="TableHeading"/>
              <w:suppressLineNumbers/>
              <w:shd w:fill="04344C" w:val="clear"/>
              <w:bidi w:val="0"/>
              <w:spacing w:before="0" w:after="120"/>
              <w:jc w:val="start"/>
              <w:rPr/>
            </w:pPr>
            <w:r>
              <w:rPr/>
              <w:t>ID</w:t>
            </w:r>
          </w:p>
        </w:tc>
        <w:tc>
          <w:tcPr>
            <w:tcW w:w="2566"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721" w:type="dxa"/>
            <w:tcBorders/>
            <w:vAlign w:val="center"/>
          </w:tcPr>
          <w:p>
            <w:pPr>
              <w:pStyle w:val="TableHeading"/>
              <w:suppressLineNumbers/>
              <w:shd w:fill="04344C" w:val="clear"/>
              <w:bidi w:val="0"/>
              <w:spacing w:before="0" w:after="120"/>
              <w:jc w:val="start"/>
              <w:rPr/>
            </w:pPr>
            <w:r>
              <w:rPr/>
              <w:t>Basis</w:t>
            </w:r>
          </w:p>
        </w:tc>
        <w:tc>
          <w:tcPr>
            <w:tcW w:w="1126" w:type="dxa"/>
            <w:tcBorders/>
            <w:vAlign w:val="center"/>
          </w:tcPr>
          <w:p>
            <w:pPr>
              <w:pStyle w:val="TableHeading"/>
              <w:suppressLineNumbers/>
              <w:shd w:fill="04344C" w:val="clear"/>
              <w:bidi w:val="0"/>
              <w:spacing w:before="0" w:after="120"/>
              <w:jc w:val="start"/>
              <w:rPr/>
            </w:pPr>
            <w:r>
              <w:rPr/>
              <w:t>Verification</w:t>
            </w:r>
          </w:p>
        </w:tc>
      </w:tr>
      <w:tr>
        <w:trPr/>
        <w:tc>
          <w:tcPr>
            <w:tcW w:w="826" w:type="dxa"/>
            <w:tcBorders/>
            <w:vAlign w:val="center"/>
          </w:tcPr>
          <w:p>
            <w:pPr>
              <w:pStyle w:val="TableContents"/>
              <w:bidi w:val="0"/>
              <w:spacing w:before="0" w:after="120"/>
              <w:jc w:val="start"/>
              <w:rPr/>
            </w:pPr>
            <w:r>
              <w:rPr/>
              <w:t>FR-DAS-001</w:t>
            </w:r>
          </w:p>
        </w:tc>
        <w:tc>
          <w:tcPr>
            <w:tcW w:w="2566" w:type="dxa"/>
            <w:tcBorders/>
            <w:vAlign w:val="center"/>
          </w:tcPr>
          <w:p>
            <w:pPr>
              <w:pStyle w:val="TableContents"/>
              <w:bidi w:val="0"/>
              <w:spacing w:before="0" w:after="120"/>
              <w:jc w:val="start"/>
              <w:rPr/>
            </w:pPr>
            <w:r>
              <w:rPr/>
              <w:t>The system shall provide a role-specific authenticated dashboard.</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FR-DAS-002</w:t>
            </w:r>
          </w:p>
        </w:tc>
        <w:tc>
          <w:tcPr>
            <w:tcW w:w="2566" w:type="dxa"/>
            <w:tcBorders/>
            <w:vAlign w:val="center"/>
          </w:tcPr>
          <w:p>
            <w:pPr>
              <w:pStyle w:val="TableContents"/>
              <w:bidi w:val="0"/>
              <w:spacing w:before="0" w:after="120"/>
              <w:jc w:val="start"/>
              <w:rPr/>
            </w:pPr>
            <w:r>
              <w:rPr/>
              <w:t>The Tenant dashboard shall display the Tenant's purchased-property portfolio returned by the authoritative portfolio service.</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FR-DAS-003</w:t>
            </w:r>
          </w:p>
        </w:tc>
        <w:tc>
          <w:tcPr>
            <w:tcW w:w="2566" w:type="dxa"/>
            <w:tcBorders/>
            <w:vAlign w:val="center"/>
          </w:tcPr>
          <w:p>
            <w:pPr>
              <w:pStyle w:val="TableContents"/>
              <w:bidi w:val="0"/>
              <w:spacing w:before="0" w:after="120"/>
              <w:jc w:val="start"/>
              <w:rPr/>
            </w:pPr>
            <w:r>
              <w:rPr/>
              <w:t>The Tenant dashboard shall link to the Tenant's booking collection.</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FR-DAS-004</w:t>
            </w:r>
          </w:p>
        </w:tc>
        <w:tc>
          <w:tcPr>
            <w:tcW w:w="2566" w:type="dxa"/>
            <w:tcBorders/>
            <w:vAlign w:val="center"/>
          </w:tcPr>
          <w:p>
            <w:pPr>
              <w:pStyle w:val="TableContents"/>
              <w:bidi w:val="0"/>
              <w:spacing w:before="0" w:after="120"/>
              <w:jc w:val="start"/>
              <w:rPr/>
            </w:pPr>
            <w:r>
              <w:rPr/>
              <w:t>The Tenant dashboard shall link to the Tenant's offer collection.</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FR-DAS-005</w:t>
            </w:r>
          </w:p>
        </w:tc>
        <w:tc>
          <w:tcPr>
            <w:tcW w:w="2566" w:type="dxa"/>
            <w:tcBorders/>
            <w:vAlign w:val="center"/>
          </w:tcPr>
          <w:p>
            <w:pPr>
              <w:pStyle w:val="TableContents"/>
              <w:bidi w:val="0"/>
              <w:spacing w:before="0" w:after="120"/>
              <w:jc w:val="start"/>
              <w:rPr/>
            </w:pPr>
            <w:r>
              <w:rPr/>
              <w:t>The Tenant dashboard shall link to incomplete verification steps.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FR-DAS-006</w:t>
            </w:r>
          </w:p>
        </w:tc>
        <w:tc>
          <w:tcPr>
            <w:tcW w:w="2566" w:type="dxa"/>
            <w:tcBorders/>
            <w:vAlign w:val="center"/>
          </w:tcPr>
          <w:p>
            <w:pPr>
              <w:pStyle w:val="TableContents"/>
              <w:bidi w:val="0"/>
              <w:spacing w:before="0" w:after="120"/>
              <w:jc w:val="start"/>
              <w:rPr/>
            </w:pPr>
            <w:r>
              <w:rPr/>
              <w:t>The Tenant dashboard shall link to the Tenant's conversation collection.</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FR-DAS-007</w:t>
            </w:r>
          </w:p>
        </w:tc>
        <w:tc>
          <w:tcPr>
            <w:tcW w:w="2566" w:type="dxa"/>
            <w:tcBorders/>
            <w:vAlign w:val="center"/>
          </w:tcPr>
          <w:p>
            <w:pPr>
              <w:pStyle w:val="TableContents"/>
              <w:bidi w:val="0"/>
              <w:spacing w:before="0" w:after="120"/>
              <w:jc w:val="start"/>
              <w:rPr/>
            </w:pPr>
            <w:r>
              <w:rPr/>
              <w:t>The Landlord dashboard shall display owned rental listings.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FR-DAS-008</w:t>
            </w:r>
          </w:p>
        </w:tc>
        <w:tc>
          <w:tcPr>
            <w:tcW w:w="2566" w:type="dxa"/>
            <w:tcBorders/>
            <w:vAlign w:val="center"/>
          </w:tcPr>
          <w:p>
            <w:pPr>
              <w:pStyle w:val="TableContents"/>
              <w:bidi w:val="0"/>
              <w:spacing w:before="0" w:after="120"/>
              <w:jc w:val="start"/>
              <w:rPr/>
            </w:pPr>
            <w:r>
              <w:rPr/>
              <w:t>The Landlord dashboard shall display activeListingsCount from the authoritative portfolio response.</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FR-DAS-009</w:t>
            </w:r>
          </w:p>
        </w:tc>
        <w:tc>
          <w:tcPr>
            <w:tcW w:w="2566" w:type="dxa"/>
            <w:tcBorders/>
            <w:vAlign w:val="center"/>
          </w:tcPr>
          <w:p>
            <w:pPr>
              <w:pStyle w:val="TableContents"/>
              <w:bidi w:val="0"/>
              <w:spacing w:before="0" w:after="120"/>
              <w:jc w:val="start"/>
              <w:rPr/>
            </w:pPr>
            <w:r>
              <w:rPr/>
              <w:t>The Landlord dashboard shall display expectedMonthlyRentalIncome from the authoritative portfolio response in Nigerian naira.</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FR-DAS-010</w:t>
            </w:r>
          </w:p>
        </w:tc>
        <w:tc>
          <w:tcPr>
            <w:tcW w:w="2566" w:type="dxa"/>
            <w:tcBorders/>
            <w:vAlign w:val="center"/>
          </w:tcPr>
          <w:p>
            <w:pPr>
              <w:pStyle w:val="TableContents"/>
              <w:bidi w:val="0"/>
              <w:spacing w:before="0" w:after="120"/>
              <w:jc w:val="start"/>
              <w:rPr/>
            </w:pPr>
            <w:r>
              <w:rPr/>
              <w:t>The Landlord dashboard shall display pending rental-booking requests.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FR-DAS-011</w:t>
            </w:r>
          </w:p>
        </w:tc>
        <w:tc>
          <w:tcPr>
            <w:tcW w:w="2566" w:type="dxa"/>
            <w:tcBorders/>
            <w:vAlign w:val="center"/>
          </w:tcPr>
          <w:p>
            <w:pPr>
              <w:pStyle w:val="TableContents"/>
              <w:bidi w:val="0"/>
              <w:spacing w:before="0" w:after="120"/>
              <w:jc w:val="start"/>
              <w:rPr/>
            </w:pPr>
            <w:r>
              <w:rPr/>
              <w:t>The Landlord dashboard shall link to incomplete verification steps.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FR-DAS-012</w:t>
            </w:r>
          </w:p>
        </w:tc>
        <w:tc>
          <w:tcPr>
            <w:tcW w:w="2566" w:type="dxa"/>
            <w:tcBorders/>
            <w:vAlign w:val="center"/>
          </w:tcPr>
          <w:p>
            <w:pPr>
              <w:pStyle w:val="TableContents"/>
              <w:bidi w:val="0"/>
              <w:spacing w:before="0" w:after="120"/>
              <w:jc w:val="start"/>
              <w:rPr/>
            </w:pPr>
            <w:r>
              <w:rPr/>
              <w:t>The Agent dashboard shall display managed sale listings.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FR-DAS-013</w:t>
            </w:r>
          </w:p>
        </w:tc>
        <w:tc>
          <w:tcPr>
            <w:tcW w:w="2566" w:type="dxa"/>
            <w:tcBorders/>
            <w:vAlign w:val="center"/>
          </w:tcPr>
          <w:p>
            <w:pPr>
              <w:pStyle w:val="TableContents"/>
              <w:bidi w:val="0"/>
              <w:spacing w:before="0" w:after="120"/>
              <w:jc w:val="start"/>
              <w:rPr/>
            </w:pPr>
            <w:r>
              <w:rPr/>
              <w:t>The Agent dashboard shall display totalValueForSale from the authoritative portfolio response in Nigerian naira.</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FR-DAS-014</w:t>
            </w:r>
          </w:p>
        </w:tc>
        <w:tc>
          <w:tcPr>
            <w:tcW w:w="2566" w:type="dxa"/>
            <w:tcBorders/>
            <w:vAlign w:val="center"/>
          </w:tcPr>
          <w:p>
            <w:pPr>
              <w:pStyle w:val="TableContents"/>
              <w:bidi w:val="0"/>
              <w:spacing w:before="0" w:after="120"/>
              <w:jc w:val="start"/>
              <w:rPr/>
            </w:pPr>
            <w:r>
              <w:rPr/>
              <w:t>The Agent dashboard shall display pendingOffersCount from the authoritative portfolio response.</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 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FR-DAS-015</w:t>
            </w:r>
          </w:p>
        </w:tc>
        <w:tc>
          <w:tcPr>
            <w:tcW w:w="2566" w:type="dxa"/>
            <w:tcBorders/>
            <w:vAlign w:val="center"/>
          </w:tcPr>
          <w:p>
            <w:pPr>
              <w:pStyle w:val="TableContents"/>
              <w:bidi w:val="0"/>
              <w:spacing w:before="0" w:after="120"/>
              <w:jc w:val="start"/>
              <w:rPr/>
            </w:pPr>
            <w:r>
              <w:rPr/>
              <w:t>The Agent dashboard shall link to incomplete verification steps.</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FR-DAS-016</w:t>
            </w:r>
          </w:p>
        </w:tc>
        <w:tc>
          <w:tcPr>
            <w:tcW w:w="2566" w:type="dxa"/>
            <w:tcBorders/>
            <w:vAlign w:val="center"/>
          </w:tcPr>
          <w:p>
            <w:pPr>
              <w:pStyle w:val="TableContents"/>
              <w:bidi w:val="0"/>
              <w:spacing w:before="0" w:after="120"/>
              <w:jc w:val="start"/>
              <w:rPr/>
            </w:pPr>
            <w:r>
              <w:rPr/>
              <w:t>Every dashboard metric shall display a source timestamp returned by the authoritative service or the client retrieval timestamp.</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FR-DAS-017</w:t>
            </w:r>
          </w:p>
        </w:tc>
        <w:tc>
          <w:tcPr>
            <w:tcW w:w="2566" w:type="dxa"/>
            <w:tcBorders/>
            <w:vAlign w:val="center"/>
          </w:tcPr>
          <w:p>
            <w:pPr>
              <w:pStyle w:val="TableContents"/>
              <w:bidi w:val="0"/>
              <w:spacing w:before="0" w:after="120"/>
              <w:jc w:val="start"/>
              <w:rPr/>
            </w:pPr>
            <w:r>
              <w:rPr/>
              <w:t>A failed dashboard module shall display an Error state, a user-facing message, and a Retry action.</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FR-DAS-018</w:t>
            </w:r>
          </w:p>
        </w:tc>
        <w:tc>
          <w:tcPr>
            <w:tcW w:w="2566" w:type="dxa"/>
            <w:tcBorders/>
            <w:vAlign w:val="center"/>
          </w:tcPr>
          <w:p>
            <w:pPr>
              <w:pStyle w:val="TableContents"/>
              <w:bidi w:val="0"/>
              <w:spacing w:before="0" w:after="120"/>
              <w:jc w:val="start"/>
              <w:rPr/>
            </w:pPr>
            <w:r>
              <w:rPr/>
              <w:t>A dashboard module with no records shall display an Empty state and the action that can create the first record.</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FR-DAS-019</w:t>
            </w:r>
          </w:p>
        </w:tc>
        <w:tc>
          <w:tcPr>
            <w:tcW w:w="2566" w:type="dxa"/>
            <w:tcBorders/>
            <w:vAlign w:val="center"/>
          </w:tcPr>
          <w:p>
            <w:pPr>
              <w:pStyle w:val="TableContents"/>
              <w:bidi w:val="0"/>
              <w:spacing w:before="0" w:after="120"/>
              <w:jc w:val="start"/>
              <w:rPr/>
            </w:pPr>
            <w:r>
              <w:rPr/>
              <w:t>A dashboard module shall display a Loading state until its first success or failure response.</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FR-DAS-020</w:t>
            </w:r>
          </w:p>
        </w:tc>
        <w:tc>
          <w:tcPr>
            <w:tcW w:w="2566" w:type="dxa"/>
            <w:tcBorders/>
            <w:vAlign w:val="center"/>
          </w:tcPr>
          <w:p>
            <w:pPr>
              <w:pStyle w:val="TableContents"/>
              <w:bidi w:val="0"/>
              <w:spacing w:before="0" w:after="120"/>
              <w:jc w:val="start"/>
              <w:rPr/>
            </w:pPr>
            <w:r>
              <w:rPr/>
              <w:t>The system shall label delayed or partial dashboard data as Delayed or Partial.</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FR-DAS-021</w:t>
            </w:r>
          </w:p>
        </w:tc>
        <w:tc>
          <w:tcPr>
            <w:tcW w:w="2566" w:type="dxa"/>
            <w:tcBorders/>
            <w:vAlign w:val="center"/>
          </w:tcPr>
          <w:p>
            <w:pPr>
              <w:pStyle w:val="TableContents"/>
              <w:bidi w:val="0"/>
              <w:spacing w:before="0" w:after="120"/>
              <w:jc w:val="start"/>
              <w:rPr/>
            </w:pPr>
            <w:r>
              <w:rPr/>
              <w:t>The system shall not label placeholder or estimated values as live financial or operational data.</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Product</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FR-DAS-022</w:t>
            </w:r>
          </w:p>
        </w:tc>
        <w:tc>
          <w:tcPr>
            <w:tcW w:w="2566" w:type="dxa"/>
            <w:tcBorders/>
            <w:vAlign w:val="center"/>
          </w:tcPr>
          <w:p>
            <w:pPr>
              <w:pStyle w:val="TableContents"/>
              <w:bidi w:val="0"/>
              <w:spacing w:before="0" w:after="120"/>
              <w:jc w:val="start"/>
              <w:rPr/>
            </w:pPr>
            <w:r>
              <w:rPr/>
              <w:t>Dashboard data shall be isolated by authenticated account and role.</w:t>
            </w:r>
          </w:p>
        </w:tc>
        <w:tc>
          <w:tcPr>
            <w:tcW w:w="736" w:type="dxa"/>
            <w:tcBorders/>
            <w:vAlign w:val="center"/>
          </w:tcPr>
          <w:p>
            <w:pPr>
              <w:pStyle w:val="TableContents"/>
              <w:bidi w:val="0"/>
              <w:spacing w:before="0" w:after="120"/>
              <w:jc w:val="start"/>
              <w:rPr/>
            </w:pPr>
            <w:r>
              <w:rPr/>
              <w:t>Must</w:t>
            </w:r>
          </w:p>
        </w:tc>
        <w:tc>
          <w:tcPr>
            <w:tcW w:w="721" w:type="dxa"/>
            <w:tcBorders/>
            <w:vAlign w:val="center"/>
          </w:tcPr>
          <w:p>
            <w:pPr>
              <w:pStyle w:val="TableContents"/>
              <w:bidi w:val="0"/>
              <w:spacing w:before="0" w:after="120"/>
              <w:jc w:val="start"/>
              <w:rPr/>
            </w:pPr>
            <w:r>
              <w:rPr/>
              <w:t>API</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FR-DAS-023</w:t>
            </w:r>
          </w:p>
        </w:tc>
        <w:tc>
          <w:tcPr>
            <w:tcW w:w="2566" w:type="dxa"/>
            <w:tcBorders/>
            <w:vAlign w:val="center"/>
          </w:tcPr>
          <w:p>
            <w:pPr>
              <w:pStyle w:val="TableContents"/>
              <w:bidi w:val="0"/>
              <w:spacing w:before="0" w:after="120"/>
              <w:jc w:val="start"/>
              <w:rPr/>
            </w:pPr>
            <w:r>
              <w:rPr/>
              <w:t>The dashboard shall display incomplete actions in the fixed order defined by POL-VER-001, followed by transaction actions and profile actions.</w:t>
            </w:r>
          </w:p>
        </w:tc>
        <w:tc>
          <w:tcPr>
            <w:tcW w:w="736" w:type="dxa"/>
            <w:tcBorders/>
            <w:vAlign w:val="center"/>
          </w:tcPr>
          <w:p>
            <w:pPr>
              <w:pStyle w:val="TableContents"/>
              <w:bidi w:val="0"/>
              <w:spacing w:before="0" w:after="120"/>
              <w:jc w:val="start"/>
              <w:rPr/>
            </w:pPr>
            <w:r>
              <w:rPr/>
              <w:t>Should</w:t>
            </w:r>
          </w:p>
        </w:tc>
        <w:tc>
          <w:tcPr>
            <w:tcW w:w="721" w:type="dxa"/>
            <w:tcBorders/>
            <w:vAlign w:val="center"/>
          </w:tcPr>
          <w:p>
            <w:pPr>
              <w:pStyle w:val="TableContents"/>
              <w:bidi w:val="0"/>
              <w:spacing w:before="0" w:after="120"/>
              <w:jc w:val="start"/>
              <w:rPr/>
            </w:pPr>
            <w:r>
              <w:rPr/>
              <w:t>UI, Proposed</w:t>
            </w:r>
          </w:p>
        </w:tc>
        <w:tc>
          <w:tcPr>
            <w:tcW w:w="1126" w:type="dxa"/>
            <w:tcBorders/>
            <w:vAlign w:val="center"/>
          </w:tcPr>
          <w:p>
            <w:pPr>
              <w:pStyle w:val="TableContents"/>
              <w:bidi w:val="0"/>
              <w:spacing w:before="0" w:after="120"/>
              <w:jc w:val="start"/>
              <w:rPr/>
            </w:pPr>
            <w:r>
              <w:rPr/>
              <w:t>AT</w:t>
            </w:r>
          </w:p>
        </w:tc>
      </w:tr>
      <w:tr>
        <w:trPr/>
        <w:tc>
          <w:tcPr>
            <w:tcW w:w="826" w:type="dxa"/>
            <w:tcBorders/>
            <w:vAlign w:val="center"/>
          </w:tcPr>
          <w:p>
            <w:pPr>
              <w:pStyle w:val="TableContents"/>
              <w:bidi w:val="0"/>
              <w:spacing w:before="0" w:after="120"/>
              <w:jc w:val="start"/>
              <w:rPr/>
            </w:pPr>
            <w:r>
              <w:rPr/>
              <w:t>FR-DAS-024</w:t>
            </w:r>
          </w:p>
        </w:tc>
        <w:tc>
          <w:tcPr>
            <w:tcW w:w="2566" w:type="dxa"/>
            <w:tcBorders/>
            <w:vAlign w:val="center"/>
          </w:tcPr>
          <w:p>
            <w:pPr>
              <w:pStyle w:val="TableContents"/>
              <w:bidi w:val="0"/>
              <w:spacing w:before="0" w:after="120"/>
              <w:jc w:val="start"/>
              <w:rPr/>
            </w:pPr>
            <w:r>
              <w:rPr/>
              <w:t>The system shall preserve sidebar display preference without storing Restricted data.</w:t>
            </w:r>
          </w:p>
        </w:tc>
        <w:tc>
          <w:tcPr>
            <w:tcW w:w="736" w:type="dxa"/>
            <w:tcBorders/>
            <w:vAlign w:val="center"/>
          </w:tcPr>
          <w:p>
            <w:pPr>
              <w:pStyle w:val="TableContents"/>
              <w:bidi w:val="0"/>
              <w:spacing w:before="0" w:after="120"/>
              <w:jc w:val="start"/>
              <w:rPr/>
            </w:pPr>
            <w:r>
              <w:rPr/>
              <w:t>Could</w:t>
            </w:r>
          </w:p>
        </w:tc>
        <w:tc>
          <w:tcPr>
            <w:tcW w:w="721" w:type="dxa"/>
            <w:tcBorders/>
            <w:vAlign w:val="center"/>
          </w:tcPr>
          <w:p>
            <w:pPr>
              <w:pStyle w:val="TableContents"/>
              <w:bidi w:val="0"/>
              <w:spacing w:before="0" w:after="120"/>
              <w:jc w:val="start"/>
              <w:rPr/>
            </w:pPr>
            <w:r>
              <w:rPr/>
              <w:t>UI</w:t>
            </w:r>
          </w:p>
        </w:tc>
        <w:tc>
          <w:tcPr>
            <w:tcW w:w="1126" w:type="dxa"/>
            <w:tcBorders/>
            <w:vAlign w:val="center"/>
          </w:tcPr>
          <w:p>
            <w:pPr>
              <w:pStyle w:val="TableContents"/>
              <w:bidi w:val="0"/>
              <w:spacing w:before="0" w:after="120"/>
              <w:jc w:val="start"/>
              <w:rPr/>
            </w:pPr>
            <w:r>
              <w:rPr/>
              <w:t>AT</w:t>
            </w:r>
          </w:p>
        </w:tc>
      </w:tr>
    </w:tbl>
    <w:p>
      <w:pPr>
        <w:pStyle w:val="Heading2"/>
        <w:bidi w:val="0"/>
        <w:jc w:val="start"/>
        <w:rPr/>
      </w:pPr>
      <w:r>
        <w:rPr/>
        <w:t>6.11 Messaging</w:t>
      </w:r>
    </w:p>
    <w:tbl>
      <w:tblPr>
        <w:tblW w:w="5975" w:type="dxa"/>
        <w:jc w:val="start"/>
        <w:tblInd w:w="0" w:type="dxa"/>
        <w:tblLayout w:type="fixed"/>
        <w:tblCellMar>
          <w:top w:w="28" w:type="dxa"/>
          <w:start w:w="28" w:type="dxa"/>
          <w:bottom w:w="28" w:type="dxa"/>
          <w:end w:w="28" w:type="dxa"/>
        </w:tblCellMar>
      </w:tblPr>
      <w:tblGrid>
        <w:gridCol w:w="889"/>
        <w:gridCol w:w="2329"/>
        <w:gridCol w:w="736"/>
        <w:gridCol w:w="894"/>
        <w:gridCol w:w="1127"/>
      </w:tblGrid>
      <w:tr>
        <w:trPr>
          <w:tblHeader w:val="true"/>
        </w:trPr>
        <w:tc>
          <w:tcPr>
            <w:tcW w:w="889" w:type="dxa"/>
            <w:tcBorders/>
            <w:vAlign w:val="center"/>
          </w:tcPr>
          <w:p>
            <w:pPr>
              <w:pStyle w:val="TableHeading"/>
              <w:suppressLineNumbers/>
              <w:shd w:fill="04344C" w:val="clear"/>
              <w:bidi w:val="0"/>
              <w:spacing w:before="0" w:after="120"/>
              <w:jc w:val="start"/>
              <w:rPr/>
            </w:pPr>
            <w:r>
              <w:rPr/>
              <w:t>ID</w:t>
            </w:r>
          </w:p>
        </w:tc>
        <w:tc>
          <w:tcPr>
            <w:tcW w:w="2329"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4"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89" w:type="dxa"/>
            <w:tcBorders/>
            <w:vAlign w:val="center"/>
          </w:tcPr>
          <w:p>
            <w:pPr>
              <w:pStyle w:val="TableContents"/>
              <w:bidi w:val="0"/>
              <w:spacing w:before="0" w:after="120"/>
              <w:jc w:val="start"/>
              <w:rPr/>
            </w:pPr>
            <w:r>
              <w:rPr/>
              <w:t>FR-MSG-001</w:t>
            </w:r>
          </w:p>
        </w:tc>
        <w:tc>
          <w:tcPr>
            <w:tcW w:w="2329" w:type="dxa"/>
            <w:tcBorders/>
            <w:vAlign w:val="center"/>
          </w:tcPr>
          <w:p>
            <w:pPr>
              <w:pStyle w:val="TableContents"/>
              <w:bidi w:val="0"/>
              <w:spacing w:before="0" w:after="120"/>
              <w:jc w:val="start"/>
              <w:rPr/>
            </w:pPr>
            <w:r>
              <w:rPr/>
              <w:t>An authenticated user shall be able to start a property-linked conversation with the host of an actionable listing.</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FR-MSG-002</w:t>
            </w:r>
          </w:p>
        </w:tc>
        <w:tc>
          <w:tcPr>
            <w:tcW w:w="2329" w:type="dxa"/>
            <w:tcBorders/>
            <w:vAlign w:val="center"/>
          </w:tcPr>
          <w:p>
            <w:pPr>
              <w:pStyle w:val="TableContents"/>
              <w:bidi w:val="0"/>
              <w:spacing w:before="0" w:after="120"/>
              <w:jc w:val="start"/>
              <w:rPr/>
            </w:pPr>
            <w:r>
              <w:rPr/>
              <w:t>The system shall send a message to its specified recipient through the marketplace relay and store the referenced property identifier in the local conversation.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FR-MSG-003</w:t>
            </w:r>
          </w:p>
        </w:tc>
        <w:tc>
          <w:tcPr>
            <w:tcW w:w="2329" w:type="dxa"/>
            <w:tcBorders/>
            <w:vAlign w:val="center"/>
          </w:tcPr>
          <w:p>
            <w:pPr>
              <w:pStyle w:val="TableContents"/>
              <w:bidi w:val="0"/>
              <w:spacing w:before="0" w:after="120"/>
              <w:jc w:val="start"/>
              <w:rPr/>
            </w:pPr>
            <w:r>
              <w:rPr/>
              <w:t>The client shall persist every successfully retrieved pending message to the local store designated by POL-MSG-001 before confirming consumption.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FR-MSG-004</w:t>
            </w:r>
          </w:p>
        </w:tc>
        <w:tc>
          <w:tcPr>
            <w:tcW w:w="2329" w:type="dxa"/>
            <w:tcBorders/>
            <w:vAlign w:val="center"/>
          </w:tcPr>
          <w:p>
            <w:pPr>
              <w:pStyle w:val="TableContents"/>
              <w:bidi w:val="0"/>
              <w:spacing w:before="0" w:after="120"/>
              <w:jc w:val="start"/>
              <w:rPr/>
            </w:pPr>
            <w:r>
              <w:rPr/>
              <w:t>The client shall acknowledge relay-message consumption only after the local persistence transaction commits.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FR-MSG-005</w:t>
            </w:r>
          </w:p>
        </w:tc>
        <w:tc>
          <w:tcPr>
            <w:tcW w:w="2329" w:type="dxa"/>
            <w:tcBorders/>
            <w:vAlign w:val="center"/>
          </w:tcPr>
          <w:p>
            <w:pPr>
              <w:pStyle w:val="TableContents"/>
              <w:bidi w:val="0"/>
              <w:spacing w:before="0" w:after="120"/>
              <w:jc w:val="start"/>
              <w:rPr/>
            </w:pPr>
            <w:r>
              <w:rPr/>
              <w:t>The system shall retrieve and display the pending message count.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FR-MSG-006</w:t>
            </w:r>
          </w:p>
        </w:tc>
        <w:tc>
          <w:tcPr>
            <w:tcW w:w="2329" w:type="dxa"/>
            <w:tcBorders/>
            <w:vAlign w:val="center"/>
          </w:tcPr>
          <w:p>
            <w:pPr>
              <w:pStyle w:val="TableContents"/>
              <w:bidi w:val="0"/>
              <w:spacing w:before="0" w:after="120"/>
              <w:jc w:val="start"/>
              <w:rPr/>
            </w:pPr>
            <w:r>
              <w:rPr/>
              <w:t>The system shall display conversation participants, message direction, timestamps, delivery state, and property context.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FR-MSG-007</w:t>
            </w:r>
          </w:p>
        </w:tc>
        <w:tc>
          <w:tcPr>
            <w:tcW w:w="2329" w:type="dxa"/>
            <w:tcBorders/>
            <w:vAlign w:val="center"/>
          </w:tcPr>
          <w:p>
            <w:pPr>
              <w:pStyle w:val="TableContents"/>
              <w:bidi w:val="0"/>
              <w:spacing w:before="0" w:after="120"/>
              <w:jc w:val="start"/>
              <w:rPr/>
            </w:pPr>
            <w:r>
              <w:rPr/>
              <w:t>The system shall prevent duplicate local messages when the same relay response is processed more than once.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FR-MSG-008</w:t>
            </w:r>
          </w:p>
        </w:tc>
        <w:tc>
          <w:tcPr>
            <w:tcW w:w="2329" w:type="dxa"/>
            <w:tcBorders/>
            <w:vAlign w:val="center"/>
          </w:tcPr>
          <w:p>
            <w:pPr>
              <w:pStyle w:val="TableContents"/>
              <w:bidi w:val="0"/>
              <w:spacing w:before="0" w:after="120"/>
              <w:jc w:val="start"/>
              <w:rPr/>
            </w:pPr>
            <w:r>
              <w:rPr/>
              <w:t>The system shall preserve message ordering despite clock differences and delayed delivery.</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FR-MSG-009</w:t>
            </w:r>
          </w:p>
        </w:tc>
        <w:tc>
          <w:tcPr>
            <w:tcW w:w="2329" w:type="dxa"/>
            <w:tcBorders/>
            <w:vAlign w:val="center"/>
          </w:tcPr>
          <w:p>
            <w:pPr>
              <w:pStyle w:val="TableContents"/>
              <w:bidi w:val="0"/>
              <w:spacing w:before="0" w:after="120"/>
              <w:jc w:val="start"/>
              <w:rPr/>
            </w:pPr>
            <w:r>
              <w:rPr/>
              <w:t>The system shall communicate sent, pending, failed, and delivered states without claiming read receipt support unless the backend provides it.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API, UI</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FR-MSG-010</w:t>
            </w:r>
          </w:p>
        </w:tc>
        <w:tc>
          <w:tcPr>
            <w:tcW w:w="2329" w:type="dxa"/>
            <w:tcBorders/>
            <w:vAlign w:val="center"/>
          </w:tcPr>
          <w:p>
            <w:pPr>
              <w:pStyle w:val="TableContents"/>
              <w:bidi w:val="0"/>
              <w:spacing w:before="0" w:after="120"/>
              <w:jc w:val="start"/>
              <w:rPr/>
            </w:pPr>
            <w:r>
              <w:rPr/>
              <w:t>The system shall allow the user to retry a failed outbound message without creating duplicate delivered messages.</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FR-MSG-011</w:t>
            </w:r>
          </w:p>
        </w:tc>
        <w:tc>
          <w:tcPr>
            <w:tcW w:w="2329" w:type="dxa"/>
            <w:tcBorders/>
            <w:vAlign w:val="center"/>
          </w:tcPr>
          <w:p>
            <w:pPr>
              <w:pStyle w:val="TableContents"/>
              <w:bidi w:val="0"/>
              <w:spacing w:before="0" w:after="120"/>
              <w:jc w:val="start"/>
              <w:rPr/>
            </w:pPr>
            <w:r>
              <w:rPr/>
              <w:t>The messaging interface shall display the data-loss and multi-device behavior defined in POL-MSG-001 before local conversation storage is enabled.</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FR-MSG-012</w:t>
            </w:r>
          </w:p>
        </w:tc>
        <w:tc>
          <w:tcPr>
            <w:tcW w:w="2329" w:type="dxa"/>
            <w:tcBorders/>
            <w:vAlign w:val="center"/>
          </w:tcPr>
          <w:p>
            <w:pPr>
              <w:pStyle w:val="TableContents"/>
              <w:bidi w:val="0"/>
              <w:spacing w:before="0" w:after="120"/>
              <w:jc w:val="start"/>
              <w:rPr/>
            </w:pPr>
            <w:r>
              <w:rPr/>
              <w:t>The system shall protect local conversation data from access by other accounts using the same device.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FR-MSG-013</w:t>
            </w:r>
          </w:p>
        </w:tc>
        <w:tc>
          <w:tcPr>
            <w:tcW w:w="2329" w:type="dxa"/>
            <w:tcBorders/>
            <w:vAlign w:val="center"/>
          </w:tcPr>
          <w:p>
            <w:pPr>
              <w:pStyle w:val="TableContents"/>
              <w:bidi w:val="0"/>
              <w:spacing w:before="0" w:after="120"/>
              <w:jc w:val="start"/>
              <w:rPr/>
            </w:pPr>
            <w:r>
              <w:rPr/>
              <w:t>Message retention, deletion, export, and moderation operations shall enforce POL-MSG-001.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FR-MSG-014</w:t>
            </w:r>
          </w:p>
        </w:tc>
        <w:tc>
          <w:tcPr>
            <w:tcW w:w="2329" w:type="dxa"/>
            <w:tcBorders/>
            <w:vAlign w:val="center"/>
          </w:tcPr>
          <w:p>
            <w:pPr>
              <w:pStyle w:val="TableContents"/>
              <w:bidi w:val="0"/>
              <w:spacing w:before="0" w:after="120"/>
              <w:jc w:val="start"/>
              <w:rPr/>
            </w:pPr>
            <w:r>
              <w:rPr/>
              <w:t>The product shall not claim end-to-end encryption or zero-knowledge operation until the cryptographic design and client implementation are independently verified.</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89" w:type="dxa"/>
            <w:tcBorders/>
            <w:vAlign w:val="center"/>
          </w:tcPr>
          <w:p>
            <w:pPr>
              <w:pStyle w:val="TableContents"/>
              <w:bidi w:val="0"/>
              <w:spacing w:before="0" w:after="120"/>
              <w:jc w:val="start"/>
              <w:rPr/>
            </w:pPr>
            <w:r>
              <w:rPr/>
              <w:t>FR-MSG-015</w:t>
            </w:r>
          </w:p>
        </w:tc>
        <w:tc>
          <w:tcPr>
            <w:tcW w:w="2329" w:type="dxa"/>
            <w:tcBorders/>
            <w:vAlign w:val="center"/>
          </w:tcPr>
          <w:p>
            <w:pPr>
              <w:pStyle w:val="TableContents"/>
              <w:bidi w:val="0"/>
              <w:spacing w:before="0" w:after="120"/>
              <w:jc w:val="start"/>
              <w:rPr/>
            </w:pPr>
            <w:r>
              <w:rPr/>
              <w:t>While the application is visible, the client shall poll the pending-message endpoint at the interval defined in POL-MSG-001 and shall apply exponential backoff after failure or rate limiting.</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API, Proposed</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6.12 Virtual tours and call signaling</w:t>
      </w:r>
    </w:p>
    <w:tbl>
      <w:tblPr>
        <w:tblW w:w="5975" w:type="dxa"/>
        <w:jc w:val="start"/>
        <w:tblInd w:w="0" w:type="dxa"/>
        <w:tblLayout w:type="fixed"/>
        <w:tblCellMar>
          <w:top w:w="28" w:type="dxa"/>
          <w:start w:w="28" w:type="dxa"/>
          <w:bottom w:w="28" w:type="dxa"/>
          <w:end w:w="28" w:type="dxa"/>
        </w:tblCellMar>
      </w:tblPr>
      <w:tblGrid>
        <w:gridCol w:w="980"/>
        <w:gridCol w:w="2236"/>
        <w:gridCol w:w="736"/>
        <w:gridCol w:w="895"/>
        <w:gridCol w:w="1128"/>
      </w:tblGrid>
      <w:tr>
        <w:trPr>
          <w:tblHeader w:val="true"/>
        </w:trPr>
        <w:tc>
          <w:tcPr>
            <w:tcW w:w="980" w:type="dxa"/>
            <w:tcBorders/>
            <w:vAlign w:val="center"/>
          </w:tcPr>
          <w:p>
            <w:pPr>
              <w:pStyle w:val="TableHeading"/>
              <w:suppressLineNumbers/>
              <w:shd w:fill="04344C" w:val="clear"/>
              <w:bidi w:val="0"/>
              <w:spacing w:before="0" w:after="120"/>
              <w:jc w:val="start"/>
              <w:rPr/>
            </w:pPr>
            <w:r>
              <w:rPr/>
              <w:t>ID</w:t>
            </w:r>
          </w:p>
        </w:tc>
        <w:tc>
          <w:tcPr>
            <w:tcW w:w="2236"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5"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980" w:type="dxa"/>
            <w:tcBorders/>
            <w:vAlign w:val="center"/>
          </w:tcPr>
          <w:p>
            <w:pPr>
              <w:pStyle w:val="TableContents"/>
              <w:bidi w:val="0"/>
              <w:spacing w:before="0" w:after="120"/>
              <w:jc w:val="start"/>
              <w:rPr/>
            </w:pPr>
            <w:r>
              <w:rPr/>
              <w:t>FR-TOUR-001</w:t>
            </w:r>
          </w:p>
        </w:tc>
        <w:tc>
          <w:tcPr>
            <w:tcW w:w="2236" w:type="dxa"/>
            <w:tcBorders/>
            <w:vAlign w:val="center"/>
          </w:tcPr>
          <w:p>
            <w:pPr>
              <w:pStyle w:val="TableContents"/>
              <w:bidi w:val="0"/>
              <w:spacing w:before="0" w:after="120"/>
              <w:jc w:val="start"/>
              <w:rPr/>
            </w:pPr>
            <w:r>
              <w:rPr/>
              <w:t>An authenticated Tenant shall be able to request a live virtual tour for an actionable listing.</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FR-TOUR-002</w:t>
            </w:r>
          </w:p>
        </w:tc>
        <w:tc>
          <w:tcPr>
            <w:tcW w:w="2236" w:type="dxa"/>
            <w:tcBorders/>
            <w:vAlign w:val="center"/>
          </w:tcPr>
          <w:p>
            <w:pPr>
              <w:pStyle w:val="TableContents"/>
              <w:bidi w:val="0"/>
              <w:spacing w:before="0" w:after="120"/>
              <w:jc w:val="start"/>
              <w:rPr/>
            </w:pPr>
            <w:r>
              <w:rPr/>
              <w:t>The system shall request private room credentials from the backend and shall not generate privileged meeting tokens in the browser.</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FR-TOUR-003</w:t>
            </w:r>
          </w:p>
        </w:tc>
        <w:tc>
          <w:tcPr>
            <w:tcW w:w="2236" w:type="dxa"/>
            <w:tcBorders/>
            <w:vAlign w:val="center"/>
          </w:tcPr>
          <w:p>
            <w:pPr>
              <w:pStyle w:val="TableContents"/>
              <w:bidi w:val="0"/>
              <w:spacing w:before="0" w:after="120"/>
              <w:jc w:val="start"/>
              <w:rPr/>
            </w:pPr>
            <w:r>
              <w:rPr/>
              <w:t>A Landlord or Agent shall be able to upload an MP4 or MOV walkthrough for an owned listing within the limits in POL-CNT-001.</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FR-TOUR-004</w:t>
            </w:r>
          </w:p>
        </w:tc>
        <w:tc>
          <w:tcPr>
            <w:tcW w:w="2236" w:type="dxa"/>
            <w:tcBorders/>
            <w:vAlign w:val="center"/>
          </w:tcPr>
          <w:p>
            <w:pPr>
              <w:pStyle w:val="TableContents"/>
              <w:bidi w:val="0"/>
              <w:spacing w:before="0" w:after="120"/>
              <w:jc w:val="start"/>
              <w:rPr/>
            </w:pPr>
            <w:r>
              <w:rPr/>
              <w:t>The system shall validate walkthrough type and configured size limits before upload and shall show progress, completion, and failure.</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FR-TOUR-005</w:t>
            </w:r>
          </w:p>
        </w:tc>
        <w:tc>
          <w:tcPr>
            <w:tcW w:w="2236" w:type="dxa"/>
            <w:tcBorders/>
            <w:vAlign w:val="center"/>
          </w:tcPr>
          <w:p>
            <w:pPr>
              <w:pStyle w:val="TableContents"/>
              <w:bidi w:val="0"/>
              <w:spacing w:before="0" w:after="120"/>
              <w:jc w:val="start"/>
              <w:rPr/>
            </w:pPr>
            <w:r>
              <w:rPr/>
              <w:t>A Landlord or Agent shall be able to attach a validated Matterport showcase URL to an owned listing.</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FR-TOUR-006</w:t>
            </w:r>
          </w:p>
        </w:tc>
        <w:tc>
          <w:tcPr>
            <w:tcW w:w="2236" w:type="dxa"/>
            <w:tcBorders/>
            <w:vAlign w:val="center"/>
          </w:tcPr>
          <w:p>
            <w:pPr>
              <w:pStyle w:val="TableContents"/>
              <w:bidi w:val="0"/>
              <w:spacing w:before="0" w:after="120"/>
              <w:jc w:val="start"/>
              <w:rPr/>
            </w:pPr>
            <w:r>
              <w:rPr/>
              <w:t>A property detail shall embed a walkthrough or 3D tour only through an HTTPS origin allowlisted in POL-CNT-001 and with the configured iframe sandbox.</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 Product</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FR-TOUR-007</w:t>
            </w:r>
          </w:p>
        </w:tc>
        <w:tc>
          <w:tcPr>
            <w:tcW w:w="2236" w:type="dxa"/>
            <w:tcBorders/>
            <w:vAlign w:val="center"/>
          </w:tcPr>
          <w:p>
            <w:pPr>
              <w:pStyle w:val="TableContents"/>
              <w:bidi w:val="0"/>
              <w:spacing w:before="0" w:after="120"/>
              <w:jc w:val="start"/>
              <w:rPr/>
            </w:pPr>
            <w:r>
              <w:rPr/>
              <w:t>An authenticated user shall be able to initiate a property-linked call to the host of an actionable listing.</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FR-TOUR-008</w:t>
            </w:r>
          </w:p>
        </w:tc>
        <w:tc>
          <w:tcPr>
            <w:tcW w:w="2236" w:type="dxa"/>
            <w:tcBorders/>
            <w:vAlign w:val="center"/>
          </w:tcPr>
          <w:p>
            <w:pPr>
              <w:pStyle w:val="TableContents"/>
              <w:bidi w:val="0"/>
              <w:spacing w:before="0" w:after="120"/>
              <w:jc w:val="start"/>
              <w:rPr/>
            </w:pPr>
            <w:r>
              <w:rPr/>
              <w:t>The recipient shall be able to detect, accept, or reject an incoming call.</w:t>
            </w:r>
          </w:p>
        </w:tc>
        <w:tc>
          <w:tcPr>
            <w:tcW w:w="736" w:type="dxa"/>
            <w:tcBorders/>
            <w:vAlign w:val="center"/>
          </w:tcPr>
          <w:p>
            <w:pPr>
              <w:pStyle w:val="TableContents"/>
              <w:bidi w:val="0"/>
              <w:spacing w:before="0" w:after="120"/>
              <w:jc w:val="start"/>
              <w:rPr/>
            </w:pPr>
            <w:r>
              <w:rPr/>
              <w:t>Should</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FR-TOUR-009</w:t>
            </w:r>
          </w:p>
        </w:tc>
        <w:tc>
          <w:tcPr>
            <w:tcW w:w="2236" w:type="dxa"/>
            <w:tcBorders/>
            <w:vAlign w:val="center"/>
          </w:tcPr>
          <w:p>
            <w:pPr>
              <w:pStyle w:val="TableContents"/>
              <w:bidi w:val="0"/>
              <w:spacing w:before="0" w:after="120"/>
              <w:jc w:val="start"/>
              <w:rPr/>
            </w:pPr>
            <w:r>
              <w:rPr/>
              <w:t>Either participant shall be able to end an accepted call.</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FR-TOUR-010</w:t>
            </w:r>
          </w:p>
        </w:tc>
        <w:tc>
          <w:tcPr>
            <w:tcW w:w="2236" w:type="dxa"/>
            <w:tcBorders/>
            <w:vAlign w:val="center"/>
          </w:tcPr>
          <w:p>
            <w:pPr>
              <w:pStyle w:val="TableContents"/>
              <w:bidi w:val="0"/>
              <w:spacing w:before="0" w:after="120"/>
              <w:jc w:val="start"/>
              <w:rPr/>
            </w:pPr>
            <w:r>
              <w:rPr/>
              <w:t>The caller shall be able to observe initiated, accepted, rejected, ended, failed, and timed-out states.</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FR-TOUR-011</w:t>
            </w:r>
          </w:p>
        </w:tc>
        <w:tc>
          <w:tcPr>
            <w:tcW w:w="2236" w:type="dxa"/>
            <w:tcBorders/>
            <w:vAlign w:val="center"/>
          </w:tcPr>
          <w:p>
            <w:pPr>
              <w:pStyle w:val="TableContents"/>
              <w:bidi w:val="0"/>
              <w:spacing w:before="0" w:after="120"/>
              <w:jc w:val="start"/>
              <w:rPr/>
            </w:pPr>
            <w:r>
              <w:rPr/>
              <w:t>The system shall prevent unauthorized users from joining a private property tour room.</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FR-TOUR-012</w:t>
            </w:r>
          </w:p>
        </w:tc>
        <w:tc>
          <w:tcPr>
            <w:tcW w:w="2236" w:type="dxa"/>
            <w:tcBorders/>
            <w:vAlign w:val="center"/>
          </w:tcPr>
          <w:p>
            <w:pPr>
              <w:pStyle w:val="TableContents"/>
              <w:bidi w:val="0"/>
              <w:spacing w:before="0" w:after="120"/>
              <w:jc w:val="start"/>
              <w:rPr/>
            </w:pPr>
            <w:r>
              <w:rPr/>
              <w:t>The system shall request microphone or camera permission only after the user activates Join with microphone or Join with camera, and the Join action shall remain available with either device disabled.</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FR-TOUR-013</w:t>
            </w:r>
          </w:p>
        </w:tc>
        <w:tc>
          <w:tcPr>
            <w:tcW w:w="2236" w:type="dxa"/>
            <w:tcBorders/>
            <w:vAlign w:val="center"/>
          </w:tcPr>
          <w:p>
            <w:pPr>
              <w:pStyle w:val="TableContents"/>
              <w:bidi w:val="0"/>
              <w:spacing w:before="0" w:after="120"/>
              <w:jc w:val="start"/>
              <w:rPr/>
            </w:pPr>
            <w:r>
              <w:rPr/>
              <w:t>The system shall handle unavailable devices, denied permissions, provider failures, and connection loss with recovery guidance.</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980" w:type="dxa"/>
            <w:tcBorders/>
            <w:vAlign w:val="center"/>
          </w:tcPr>
          <w:p>
            <w:pPr>
              <w:pStyle w:val="TableContents"/>
              <w:bidi w:val="0"/>
              <w:spacing w:before="0" w:after="120"/>
              <w:jc w:val="start"/>
              <w:rPr/>
            </w:pPr>
            <w:r>
              <w:rPr/>
              <w:t>FR-TOUR-014</w:t>
            </w:r>
          </w:p>
        </w:tc>
        <w:tc>
          <w:tcPr>
            <w:tcW w:w="2236" w:type="dxa"/>
            <w:tcBorders/>
            <w:vAlign w:val="center"/>
          </w:tcPr>
          <w:p>
            <w:pPr>
              <w:pStyle w:val="TableContents"/>
              <w:bidi w:val="0"/>
              <w:spacing w:before="0" w:after="120"/>
              <w:jc w:val="start"/>
              <w:rPr/>
            </w:pPr>
            <w:r>
              <w:rPr/>
              <w:t>The system shall not record a virtual tour unless all participants receive notice and provide any required consent.</w:t>
            </w:r>
          </w:p>
        </w:tc>
        <w:tc>
          <w:tcPr>
            <w:tcW w:w="736" w:type="dxa"/>
            <w:tcBorders/>
            <w:vAlign w:val="center"/>
          </w:tcPr>
          <w:p>
            <w:pPr>
              <w:pStyle w:val="TableContents"/>
              <w:bidi w:val="0"/>
              <w:spacing w:before="0" w:after="120"/>
              <w:jc w:val="start"/>
              <w:rPr/>
            </w:pPr>
            <w:r>
              <w:rPr/>
              <w:t>Must</w:t>
            </w:r>
          </w:p>
        </w:tc>
        <w:tc>
          <w:tcPr>
            <w:tcW w:w="895"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6.13 Reviews and ratings</w:t>
      </w:r>
    </w:p>
    <w:tbl>
      <w:tblPr>
        <w:tblW w:w="5975" w:type="dxa"/>
        <w:jc w:val="start"/>
        <w:tblInd w:w="0" w:type="dxa"/>
        <w:tblLayout w:type="fixed"/>
        <w:tblCellMar>
          <w:top w:w="28" w:type="dxa"/>
          <w:start w:w="28" w:type="dxa"/>
          <w:bottom w:w="28" w:type="dxa"/>
          <w:end w:w="28" w:type="dxa"/>
        </w:tblCellMar>
      </w:tblPr>
      <w:tblGrid>
        <w:gridCol w:w="864"/>
        <w:gridCol w:w="2329"/>
        <w:gridCol w:w="736"/>
        <w:gridCol w:w="918"/>
        <w:gridCol w:w="1128"/>
      </w:tblGrid>
      <w:tr>
        <w:trPr>
          <w:tblHeader w:val="true"/>
        </w:trPr>
        <w:tc>
          <w:tcPr>
            <w:tcW w:w="864" w:type="dxa"/>
            <w:tcBorders/>
            <w:vAlign w:val="center"/>
          </w:tcPr>
          <w:p>
            <w:pPr>
              <w:pStyle w:val="TableHeading"/>
              <w:suppressLineNumbers/>
              <w:shd w:fill="04344C" w:val="clear"/>
              <w:bidi w:val="0"/>
              <w:spacing w:before="0" w:after="120"/>
              <w:jc w:val="start"/>
              <w:rPr/>
            </w:pPr>
            <w:r>
              <w:rPr/>
              <w:t>ID</w:t>
            </w:r>
          </w:p>
        </w:tc>
        <w:tc>
          <w:tcPr>
            <w:tcW w:w="2329"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18"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64" w:type="dxa"/>
            <w:tcBorders/>
            <w:vAlign w:val="center"/>
          </w:tcPr>
          <w:p>
            <w:pPr>
              <w:pStyle w:val="TableContents"/>
              <w:bidi w:val="0"/>
              <w:spacing w:before="0" w:after="120"/>
              <w:jc w:val="start"/>
              <w:rPr/>
            </w:pPr>
            <w:r>
              <w:rPr/>
              <w:t>FR-REV-001</w:t>
            </w:r>
          </w:p>
        </w:tc>
        <w:tc>
          <w:tcPr>
            <w:tcW w:w="2329" w:type="dxa"/>
            <w:tcBorders/>
            <w:vAlign w:val="center"/>
          </w:tcPr>
          <w:p>
            <w:pPr>
              <w:pStyle w:val="TableContents"/>
              <w:bidi w:val="0"/>
              <w:spacing w:before="0" w:after="120"/>
              <w:jc w:val="start"/>
              <w:rPr/>
            </w:pPr>
            <w:r>
              <w:rPr/>
              <w:t>An authenticated user shall be able to submit a property review only for a completed booking owned by that user.</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FR-REV-002</w:t>
            </w:r>
          </w:p>
        </w:tc>
        <w:tc>
          <w:tcPr>
            <w:tcW w:w="2329" w:type="dxa"/>
            <w:tcBorders/>
            <w:vAlign w:val="center"/>
          </w:tcPr>
          <w:p>
            <w:pPr>
              <w:pStyle w:val="TableContents"/>
              <w:bidi w:val="0"/>
              <w:spacing w:before="0" w:after="120"/>
              <w:jc w:val="start"/>
              <w:rPr/>
            </w:pPr>
            <w:r>
              <w:rPr/>
              <w:t>A review shall contain an integer rating from one through five and a comment no longer than the limit in POL-CNT-001.</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API</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FR-REV-003</w:t>
            </w:r>
          </w:p>
        </w:tc>
        <w:tc>
          <w:tcPr>
            <w:tcW w:w="2329" w:type="dxa"/>
            <w:tcBorders/>
            <w:vAlign w:val="center"/>
          </w:tcPr>
          <w:p>
            <w:pPr>
              <w:pStyle w:val="TableContents"/>
              <w:bidi w:val="0"/>
              <w:spacing w:before="0" w:after="120"/>
              <w:jc w:val="start"/>
              <w:rPr/>
            </w:pPr>
            <w:r>
              <w:rPr/>
              <w:t>When review submission is blocked, the system shall display the failed BR-008 eligibility condition.</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FR-REV-004</w:t>
            </w:r>
          </w:p>
        </w:tc>
        <w:tc>
          <w:tcPr>
            <w:tcW w:w="2329" w:type="dxa"/>
            <w:tcBorders/>
            <w:vAlign w:val="center"/>
          </w:tcPr>
          <w:p>
            <w:pPr>
              <w:pStyle w:val="TableContents"/>
              <w:bidi w:val="0"/>
              <w:spacing w:before="0" w:after="120"/>
              <w:jc w:val="start"/>
              <w:rPr/>
            </w:pPr>
            <w:r>
              <w:rPr/>
              <w:t>The review service shall store at most one review per reviewer and completed booking.</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FR-REV-005</w:t>
            </w:r>
          </w:p>
        </w:tc>
        <w:tc>
          <w:tcPr>
            <w:tcW w:w="2329" w:type="dxa"/>
            <w:tcBorders/>
            <w:vAlign w:val="center"/>
          </w:tcPr>
          <w:p>
            <w:pPr>
              <w:pStyle w:val="TableContents"/>
              <w:bidi w:val="0"/>
              <w:spacing w:before="0" w:after="120"/>
              <w:jc w:val="start"/>
              <w:rPr/>
            </w:pPr>
            <w:r>
              <w:rPr/>
              <w:t>The system shall calculate aggregate ratings from reviews whose authoritative moderation state is Visible.</w:t>
            </w:r>
          </w:p>
        </w:tc>
        <w:tc>
          <w:tcPr>
            <w:tcW w:w="736" w:type="dxa"/>
            <w:tcBorders/>
            <w:vAlign w:val="center"/>
          </w:tcPr>
          <w:p>
            <w:pPr>
              <w:pStyle w:val="TableContents"/>
              <w:bidi w:val="0"/>
              <w:spacing w:before="0" w:after="120"/>
              <w:jc w:val="start"/>
              <w:rPr/>
            </w:pPr>
            <w:r>
              <w:rPr/>
              <w:t>Should</w:t>
            </w:r>
          </w:p>
        </w:tc>
        <w:tc>
          <w:tcPr>
            <w:tcW w:w="918"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FR-REV-006</w:t>
            </w:r>
          </w:p>
        </w:tc>
        <w:tc>
          <w:tcPr>
            <w:tcW w:w="2329" w:type="dxa"/>
            <w:tcBorders/>
            <w:vAlign w:val="center"/>
          </w:tcPr>
          <w:p>
            <w:pPr>
              <w:pStyle w:val="TableContents"/>
              <w:bidi w:val="0"/>
              <w:spacing w:before="0" w:after="120"/>
              <w:jc w:val="start"/>
              <w:rPr/>
            </w:pPr>
            <w:r>
              <w:rPr/>
              <w:t>The system shall provide reporting and moderation controls for abusive, fraudulent, discriminatory, or irrelevant review content.</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FR-REV-007</w:t>
            </w:r>
          </w:p>
        </w:tc>
        <w:tc>
          <w:tcPr>
            <w:tcW w:w="2329" w:type="dxa"/>
            <w:tcBorders/>
            <w:vAlign w:val="center"/>
          </w:tcPr>
          <w:p>
            <w:pPr>
              <w:pStyle w:val="TableContents"/>
              <w:bidi w:val="0"/>
              <w:spacing w:before="0" w:after="120"/>
              <w:jc w:val="start"/>
              <w:rPr/>
            </w:pPr>
            <w:r>
              <w:rPr/>
              <w:t>The system shall preserve moderation history and distinguish removed content from content that never existed.</w:t>
            </w:r>
          </w:p>
        </w:tc>
        <w:tc>
          <w:tcPr>
            <w:tcW w:w="736" w:type="dxa"/>
            <w:tcBorders/>
            <w:vAlign w:val="center"/>
          </w:tcPr>
          <w:p>
            <w:pPr>
              <w:pStyle w:val="TableContents"/>
              <w:bidi w:val="0"/>
              <w:spacing w:before="0" w:after="120"/>
              <w:jc w:val="start"/>
              <w:rPr/>
            </w:pPr>
            <w:r>
              <w:rPr/>
              <w:t>Must</w:t>
            </w:r>
          </w:p>
        </w:tc>
        <w:tc>
          <w:tcPr>
            <w:tcW w:w="918"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4" w:type="dxa"/>
            <w:tcBorders/>
            <w:vAlign w:val="center"/>
          </w:tcPr>
          <w:p>
            <w:pPr>
              <w:pStyle w:val="TableContents"/>
              <w:bidi w:val="0"/>
              <w:spacing w:before="0" w:after="120"/>
              <w:jc w:val="start"/>
              <w:rPr/>
            </w:pPr>
            <w:r>
              <w:rPr/>
              <w:t>FR-REV-008</w:t>
            </w:r>
          </w:p>
        </w:tc>
        <w:tc>
          <w:tcPr>
            <w:tcW w:w="2329" w:type="dxa"/>
            <w:tcBorders/>
            <w:vAlign w:val="center"/>
          </w:tcPr>
          <w:p>
            <w:pPr>
              <w:pStyle w:val="TableContents"/>
              <w:bidi w:val="0"/>
              <w:spacing w:before="0" w:after="120"/>
              <w:jc w:val="start"/>
              <w:rPr/>
            </w:pPr>
            <w:r>
              <w:rPr/>
              <w:t>A host shall be able to submit one attributable response to a visible review, and POL-CNT-001 shall govern that response.</w:t>
            </w:r>
          </w:p>
        </w:tc>
        <w:tc>
          <w:tcPr>
            <w:tcW w:w="736" w:type="dxa"/>
            <w:tcBorders/>
            <w:vAlign w:val="center"/>
          </w:tcPr>
          <w:p>
            <w:pPr>
              <w:pStyle w:val="TableContents"/>
              <w:bidi w:val="0"/>
              <w:spacing w:before="0" w:after="120"/>
              <w:jc w:val="start"/>
              <w:rPr/>
            </w:pPr>
            <w:r>
              <w:rPr/>
              <w:t>Should</w:t>
            </w:r>
          </w:p>
        </w:tc>
        <w:tc>
          <w:tcPr>
            <w:tcW w:w="918"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6.14 Saved listings</w:t>
      </w:r>
    </w:p>
    <w:tbl>
      <w:tblPr>
        <w:tblW w:w="5975" w:type="dxa"/>
        <w:jc w:val="start"/>
        <w:tblInd w:w="0" w:type="dxa"/>
        <w:tblLayout w:type="fixed"/>
        <w:tblCellMar>
          <w:top w:w="28" w:type="dxa"/>
          <w:start w:w="28" w:type="dxa"/>
          <w:bottom w:w="28" w:type="dxa"/>
          <w:end w:w="28" w:type="dxa"/>
        </w:tblCellMar>
      </w:tblPr>
      <w:tblGrid>
        <w:gridCol w:w="868"/>
        <w:gridCol w:w="2335"/>
        <w:gridCol w:w="736"/>
        <w:gridCol w:w="909"/>
        <w:gridCol w:w="1127"/>
      </w:tblGrid>
      <w:tr>
        <w:trPr>
          <w:tblHeader w:val="true"/>
        </w:trPr>
        <w:tc>
          <w:tcPr>
            <w:tcW w:w="868" w:type="dxa"/>
            <w:tcBorders/>
            <w:vAlign w:val="center"/>
          </w:tcPr>
          <w:p>
            <w:pPr>
              <w:pStyle w:val="TableHeading"/>
              <w:suppressLineNumbers/>
              <w:shd w:fill="04344C" w:val="clear"/>
              <w:bidi w:val="0"/>
              <w:spacing w:before="0" w:after="120"/>
              <w:jc w:val="start"/>
              <w:rPr/>
            </w:pPr>
            <w:r>
              <w:rPr/>
              <w:t>ID</w:t>
            </w:r>
          </w:p>
        </w:tc>
        <w:tc>
          <w:tcPr>
            <w:tcW w:w="233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9"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68" w:type="dxa"/>
            <w:tcBorders/>
            <w:vAlign w:val="center"/>
          </w:tcPr>
          <w:p>
            <w:pPr>
              <w:pStyle w:val="TableContents"/>
              <w:bidi w:val="0"/>
              <w:spacing w:before="0" w:after="120"/>
              <w:jc w:val="start"/>
              <w:rPr/>
            </w:pPr>
            <w:r>
              <w:rPr/>
              <w:t>FR-SAV-001</w:t>
            </w:r>
          </w:p>
        </w:tc>
        <w:tc>
          <w:tcPr>
            <w:tcW w:w="2335" w:type="dxa"/>
            <w:tcBorders/>
            <w:vAlign w:val="center"/>
          </w:tcPr>
          <w:p>
            <w:pPr>
              <w:pStyle w:val="TableContents"/>
              <w:bidi w:val="0"/>
              <w:spacing w:before="0" w:after="120"/>
              <w:jc w:val="start"/>
              <w:rPr/>
            </w:pPr>
            <w:r>
              <w:rPr/>
              <w:t>An authenticated Tenant shall be able to save and unsave an accessible property.</w:t>
            </w:r>
          </w:p>
        </w:tc>
        <w:tc>
          <w:tcPr>
            <w:tcW w:w="736" w:type="dxa"/>
            <w:tcBorders/>
            <w:vAlign w:val="center"/>
          </w:tcPr>
          <w:p>
            <w:pPr>
              <w:pStyle w:val="TableContents"/>
              <w:bidi w:val="0"/>
              <w:spacing w:before="0" w:after="120"/>
              <w:jc w:val="start"/>
              <w:rPr/>
            </w:pPr>
            <w:r>
              <w:rPr/>
              <w:t>Should</w:t>
            </w:r>
          </w:p>
        </w:tc>
        <w:tc>
          <w:tcPr>
            <w:tcW w:w="909" w:type="dxa"/>
            <w:tcBorders/>
            <w:vAlign w:val="center"/>
          </w:tcPr>
          <w:p>
            <w:pPr>
              <w:pStyle w:val="TableContents"/>
              <w:bidi w:val="0"/>
              <w:spacing w:before="0" w:after="120"/>
              <w:jc w:val="start"/>
              <w:rPr/>
            </w:pPr>
            <w:r>
              <w:rPr/>
              <w:t>UI, Proposed</w:t>
            </w:r>
          </w:p>
        </w:tc>
        <w:tc>
          <w:tcPr>
            <w:tcW w:w="1127" w:type="dxa"/>
            <w:tcBorders/>
            <w:vAlign w:val="center"/>
          </w:tcPr>
          <w:p>
            <w:pPr>
              <w:pStyle w:val="TableContents"/>
              <w:bidi w:val="0"/>
              <w:spacing w:before="0" w:after="120"/>
              <w:jc w:val="start"/>
              <w:rPr/>
            </w:pPr>
            <w:r>
              <w:rPr/>
              <w:t>AT</w:t>
            </w:r>
          </w:p>
        </w:tc>
      </w:tr>
      <w:tr>
        <w:trPr/>
        <w:tc>
          <w:tcPr>
            <w:tcW w:w="868" w:type="dxa"/>
            <w:tcBorders/>
            <w:vAlign w:val="center"/>
          </w:tcPr>
          <w:p>
            <w:pPr>
              <w:pStyle w:val="TableContents"/>
              <w:bidi w:val="0"/>
              <w:spacing w:before="0" w:after="120"/>
              <w:jc w:val="start"/>
              <w:rPr/>
            </w:pPr>
            <w:r>
              <w:rPr/>
              <w:t>FR-SAV-002</w:t>
            </w:r>
          </w:p>
        </w:tc>
        <w:tc>
          <w:tcPr>
            <w:tcW w:w="2335" w:type="dxa"/>
            <w:tcBorders/>
            <w:vAlign w:val="center"/>
          </w:tcPr>
          <w:p>
            <w:pPr>
              <w:pStyle w:val="TableContents"/>
              <w:bidi w:val="0"/>
              <w:spacing w:before="0" w:after="120"/>
              <w:jc w:val="start"/>
              <w:rPr/>
            </w:pPr>
            <w:r>
              <w:rPr/>
              <w:t>A saved-listing record shall persist across authenticated sessions and supported devices.</w:t>
            </w:r>
          </w:p>
        </w:tc>
        <w:tc>
          <w:tcPr>
            <w:tcW w:w="736" w:type="dxa"/>
            <w:tcBorders/>
            <w:vAlign w:val="center"/>
          </w:tcPr>
          <w:p>
            <w:pPr>
              <w:pStyle w:val="TableContents"/>
              <w:bidi w:val="0"/>
              <w:spacing w:before="0" w:after="120"/>
              <w:jc w:val="start"/>
              <w:rPr/>
            </w:pPr>
            <w:r>
              <w:rPr/>
              <w:t>Should</w:t>
            </w:r>
          </w:p>
        </w:tc>
        <w:tc>
          <w:tcPr>
            <w:tcW w:w="90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68" w:type="dxa"/>
            <w:tcBorders/>
            <w:vAlign w:val="center"/>
          </w:tcPr>
          <w:p>
            <w:pPr>
              <w:pStyle w:val="TableContents"/>
              <w:bidi w:val="0"/>
              <w:spacing w:before="0" w:after="120"/>
              <w:jc w:val="start"/>
              <w:rPr/>
            </w:pPr>
            <w:r>
              <w:rPr/>
              <w:t>FR-SAV-003</w:t>
            </w:r>
          </w:p>
        </w:tc>
        <w:tc>
          <w:tcPr>
            <w:tcW w:w="2335" w:type="dxa"/>
            <w:tcBorders/>
            <w:vAlign w:val="center"/>
          </w:tcPr>
          <w:p>
            <w:pPr>
              <w:pStyle w:val="TableContents"/>
              <w:bidi w:val="0"/>
              <w:spacing w:before="0" w:after="120"/>
              <w:jc w:val="start"/>
              <w:rPr/>
            </w:pPr>
            <w:r>
              <w:rPr/>
              <w:t>The saved-listing service shall store at most one record per user and property.</w:t>
            </w:r>
          </w:p>
        </w:tc>
        <w:tc>
          <w:tcPr>
            <w:tcW w:w="736" w:type="dxa"/>
            <w:tcBorders/>
            <w:vAlign w:val="center"/>
          </w:tcPr>
          <w:p>
            <w:pPr>
              <w:pStyle w:val="TableContents"/>
              <w:bidi w:val="0"/>
              <w:spacing w:before="0" w:after="120"/>
              <w:jc w:val="start"/>
              <w:rPr/>
            </w:pPr>
            <w:r>
              <w:rPr/>
              <w:t>Must</w:t>
            </w:r>
          </w:p>
        </w:tc>
        <w:tc>
          <w:tcPr>
            <w:tcW w:w="90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68" w:type="dxa"/>
            <w:tcBorders/>
            <w:vAlign w:val="center"/>
          </w:tcPr>
          <w:p>
            <w:pPr>
              <w:pStyle w:val="TableContents"/>
              <w:bidi w:val="0"/>
              <w:spacing w:before="0" w:after="120"/>
              <w:jc w:val="start"/>
              <w:rPr/>
            </w:pPr>
            <w:r>
              <w:rPr/>
              <w:t>FR-SAV-004</w:t>
            </w:r>
          </w:p>
        </w:tc>
        <w:tc>
          <w:tcPr>
            <w:tcW w:w="2335" w:type="dxa"/>
            <w:tcBorders/>
            <w:vAlign w:val="center"/>
          </w:tcPr>
          <w:p>
            <w:pPr>
              <w:pStyle w:val="TableContents"/>
              <w:bidi w:val="0"/>
              <w:spacing w:before="0" w:after="120"/>
              <w:jc w:val="start"/>
              <w:rPr/>
            </w:pPr>
            <w:r>
              <w:rPr/>
              <w:t>A saved-listing item shall display a Changed indicator after its price, transaction status, or publication state changes.</w:t>
            </w:r>
          </w:p>
        </w:tc>
        <w:tc>
          <w:tcPr>
            <w:tcW w:w="736" w:type="dxa"/>
            <w:tcBorders/>
            <w:vAlign w:val="center"/>
          </w:tcPr>
          <w:p>
            <w:pPr>
              <w:pStyle w:val="TableContents"/>
              <w:bidi w:val="0"/>
              <w:spacing w:before="0" w:after="120"/>
              <w:jc w:val="start"/>
              <w:rPr/>
            </w:pPr>
            <w:r>
              <w:rPr/>
              <w:t>Should</w:t>
            </w:r>
          </w:p>
        </w:tc>
        <w:tc>
          <w:tcPr>
            <w:tcW w:w="909"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68" w:type="dxa"/>
            <w:tcBorders/>
            <w:vAlign w:val="center"/>
          </w:tcPr>
          <w:p>
            <w:pPr>
              <w:pStyle w:val="TableContents"/>
              <w:bidi w:val="0"/>
              <w:spacing w:before="0" w:after="120"/>
              <w:jc w:val="start"/>
              <w:rPr/>
            </w:pPr>
            <w:r>
              <w:rPr/>
              <w:t>FR-SAV-005</w:t>
            </w:r>
          </w:p>
        </w:tc>
        <w:tc>
          <w:tcPr>
            <w:tcW w:w="2335" w:type="dxa"/>
            <w:tcBorders/>
            <w:vAlign w:val="center"/>
          </w:tcPr>
          <w:p>
            <w:pPr>
              <w:pStyle w:val="TableContents"/>
              <w:bidi w:val="0"/>
              <w:spacing w:before="0" w:after="120"/>
              <w:jc w:val="start"/>
              <w:rPr/>
            </w:pPr>
            <w:r>
              <w:rPr/>
              <w:t>The system shall allow the user to open or remove items from the saved-listing collection.</w:t>
            </w:r>
          </w:p>
        </w:tc>
        <w:tc>
          <w:tcPr>
            <w:tcW w:w="736" w:type="dxa"/>
            <w:tcBorders/>
            <w:vAlign w:val="center"/>
          </w:tcPr>
          <w:p>
            <w:pPr>
              <w:pStyle w:val="TableContents"/>
              <w:bidi w:val="0"/>
              <w:spacing w:before="0" w:after="120"/>
              <w:jc w:val="start"/>
              <w:rPr/>
            </w:pPr>
            <w:r>
              <w:rPr/>
              <w:t>Should</w:t>
            </w:r>
          </w:p>
        </w:tc>
        <w:tc>
          <w:tcPr>
            <w:tcW w:w="909" w:type="dxa"/>
            <w:tcBorders/>
            <w:vAlign w:val="center"/>
          </w:tcPr>
          <w:p>
            <w:pPr>
              <w:pStyle w:val="TableContents"/>
              <w:bidi w:val="0"/>
              <w:spacing w:before="0" w:after="120"/>
              <w:jc w:val="start"/>
              <w:rPr/>
            </w:pPr>
            <w:r>
              <w:rPr/>
              <w:t>UI</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6.15 Notifications</w:t>
      </w:r>
    </w:p>
    <w:tbl>
      <w:tblPr>
        <w:tblW w:w="5975" w:type="dxa"/>
        <w:jc w:val="start"/>
        <w:tblInd w:w="0" w:type="dxa"/>
        <w:tblLayout w:type="fixed"/>
        <w:tblCellMar>
          <w:top w:w="28" w:type="dxa"/>
          <w:start w:w="28" w:type="dxa"/>
          <w:bottom w:w="28" w:type="dxa"/>
          <w:end w:w="28" w:type="dxa"/>
        </w:tblCellMar>
      </w:tblPr>
      <w:tblGrid>
        <w:gridCol w:w="867"/>
        <w:gridCol w:w="2350"/>
        <w:gridCol w:w="736"/>
        <w:gridCol w:w="894"/>
        <w:gridCol w:w="1128"/>
      </w:tblGrid>
      <w:tr>
        <w:trPr>
          <w:tblHeader w:val="true"/>
        </w:trPr>
        <w:tc>
          <w:tcPr>
            <w:tcW w:w="867" w:type="dxa"/>
            <w:tcBorders/>
            <w:vAlign w:val="center"/>
          </w:tcPr>
          <w:p>
            <w:pPr>
              <w:pStyle w:val="TableHeading"/>
              <w:suppressLineNumbers/>
              <w:shd w:fill="04344C" w:val="clear"/>
              <w:bidi w:val="0"/>
              <w:spacing w:before="0" w:after="120"/>
              <w:jc w:val="start"/>
              <w:rPr/>
            </w:pPr>
            <w:r>
              <w:rPr/>
              <w:t>ID</w:t>
            </w:r>
          </w:p>
        </w:tc>
        <w:tc>
          <w:tcPr>
            <w:tcW w:w="2350"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4"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67" w:type="dxa"/>
            <w:tcBorders/>
            <w:vAlign w:val="center"/>
          </w:tcPr>
          <w:p>
            <w:pPr>
              <w:pStyle w:val="TableContents"/>
              <w:bidi w:val="0"/>
              <w:spacing w:before="0" w:after="120"/>
              <w:jc w:val="start"/>
              <w:rPr/>
            </w:pPr>
            <w:r>
              <w:rPr/>
              <w:t>FR-NOT-001</w:t>
            </w:r>
          </w:p>
        </w:tc>
        <w:tc>
          <w:tcPr>
            <w:tcW w:w="2350" w:type="dxa"/>
            <w:tcBorders/>
            <w:vAlign w:val="center"/>
          </w:tcPr>
          <w:p>
            <w:pPr>
              <w:pStyle w:val="TableContents"/>
              <w:bidi w:val="0"/>
              <w:spacing w:before="0" w:after="120"/>
              <w:jc w:val="start"/>
              <w:rPr/>
            </w:pPr>
            <w:r>
              <w:rPr/>
              <w:t>The notification service shall create the security and state-transition events enumerated in POL-NOT-001.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FR-NOT-002</w:t>
            </w:r>
          </w:p>
        </w:tc>
        <w:tc>
          <w:tcPr>
            <w:tcW w:w="2350" w:type="dxa"/>
            <w:tcBorders/>
            <w:vAlign w:val="center"/>
          </w:tcPr>
          <w:p>
            <w:pPr>
              <w:pStyle w:val="TableContents"/>
              <w:bidi w:val="0"/>
              <w:spacing w:before="0" w:after="120"/>
              <w:jc w:val="start"/>
              <w:rPr/>
            </w:pPr>
            <w:r>
              <w:rPr/>
              <w:t>The system shall distinguish required transactional notices from optional marketing communication.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FR-NOT-003</w:t>
            </w:r>
          </w:p>
        </w:tc>
        <w:tc>
          <w:tcPr>
            <w:tcW w:w="2350" w:type="dxa"/>
            <w:tcBorders/>
            <w:vAlign w:val="center"/>
          </w:tcPr>
          <w:p>
            <w:pPr>
              <w:pStyle w:val="TableContents"/>
              <w:bidi w:val="0"/>
              <w:spacing w:before="0" w:after="120"/>
              <w:jc w:val="start"/>
              <w:rPr/>
            </w:pPr>
            <w:r>
              <w:rPr/>
              <w:t>A user shall be able to configure each optional channel and category enumerated in POL-NOT-001.</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FR-NOT-004</w:t>
            </w:r>
          </w:p>
        </w:tc>
        <w:tc>
          <w:tcPr>
            <w:tcW w:w="2350" w:type="dxa"/>
            <w:tcBorders/>
            <w:vAlign w:val="center"/>
          </w:tcPr>
          <w:p>
            <w:pPr>
              <w:pStyle w:val="TableContents"/>
              <w:bidi w:val="0"/>
              <w:spacing w:before="0" w:after="120"/>
              <w:jc w:val="start"/>
              <w:rPr/>
            </w:pPr>
            <w:r>
              <w:rPr/>
              <w:t>A user shall not be able to disable notices required for security, transaction integrity, or legal compliance.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FR-NOT-005</w:t>
            </w:r>
          </w:p>
        </w:tc>
        <w:tc>
          <w:tcPr>
            <w:tcW w:w="2350" w:type="dxa"/>
            <w:tcBorders/>
            <w:vAlign w:val="center"/>
          </w:tcPr>
          <w:p>
            <w:pPr>
              <w:pStyle w:val="TableContents"/>
              <w:bidi w:val="0"/>
              <w:spacing w:before="0" w:after="120"/>
              <w:jc w:val="start"/>
              <w:rPr/>
            </w:pPr>
            <w:r>
              <w:rPr/>
              <w:t>An actionable notification shall link to the authorized record identified by its event payload.</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FR-NOT-006</w:t>
            </w:r>
          </w:p>
        </w:tc>
        <w:tc>
          <w:tcPr>
            <w:tcW w:w="2350" w:type="dxa"/>
            <w:tcBorders/>
            <w:vAlign w:val="center"/>
          </w:tcPr>
          <w:p>
            <w:pPr>
              <w:pStyle w:val="TableContents"/>
              <w:bidi w:val="0"/>
              <w:spacing w:before="0" w:after="120"/>
              <w:jc w:val="start"/>
              <w:rPr/>
            </w:pPr>
            <w:r>
              <w:rPr/>
              <w:t>The notification service shall create no more than one delivery per event, recipient, channel, and escalation stage.</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FR-NOT-007</w:t>
            </w:r>
          </w:p>
        </w:tc>
        <w:tc>
          <w:tcPr>
            <w:tcW w:w="2350" w:type="dxa"/>
            <w:tcBorders/>
            <w:vAlign w:val="center"/>
          </w:tcPr>
          <w:p>
            <w:pPr>
              <w:pStyle w:val="TableContents"/>
              <w:bidi w:val="0"/>
              <w:spacing w:before="0" w:after="120"/>
              <w:jc w:val="start"/>
              <w:rPr/>
            </w:pPr>
            <w:r>
              <w:rPr/>
              <w:t>An unauthenticated notification surface shall not display identity numbers, bank data, payment amounts, precise property-access data, or document content.</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67" w:type="dxa"/>
            <w:tcBorders/>
            <w:vAlign w:val="center"/>
          </w:tcPr>
          <w:p>
            <w:pPr>
              <w:pStyle w:val="TableContents"/>
              <w:bidi w:val="0"/>
              <w:spacing w:before="0" w:after="120"/>
              <w:jc w:val="start"/>
              <w:rPr/>
            </w:pPr>
            <w:r>
              <w:rPr/>
              <w:t>FR-NOT-008</w:t>
            </w:r>
          </w:p>
        </w:tc>
        <w:tc>
          <w:tcPr>
            <w:tcW w:w="2350" w:type="dxa"/>
            <w:tcBorders/>
            <w:vAlign w:val="center"/>
          </w:tcPr>
          <w:p>
            <w:pPr>
              <w:pStyle w:val="TableContents"/>
              <w:bidi w:val="0"/>
              <w:spacing w:before="0" w:after="120"/>
              <w:jc w:val="start"/>
              <w:rPr/>
            </w:pPr>
            <w:r>
              <w:rPr/>
              <w:t>Notification retention and deletion shall enforce POL-RET-001.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6.16 Disputes and support</w:t>
      </w:r>
    </w:p>
    <w:tbl>
      <w:tblPr>
        <w:tblW w:w="5975" w:type="dxa"/>
        <w:jc w:val="start"/>
        <w:tblInd w:w="0" w:type="dxa"/>
        <w:tblLayout w:type="fixed"/>
        <w:tblCellMar>
          <w:top w:w="28" w:type="dxa"/>
          <w:start w:w="28" w:type="dxa"/>
          <w:bottom w:w="28" w:type="dxa"/>
          <w:end w:w="28" w:type="dxa"/>
        </w:tblCellMar>
      </w:tblPr>
      <w:tblGrid>
        <w:gridCol w:w="852"/>
        <w:gridCol w:w="2365"/>
        <w:gridCol w:w="736"/>
        <w:gridCol w:w="894"/>
        <w:gridCol w:w="1128"/>
      </w:tblGrid>
      <w:tr>
        <w:trPr>
          <w:tblHeader w:val="true"/>
        </w:trPr>
        <w:tc>
          <w:tcPr>
            <w:tcW w:w="852" w:type="dxa"/>
            <w:tcBorders/>
            <w:vAlign w:val="center"/>
          </w:tcPr>
          <w:p>
            <w:pPr>
              <w:pStyle w:val="TableHeading"/>
              <w:suppressLineNumbers/>
              <w:shd w:fill="04344C" w:val="clear"/>
              <w:bidi w:val="0"/>
              <w:spacing w:before="0" w:after="120"/>
              <w:jc w:val="start"/>
              <w:rPr/>
            </w:pPr>
            <w:r>
              <w:rPr/>
              <w:t>ID</w:t>
            </w:r>
          </w:p>
        </w:tc>
        <w:tc>
          <w:tcPr>
            <w:tcW w:w="2365"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94"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52" w:type="dxa"/>
            <w:tcBorders/>
            <w:vAlign w:val="center"/>
          </w:tcPr>
          <w:p>
            <w:pPr>
              <w:pStyle w:val="TableContents"/>
              <w:bidi w:val="0"/>
              <w:spacing w:before="0" w:after="120"/>
              <w:jc w:val="start"/>
              <w:rPr/>
            </w:pPr>
            <w:r>
              <w:rPr/>
              <w:t>FR-DSP-001</w:t>
            </w:r>
          </w:p>
        </w:tc>
        <w:tc>
          <w:tcPr>
            <w:tcW w:w="2365" w:type="dxa"/>
            <w:tcBorders/>
            <w:vAlign w:val="center"/>
          </w:tcPr>
          <w:p>
            <w:pPr>
              <w:pStyle w:val="TableContents"/>
              <w:bidi w:val="0"/>
              <w:spacing w:before="0" w:after="120"/>
              <w:jc w:val="start"/>
              <w:rPr/>
            </w:pPr>
            <w:r>
              <w:rPr/>
              <w:t>An authenticated transaction party shall be able to open a dispute for a transaction category permitted by POL-DSP-001.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FR-DSP-002</w:t>
            </w:r>
          </w:p>
        </w:tc>
        <w:tc>
          <w:tcPr>
            <w:tcW w:w="2365" w:type="dxa"/>
            <w:tcBorders/>
            <w:vAlign w:val="center"/>
          </w:tcPr>
          <w:p>
            <w:pPr>
              <w:pStyle w:val="TableContents"/>
              <w:bidi w:val="0"/>
              <w:spacing w:before="0" w:after="120"/>
              <w:jc w:val="start"/>
              <w:rPr/>
            </w:pPr>
            <w:r>
              <w:rPr/>
              <w:t>A dispute submission shall collect category, description, linked record, and requested resolution; it shall accept evidence when POL-DSP-001 requires evidence for the category.</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FR-DSP-003</w:t>
            </w:r>
          </w:p>
        </w:tc>
        <w:tc>
          <w:tcPr>
            <w:tcW w:w="2365" w:type="dxa"/>
            <w:tcBorders/>
            <w:vAlign w:val="center"/>
          </w:tcPr>
          <w:p>
            <w:pPr>
              <w:pStyle w:val="TableContents"/>
              <w:bidi w:val="0"/>
              <w:spacing w:before="0" w:after="120"/>
              <w:jc w:val="start"/>
              <w:rPr/>
            </w:pPr>
            <w:r>
              <w:rPr/>
              <w:t>The dispute view shall display one authoritative state from Submitted, Under review, Information requested, Resolved, Rejected, Appealed, or Closed.</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FR-DSP-004</w:t>
            </w:r>
          </w:p>
        </w:tc>
        <w:tc>
          <w:tcPr>
            <w:tcW w:w="2365" w:type="dxa"/>
            <w:tcBorders/>
            <w:vAlign w:val="center"/>
          </w:tcPr>
          <w:p>
            <w:pPr>
              <w:pStyle w:val="TableContents"/>
              <w:bidi w:val="0"/>
              <w:spacing w:before="0" w:after="120"/>
              <w:jc w:val="start"/>
              <w:rPr/>
            </w:pPr>
            <w:r>
              <w:rPr/>
              <w:t>Authorized parties shall be able to add evidence and respond to requests while the dispute is open.</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FR-DSP-005</w:t>
            </w:r>
          </w:p>
        </w:tc>
        <w:tc>
          <w:tcPr>
            <w:tcW w:w="2365" w:type="dxa"/>
            <w:tcBorders/>
            <w:vAlign w:val="center"/>
          </w:tcPr>
          <w:p>
            <w:pPr>
              <w:pStyle w:val="TableContents"/>
              <w:bidi w:val="0"/>
              <w:spacing w:before="0" w:after="120"/>
              <w:jc w:val="start"/>
              <w:rPr/>
            </w:pPr>
            <w:r>
              <w:rPr/>
              <w:t>Every dispute evidence upload shall pass NFR-SEC-017 and use the access and retention controls in POL-DSP-001.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FR-DSP-006</w:t>
            </w:r>
          </w:p>
        </w:tc>
        <w:tc>
          <w:tcPr>
            <w:tcW w:w="2365" w:type="dxa"/>
            <w:tcBorders/>
            <w:vAlign w:val="center"/>
          </w:tcPr>
          <w:p>
            <w:pPr>
              <w:pStyle w:val="TableContents"/>
              <w:bidi w:val="0"/>
              <w:spacing w:before="0" w:after="120"/>
              <w:jc w:val="start"/>
              <w:rPr/>
            </w:pPr>
            <w:r>
              <w:rPr/>
              <w:t>Opening a dispute category designated as Blocking by POL-DSP-001 shall create an escrow hold under BR-010.</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FR-DSP-007</w:t>
            </w:r>
          </w:p>
        </w:tc>
        <w:tc>
          <w:tcPr>
            <w:tcW w:w="2365" w:type="dxa"/>
            <w:tcBorders/>
            <w:vAlign w:val="center"/>
          </w:tcPr>
          <w:p>
            <w:pPr>
              <w:pStyle w:val="TableContents"/>
              <w:bidi w:val="0"/>
              <w:spacing w:before="0" w:after="120"/>
              <w:jc w:val="start"/>
              <w:rPr/>
            </w:pPr>
            <w:r>
              <w:rPr/>
              <w:t>The notification service shall notify each dispute party of every event and response deadline enumerated in POL-DSP-001.</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FR-DSP-008</w:t>
            </w:r>
          </w:p>
        </w:tc>
        <w:tc>
          <w:tcPr>
            <w:tcW w:w="2365" w:type="dxa"/>
            <w:tcBorders/>
            <w:vAlign w:val="center"/>
          </w:tcPr>
          <w:p>
            <w:pPr>
              <w:pStyle w:val="TableContents"/>
              <w:bidi w:val="0"/>
              <w:spacing w:before="0" w:after="120"/>
              <w:jc w:val="start"/>
              <w:rPr/>
            </w:pPr>
            <w:r>
              <w:rPr/>
              <w:t>Administrators shall record decisions, reasons, evidence references, and authorized overrides in an immutable audit history.</w:t>
            </w:r>
          </w:p>
        </w:tc>
        <w:tc>
          <w:tcPr>
            <w:tcW w:w="736" w:type="dxa"/>
            <w:tcBorders/>
            <w:vAlign w:val="center"/>
          </w:tcPr>
          <w:p>
            <w:pPr>
              <w:pStyle w:val="TableContents"/>
              <w:bidi w:val="0"/>
              <w:spacing w:before="0" w:after="120"/>
              <w:jc w:val="start"/>
              <w:rPr/>
            </w:pPr>
            <w:r>
              <w:rPr/>
              <w:t>Must</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52" w:type="dxa"/>
            <w:tcBorders/>
            <w:vAlign w:val="center"/>
          </w:tcPr>
          <w:p>
            <w:pPr>
              <w:pStyle w:val="TableContents"/>
              <w:bidi w:val="0"/>
              <w:spacing w:before="0" w:after="120"/>
              <w:jc w:val="start"/>
              <w:rPr/>
            </w:pPr>
            <w:r>
              <w:rPr/>
              <w:t>FR-DSP-009</w:t>
            </w:r>
          </w:p>
        </w:tc>
        <w:tc>
          <w:tcPr>
            <w:tcW w:w="2365" w:type="dxa"/>
            <w:tcBorders/>
            <w:vAlign w:val="center"/>
          </w:tcPr>
          <w:p>
            <w:pPr>
              <w:pStyle w:val="TableContents"/>
              <w:bidi w:val="0"/>
              <w:spacing w:before="0" w:after="120"/>
              <w:jc w:val="start"/>
              <w:rPr/>
            </w:pPr>
            <w:r>
              <w:rPr/>
              <w:t>A party shall be able to submit one appeal within the deadline and eligibility rules in POL-DSP-001.</w:t>
            </w:r>
          </w:p>
        </w:tc>
        <w:tc>
          <w:tcPr>
            <w:tcW w:w="736" w:type="dxa"/>
            <w:tcBorders/>
            <w:vAlign w:val="center"/>
          </w:tcPr>
          <w:p>
            <w:pPr>
              <w:pStyle w:val="TableContents"/>
              <w:bidi w:val="0"/>
              <w:spacing w:before="0" w:after="120"/>
              <w:jc w:val="start"/>
              <w:rPr/>
            </w:pPr>
            <w:r>
              <w:rPr/>
              <w:t>Should</w:t>
            </w:r>
          </w:p>
        </w:tc>
        <w:tc>
          <w:tcPr>
            <w:tcW w:w="894"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6.17 Settings and preferences</w:t>
      </w:r>
    </w:p>
    <w:tbl>
      <w:tblPr>
        <w:tblW w:w="5975" w:type="dxa"/>
        <w:jc w:val="start"/>
        <w:tblInd w:w="0" w:type="dxa"/>
        <w:tblLayout w:type="fixed"/>
        <w:tblCellMar>
          <w:top w:w="28" w:type="dxa"/>
          <w:start w:w="28" w:type="dxa"/>
          <w:bottom w:w="28" w:type="dxa"/>
          <w:end w:w="28" w:type="dxa"/>
        </w:tblCellMar>
      </w:tblPr>
      <w:tblGrid>
        <w:gridCol w:w="847"/>
        <w:gridCol w:w="2361"/>
        <w:gridCol w:w="736"/>
        <w:gridCol w:w="903"/>
        <w:gridCol w:w="1128"/>
      </w:tblGrid>
      <w:tr>
        <w:trPr>
          <w:tblHeader w:val="true"/>
        </w:trPr>
        <w:tc>
          <w:tcPr>
            <w:tcW w:w="847" w:type="dxa"/>
            <w:tcBorders/>
            <w:vAlign w:val="center"/>
          </w:tcPr>
          <w:p>
            <w:pPr>
              <w:pStyle w:val="TableHeading"/>
              <w:suppressLineNumbers/>
              <w:shd w:fill="04344C" w:val="clear"/>
              <w:bidi w:val="0"/>
              <w:spacing w:before="0" w:after="120"/>
              <w:jc w:val="start"/>
              <w:rPr/>
            </w:pPr>
            <w:r>
              <w:rPr/>
              <w:t>ID</w:t>
            </w:r>
          </w:p>
        </w:tc>
        <w:tc>
          <w:tcPr>
            <w:tcW w:w="2361"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3"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47" w:type="dxa"/>
            <w:tcBorders/>
            <w:vAlign w:val="center"/>
          </w:tcPr>
          <w:p>
            <w:pPr>
              <w:pStyle w:val="TableContents"/>
              <w:bidi w:val="0"/>
              <w:spacing w:before="0" w:after="120"/>
              <w:jc w:val="start"/>
              <w:rPr/>
            </w:pPr>
            <w:r>
              <w:rPr/>
              <w:t>FR-SET-001</w:t>
            </w:r>
          </w:p>
        </w:tc>
        <w:tc>
          <w:tcPr>
            <w:tcW w:w="2361" w:type="dxa"/>
            <w:tcBorders/>
            <w:vAlign w:val="center"/>
          </w:tcPr>
          <w:p>
            <w:pPr>
              <w:pStyle w:val="TableContents"/>
              <w:bidi w:val="0"/>
              <w:spacing w:before="0" w:after="120"/>
              <w:jc w:val="start"/>
              <w:rPr/>
            </w:pPr>
            <w:r>
              <w:rPr/>
              <w:t>The settings route shall expose the profile, security, notification, payment, and privacy sections authorized for the user's role.</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FR-SET-002</w:t>
            </w:r>
          </w:p>
        </w:tc>
        <w:tc>
          <w:tcPr>
            <w:tcW w:w="2361" w:type="dxa"/>
            <w:tcBorders/>
            <w:vAlign w:val="center"/>
          </w:tcPr>
          <w:p>
            <w:pPr>
              <w:pStyle w:val="TableContents"/>
              <w:bidi w:val="0"/>
              <w:spacing w:before="0" w:after="120"/>
              <w:jc w:val="start"/>
              <w:rPr/>
            </w:pPr>
            <w:r>
              <w:rPr/>
              <w:t>The system shall load settings from authoritative storage and shall not present prototype values as saved account values.</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FR-SET-003</w:t>
            </w:r>
          </w:p>
        </w:tc>
        <w:tc>
          <w:tcPr>
            <w:tcW w:w="2361" w:type="dxa"/>
            <w:tcBorders/>
            <w:vAlign w:val="center"/>
          </w:tcPr>
          <w:p>
            <w:pPr>
              <w:pStyle w:val="TableContents"/>
              <w:bidi w:val="0"/>
              <w:spacing w:before="0" w:after="120"/>
              <w:jc w:val="start"/>
              <w:rPr/>
            </w:pPr>
            <w:r>
              <w:rPr/>
              <w:t>The system shall validate settings changes and communicate whether each change was saved.</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FR-SET-004</w:t>
            </w:r>
          </w:p>
        </w:tc>
        <w:tc>
          <w:tcPr>
            <w:tcW w:w="2361" w:type="dxa"/>
            <w:tcBorders/>
            <w:vAlign w:val="center"/>
          </w:tcPr>
          <w:p>
            <w:pPr>
              <w:pStyle w:val="TableContents"/>
              <w:bidi w:val="0"/>
              <w:spacing w:before="0" w:after="120"/>
              <w:jc w:val="start"/>
              <w:rPr/>
            </w:pPr>
            <w:r>
              <w:rPr/>
              <w:t>A high-risk setting change shall require recent authentication under POL-SEC-001.</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FR-SET-005</w:t>
            </w:r>
          </w:p>
        </w:tc>
        <w:tc>
          <w:tcPr>
            <w:tcW w:w="2361" w:type="dxa"/>
            <w:tcBorders/>
            <w:vAlign w:val="center"/>
          </w:tcPr>
          <w:p>
            <w:pPr>
              <w:pStyle w:val="TableContents"/>
              <w:bidi w:val="0"/>
              <w:spacing w:before="0" w:after="120"/>
              <w:jc w:val="start"/>
              <w:rPr/>
            </w:pPr>
            <w:r>
              <w:rPr/>
              <w:t>The system shall allow users to manage optional communication preferences.</w:t>
            </w:r>
          </w:p>
        </w:tc>
        <w:tc>
          <w:tcPr>
            <w:tcW w:w="736" w:type="dxa"/>
            <w:tcBorders/>
            <w:vAlign w:val="center"/>
          </w:tcPr>
          <w:p>
            <w:pPr>
              <w:pStyle w:val="TableContents"/>
              <w:bidi w:val="0"/>
              <w:spacing w:before="0" w:after="120"/>
              <w:jc w:val="start"/>
              <w:rPr/>
            </w:pPr>
            <w:r>
              <w:rPr/>
              <w:t>Should</w:t>
            </w:r>
          </w:p>
        </w:tc>
        <w:tc>
          <w:tcPr>
            <w:tcW w:w="903"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FR-SET-006</w:t>
            </w:r>
          </w:p>
        </w:tc>
        <w:tc>
          <w:tcPr>
            <w:tcW w:w="2361" w:type="dxa"/>
            <w:tcBorders/>
            <w:vAlign w:val="center"/>
          </w:tcPr>
          <w:p>
            <w:pPr>
              <w:pStyle w:val="TableContents"/>
              <w:bidi w:val="0"/>
              <w:spacing w:before="0" w:after="120"/>
              <w:jc w:val="start"/>
              <w:rPr/>
            </w:pPr>
            <w:r>
              <w:rPr/>
              <w:t>The system shall allow users to review the status of payout information without displaying full account details.</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UI, Proposed</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FR-SET-007</w:t>
            </w:r>
          </w:p>
        </w:tc>
        <w:tc>
          <w:tcPr>
            <w:tcW w:w="2361" w:type="dxa"/>
            <w:tcBorders/>
            <w:vAlign w:val="center"/>
          </w:tcPr>
          <w:p>
            <w:pPr>
              <w:pStyle w:val="TableContents"/>
              <w:bidi w:val="0"/>
              <w:spacing w:before="0" w:after="120"/>
              <w:jc w:val="start"/>
              <w:rPr/>
            </w:pPr>
            <w:r>
              <w:rPr/>
              <w:t>The system shall provide access to the current privacy notice, terms, consent choices, and personal-data request controls.</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FR-SET-008</w:t>
            </w:r>
          </w:p>
        </w:tc>
        <w:tc>
          <w:tcPr>
            <w:tcW w:w="2361" w:type="dxa"/>
            <w:tcBorders/>
            <w:vAlign w:val="center"/>
          </w:tcPr>
          <w:p>
            <w:pPr>
              <w:pStyle w:val="TableContents"/>
              <w:bidi w:val="0"/>
              <w:spacing w:before="0" w:after="120"/>
              <w:jc w:val="start"/>
              <w:rPr/>
            </w:pPr>
            <w:r>
              <w:rPr/>
              <w:t>Deactivation and deletion actions shall require explicit confirmation and shall state their consequences before execution.</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FR-SET-009</w:t>
            </w:r>
          </w:p>
        </w:tc>
        <w:tc>
          <w:tcPr>
            <w:tcW w:w="2361" w:type="dxa"/>
            <w:tcBorders/>
            <w:vAlign w:val="center"/>
          </w:tcPr>
          <w:p>
            <w:pPr>
              <w:pStyle w:val="TableContents"/>
              <w:bidi w:val="0"/>
              <w:spacing w:before="0" w:after="120"/>
              <w:jc w:val="start"/>
              <w:rPr/>
            </w:pPr>
            <w:r>
              <w:rPr/>
              <w:t>The system shall prevent repeated destructive actions while the first request is processing.</w:t>
            </w:r>
          </w:p>
        </w:tc>
        <w:tc>
          <w:tcPr>
            <w:tcW w:w="736" w:type="dxa"/>
            <w:tcBorders/>
            <w:vAlign w:val="center"/>
          </w:tcPr>
          <w:p>
            <w:pPr>
              <w:pStyle w:val="TableContents"/>
              <w:bidi w:val="0"/>
              <w:spacing w:before="0" w:after="120"/>
              <w:jc w:val="start"/>
              <w:rPr/>
            </w:pPr>
            <w:r>
              <w:rPr/>
              <w:t>Must</w:t>
            </w:r>
          </w:p>
        </w:tc>
        <w:tc>
          <w:tcPr>
            <w:tcW w:w="903"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47" w:type="dxa"/>
            <w:tcBorders/>
            <w:vAlign w:val="center"/>
          </w:tcPr>
          <w:p>
            <w:pPr>
              <w:pStyle w:val="TableContents"/>
              <w:bidi w:val="0"/>
              <w:spacing w:before="0" w:after="120"/>
              <w:jc w:val="start"/>
              <w:rPr/>
            </w:pPr>
            <w:r>
              <w:rPr/>
              <w:t>FR-SET-010</w:t>
            </w:r>
          </w:p>
        </w:tc>
        <w:tc>
          <w:tcPr>
            <w:tcW w:w="2361" w:type="dxa"/>
            <w:tcBorders/>
            <w:vAlign w:val="center"/>
          </w:tcPr>
          <w:p>
            <w:pPr>
              <w:pStyle w:val="TableContents"/>
              <w:bidi w:val="0"/>
              <w:spacing w:before="0" w:after="120"/>
              <w:jc w:val="start"/>
              <w:rPr/>
            </w:pPr>
            <w:r>
              <w:rPr/>
              <w:t>A setting shared by multiple roles shall use the same label, control type, validation rule, and saved-state behavior for each role.</w:t>
            </w:r>
          </w:p>
        </w:tc>
        <w:tc>
          <w:tcPr>
            <w:tcW w:w="736" w:type="dxa"/>
            <w:tcBorders/>
            <w:vAlign w:val="center"/>
          </w:tcPr>
          <w:p>
            <w:pPr>
              <w:pStyle w:val="TableContents"/>
              <w:bidi w:val="0"/>
              <w:spacing w:before="0" w:after="120"/>
              <w:jc w:val="start"/>
              <w:rPr/>
            </w:pPr>
            <w:r>
              <w:rPr/>
              <w:t>Should</w:t>
            </w:r>
          </w:p>
        </w:tc>
        <w:tc>
          <w:tcPr>
            <w:tcW w:w="903" w:type="dxa"/>
            <w:tcBorders/>
            <w:vAlign w:val="center"/>
          </w:tcPr>
          <w:p>
            <w:pPr>
              <w:pStyle w:val="TableContents"/>
              <w:bidi w:val="0"/>
              <w:spacing w:before="0" w:after="120"/>
              <w:jc w:val="start"/>
              <w:rPr/>
            </w:pPr>
            <w:r>
              <w:rPr/>
              <w:t>UI</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6.18 Administration and marketplace operations</w:t>
      </w:r>
    </w:p>
    <w:p>
      <w:pPr>
        <w:pStyle w:val="BodyText"/>
        <w:bidi w:val="0"/>
        <w:jc w:val="start"/>
        <w:rPr/>
      </w:pPr>
      <w:r>
        <w:rPr/>
        <w:t>No administration API is documented. These requirements define the minimum proposed operations surface.</w:t>
      </w:r>
    </w:p>
    <w:tbl>
      <w:tblPr>
        <w:tblW w:w="5975" w:type="dxa"/>
        <w:jc w:val="start"/>
        <w:tblInd w:w="0" w:type="dxa"/>
        <w:tblLayout w:type="fixed"/>
        <w:tblCellMar>
          <w:top w:w="28" w:type="dxa"/>
          <w:start w:w="28" w:type="dxa"/>
          <w:bottom w:w="28" w:type="dxa"/>
          <w:end w:w="28" w:type="dxa"/>
        </w:tblCellMar>
      </w:tblPr>
      <w:tblGrid>
        <w:gridCol w:w="879"/>
        <w:gridCol w:w="2332"/>
        <w:gridCol w:w="736"/>
        <w:gridCol w:w="900"/>
        <w:gridCol w:w="1128"/>
      </w:tblGrid>
      <w:tr>
        <w:trPr>
          <w:tblHeader w:val="true"/>
        </w:trPr>
        <w:tc>
          <w:tcPr>
            <w:tcW w:w="879" w:type="dxa"/>
            <w:tcBorders/>
            <w:vAlign w:val="center"/>
          </w:tcPr>
          <w:p>
            <w:pPr>
              <w:pStyle w:val="TableHeading"/>
              <w:suppressLineNumbers/>
              <w:shd w:fill="04344C" w:val="clear"/>
              <w:bidi w:val="0"/>
              <w:spacing w:before="0" w:after="120"/>
              <w:jc w:val="start"/>
              <w:rPr/>
            </w:pPr>
            <w:r>
              <w:rPr/>
              <w:t>ID</w:t>
            </w:r>
          </w:p>
        </w:tc>
        <w:tc>
          <w:tcPr>
            <w:tcW w:w="2332"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900" w:type="dxa"/>
            <w:tcBorders/>
            <w:vAlign w:val="center"/>
          </w:tcPr>
          <w:p>
            <w:pPr>
              <w:pStyle w:val="TableHeading"/>
              <w:suppressLineNumbers/>
              <w:shd w:fill="04344C" w:val="clear"/>
              <w:bidi w:val="0"/>
              <w:spacing w:before="0" w:after="120"/>
              <w:jc w:val="start"/>
              <w:rPr/>
            </w:pPr>
            <w:r>
              <w:rPr/>
              <w:t>Basis</w:t>
            </w:r>
          </w:p>
        </w:tc>
        <w:tc>
          <w:tcPr>
            <w:tcW w:w="1128" w:type="dxa"/>
            <w:tcBorders/>
            <w:vAlign w:val="center"/>
          </w:tcPr>
          <w:p>
            <w:pPr>
              <w:pStyle w:val="TableHeading"/>
              <w:suppressLineNumbers/>
              <w:shd w:fill="04344C" w:val="clear"/>
              <w:bidi w:val="0"/>
              <w:spacing w:before="0" w:after="120"/>
              <w:jc w:val="start"/>
              <w:rPr/>
            </w:pPr>
            <w:r>
              <w:rPr/>
              <w:t>Verification</w:t>
            </w:r>
          </w:p>
        </w:tc>
      </w:tr>
      <w:tr>
        <w:trPr/>
        <w:tc>
          <w:tcPr>
            <w:tcW w:w="879" w:type="dxa"/>
            <w:tcBorders/>
            <w:vAlign w:val="center"/>
          </w:tcPr>
          <w:p>
            <w:pPr>
              <w:pStyle w:val="TableContents"/>
              <w:bidi w:val="0"/>
              <w:spacing w:before="0" w:after="120"/>
              <w:jc w:val="start"/>
              <w:rPr/>
            </w:pPr>
            <w:r>
              <w:rPr/>
              <w:t>FR-ADM-001</w:t>
            </w:r>
          </w:p>
        </w:tc>
        <w:tc>
          <w:tcPr>
            <w:tcW w:w="2332" w:type="dxa"/>
            <w:tcBorders/>
            <w:vAlign w:val="center"/>
          </w:tcPr>
          <w:p>
            <w:pPr>
              <w:pStyle w:val="TableContents"/>
              <w:bidi w:val="0"/>
              <w:spacing w:before="0" w:after="120"/>
              <w:jc w:val="start"/>
              <w:rPr/>
            </w:pPr>
            <w:r>
              <w:rPr/>
              <w:t>The system shall restrict administration capabilities to explicitly authorized staff roles using server-side authorization.</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FR-ADM-002</w:t>
            </w:r>
          </w:p>
        </w:tc>
        <w:tc>
          <w:tcPr>
            <w:tcW w:w="2332" w:type="dxa"/>
            <w:tcBorders/>
            <w:vAlign w:val="center"/>
          </w:tcPr>
          <w:p>
            <w:pPr>
              <w:pStyle w:val="TableContents"/>
              <w:bidi w:val="0"/>
              <w:spacing w:before="0" w:after="120"/>
              <w:jc w:val="start"/>
              <w:rPr/>
            </w:pPr>
            <w:r>
              <w:rPr/>
              <w:t>The system shall separate administrative permissions by function, including support, verification review, risk, disputes, finance, content moderation, and system administration.</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FR-ADM-003</w:t>
            </w:r>
          </w:p>
        </w:tc>
        <w:tc>
          <w:tcPr>
            <w:tcW w:w="2332" w:type="dxa"/>
            <w:tcBorders/>
            <w:vAlign w:val="center"/>
          </w:tcPr>
          <w:p>
            <w:pPr>
              <w:pStyle w:val="TableContents"/>
              <w:bidi w:val="0"/>
              <w:spacing w:before="0" w:after="120"/>
              <w:jc w:val="start"/>
              <w:rPr/>
            </w:pPr>
            <w:r>
              <w:rPr/>
              <w:t>An authorized reviewer shall be able to inspect and decide pending Landlord KYB submissions.</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FR-ADM-004</w:t>
            </w:r>
          </w:p>
        </w:tc>
        <w:tc>
          <w:tcPr>
            <w:tcW w:w="2332" w:type="dxa"/>
            <w:tcBorders/>
            <w:vAlign w:val="center"/>
          </w:tcPr>
          <w:p>
            <w:pPr>
              <w:pStyle w:val="TableContents"/>
              <w:bidi w:val="0"/>
              <w:spacing w:before="0" w:after="120"/>
              <w:jc w:val="start"/>
              <w:rPr/>
            </w:pPr>
            <w:r>
              <w:rPr/>
              <w:t>An authorized reviewer shall be able to inspect and decide property ownership verification submissions that require manual review.</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FR-ADM-005</w:t>
            </w:r>
          </w:p>
        </w:tc>
        <w:tc>
          <w:tcPr>
            <w:tcW w:w="2332" w:type="dxa"/>
            <w:tcBorders/>
            <w:vAlign w:val="center"/>
          </w:tcPr>
          <w:p>
            <w:pPr>
              <w:pStyle w:val="TableContents"/>
              <w:bidi w:val="0"/>
              <w:spacing w:before="0" w:after="120"/>
              <w:jc w:val="start"/>
              <w:rPr/>
            </w:pPr>
            <w:r>
              <w:rPr/>
              <w:t>An authorized operator shall be able to review duplicate-photo flags, verification anomalies, and other marketplace risk signals.</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API, 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FR-ADM-006</w:t>
            </w:r>
          </w:p>
        </w:tc>
        <w:tc>
          <w:tcPr>
            <w:tcW w:w="2332" w:type="dxa"/>
            <w:tcBorders/>
            <w:vAlign w:val="center"/>
          </w:tcPr>
          <w:p>
            <w:pPr>
              <w:pStyle w:val="TableContents"/>
              <w:bidi w:val="0"/>
              <w:spacing w:before="0" w:after="120"/>
              <w:jc w:val="start"/>
              <w:rPr/>
            </w:pPr>
            <w:r>
              <w:rPr/>
              <w:t>An authorized operator shall be able to suspend, reinstate, or restrict an account with a recorded reason and duration.</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FR-ADM-007</w:t>
            </w:r>
          </w:p>
        </w:tc>
        <w:tc>
          <w:tcPr>
            <w:tcW w:w="2332" w:type="dxa"/>
            <w:tcBorders/>
            <w:vAlign w:val="center"/>
          </w:tcPr>
          <w:p>
            <w:pPr>
              <w:pStyle w:val="TableContents"/>
              <w:bidi w:val="0"/>
              <w:spacing w:before="0" w:after="120"/>
              <w:jc w:val="start"/>
              <w:rPr/>
            </w:pPr>
            <w:r>
              <w:rPr/>
              <w:t>An authorized operator shall be able to unpublish, restore, or restrict a listing with a recorded reason.</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FR-ADM-008</w:t>
            </w:r>
          </w:p>
        </w:tc>
        <w:tc>
          <w:tcPr>
            <w:tcW w:w="2332" w:type="dxa"/>
            <w:tcBorders/>
            <w:vAlign w:val="center"/>
          </w:tcPr>
          <w:p>
            <w:pPr>
              <w:pStyle w:val="TableContents"/>
              <w:bidi w:val="0"/>
              <w:spacing w:before="0" w:after="120"/>
              <w:jc w:val="start"/>
              <w:rPr/>
            </w:pPr>
            <w:r>
              <w:rPr/>
              <w:t>A dispute reviewer shall be able to inspect evidence, request information, record a decision, and initiate only financial actions authorized by POL-RSK-001.</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FR-ADM-009</w:t>
            </w:r>
          </w:p>
        </w:tc>
        <w:tc>
          <w:tcPr>
            <w:tcW w:w="2332" w:type="dxa"/>
            <w:tcBorders/>
            <w:vAlign w:val="center"/>
          </w:tcPr>
          <w:p>
            <w:pPr>
              <w:pStyle w:val="TableContents"/>
              <w:bidi w:val="0"/>
              <w:spacing w:before="0" w:after="120"/>
              <w:jc w:val="start"/>
              <w:rPr/>
            </w:pPr>
            <w:r>
              <w:rPr/>
              <w:t>A moderator shall access reported content only through permissions and purpose restrictions in POL-CNT-001 and POL-PRV-001.</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FR-ADM-010</w:t>
            </w:r>
          </w:p>
        </w:tc>
        <w:tc>
          <w:tcPr>
            <w:tcW w:w="2332" w:type="dxa"/>
            <w:tcBorders/>
            <w:vAlign w:val="center"/>
          </w:tcPr>
          <w:p>
            <w:pPr>
              <w:pStyle w:val="TableContents"/>
              <w:bidi w:val="0"/>
              <w:spacing w:before="0" w:after="120"/>
              <w:jc w:val="start"/>
              <w:rPr/>
            </w:pPr>
            <w:r>
              <w:rPr/>
              <w:t>An authorized finance operator shall be able to reconcile payment, escrow, refund, and payout records without viewing unnecessary bank data.</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FR-ADM-011</w:t>
            </w:r>
          </w:p>
        </w:tc>
        <w:tc>
          <w:tcPr>
            <w:tcW w:w="2332" w:type="dxa"/>
            <w:tcBorders/>
            <w:vAlign w:val="center"/>
          </w:tcPr>
          <w:p>
            <w:pPr>
              <w:pStyle w:val="TableContents"/>
              <w:bidi w:val="0"/>
              <w:spacing w:before="0" w:after="120"/>
              <w:jc w:val="start"/>
              <w:rPr/>
            </w:pPr>
            <w:r>
              <w:rPr/>
              <w:t>Every high-risk administrative action listed in POL-RSK-001 shall require the number and roles of approvers specified by that policy.</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FR-ADM-012</w:t>
            </w:r>
          </w:p>
        </w:tc>
        <w:tc>
          <w:tcPr>
            <w:tcW w:w="2332" w:type="dxa"/>
            <w:tcBorders/>
            <w:vAlign w:val="center"/>
          </w:tcPr>
          <w:p>
            <w:pPr>
              <w:pStyle w:val="TableContents"/>
              <w:bidi w:val="0"/>
              <w:spacing w:before="0" w:after="120"/>
              <w:jc w:val="start"/>
              <w:rPr/>
            </w:pPr>
            <w:r>
              <w:rPr/>
              <w:t>Every administrative read of sensitive data and every administrative mutation shall be audit-logged.</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FR-ADM-013</w:t>
            </w:r>
          </w:p>
        </w:tc>
        <w:tc>
          <w:tcPr>
            <w:tcW w:w="2332" w:type="dxa"/>
            <w:tcBorders/>
            <w:vAlign w:val="center"/>
          </w:tcPr>
          <w:p>
            <w:pPr>
              <w:pStyle w:val="TableContents"/>
              <w:bidi w:val="0"/>
              <w:spacing w:before="0" w:after="120"/>
              <w:jc w:val="start"/>
              <w:rPr/>
            </w:pPr>
            <w:r>
              <w:rPr/>
              <w:t>Administrative search and reports shall enforce data minimization and role permissions.</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FR-ADM-014</w:t>
            </w:r>
          </w:p>
        </w:tc>
        <w:tc>
          <w:tcPr>
            <w:tcW w:w="2332" w:type="dxa"/>
            <w:tcBorders/>
            <w:vAlign w:val="center"/>
          </w:tcPr>
          <w:p>
            <w:pPr>
              <w:pStyle w:val="TableContents"/>
              <w:bidi w:val="0"/>
              <w:spacing w:before="0" w:after="120"/>
              <w:jc w:val="start"/>
              <w:rPr/>
            </w:pPr>
            <w:r>
              <w:rPr/>
              <w:t>The system shall provide operational queues for pending verification, disputes, risk flags, failed payments, and unresolved support cases.</w:t>
            </w:r>
          </w:p>
        </w:tc>
        <w:tc>
          <w:tcPr>
            <w:tcW w:w="736" w:type="dxa"/>
            <w:tcBorders/>
            <w:vAlign w:val="center"/>
          </w:tcPr>
          <w:p>
            <w:pPr>
              <w:pStyle w:val="TableContents"/>
              <w:bidi w:val="0"/>
              <w:spacing w:before="0" w:after="120"/>
              <w:jc w:val="start"/>
              <w:rPr/>
            </w:pPr>
            <w:r>
              <w:rPr/>
              <w:t>Should</w:t>
            </w:r>
          </w:p>
        </w:tc>
        <w:tc>
          <w:tcPr>
            <w:tcW w:w="900" w:type="dxa"/>
            <w:tcBorders/>
            <w:vAlign w:val="center"/>
          </w:tcPr>
          <w:p>
            <w:pPr>
              <w:pStyle w:val="TableContents"/>
              <w:bidi w:val="0"/>
              <w:spacing w:before="0" w:after="120"/>
              <w:jc w:val="start"/>
              <w:rPr/>
            </w:pPr>
            <w:r>
              <w:rPr/>
              <w:t>Proposed</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FR-ADM-015</w:t>
            </w:r>
          </w:p>
        </w:tc>
        <w:tc>
          <w:tcPr>
            <w:tcW w:w="2332" w:type="dxa"/>
            <w:tcBorders/>
            <w:vAlign w:val="center"/>
          </w:tcPr>
          <w:p>
            <w:pPr>
              <w:pStyle w:val="TableContents"/>
              <w:bidi w:val="0"/>
              <w:spacing w:before="0" w:after="120"/>
              <w:jc w:val="start"/>
              <w:rPr/>
            </w:pPr>
            <w:r>
              <w:rPr/>
              <w:t>Administrative dashboards shall use authoritative data and disclose refresh time and partial-data conditions.</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r>
        <w:trPr/>
        <w:tc>
          <w:tcPr>
            <w:tcW w:w="879" w:type="dxa"/>
            <w:tcBorders/>
            <w:vAlign w:val="center"/>
          </w:tcPr>
          <w:p>
            <w:pPr>
              <w:pStyle w:val="TableContents"/>
              <w:bidi w:val="0"/>
              <w:spacing w:before="0" w:after="120"/>
              <w:jc w:val="start"/>
              <w:rPr/>
            </w:pPr>
            <w:r>
              <w:rPr/>
              <w:t>FR-ADM-016</w:t>
            </w:r>
          </w:p>
        </w:tc>
        <w:tc>
          <w:tcPr>
            <w:tcW w:w="2332" w:type="dxa"/>
            <w:tcBorders/>
            <w:vAlign w:val="center"/>
          </w:tcPr>
          <w:p>
            <w:pPr>
              <w:pStyle w:val="TableContents"/>
              <w:bidi w:val="0"/>
              <w:spacing w:before="0" w:after="120"/>
              <w:jc w:val="start"/>
              <w:rPr/>
            </w:pPr>
            <w:r>
              <w:rPr/>
              <w:t>The system shall not expose production administrative actions through a design-preview or placeholder interface.</w:t>
            </w:r>
          </w:p>
        </w:tc>
        <w:tc>
          <w:tcPr>
            <w:tcW w:w="736" w:type="dxa"/>
            <w:tcBorders/>
            <w:vAlign w:val="center"/>
          </w:tcPr>
          <w:p>
            <w:pPr>
              <w:pStyle w:val="TableContents"/>
              <w:bidi w:val="0"/>
              <w:spacing w:before="0" w:after="120"/>
              <w:jc w:val="start"/>
              <w:rPr/>
            </w:pPr>
            <w:r>
              <w:rPr/>
              <w:t>Must</w:t>
            </w:r>
          </w:p>
        </w:tc>
        <w:tc>
          <w:tcPr>
            <w:tcW w:w="900" w:type="dxa"/>
            <w:tcBorders/>
            <w:vAlign w:val="center"/>
          </w:tcPr>
          <w:p>
            <w:pPr>
              <w:pStyle w:val="TableContents"/>
              <w:bidi w:val="0"/>
              <w:spacing w:before="0" w:after="120"/>
              <w:jc w:val="start"/>
              <w:rPr/>
            </w:pPr>
            <w:r>
              <w:rPr/>
              <w:t>Product</w:t>
            </w:r>
          </w:p>
        </w:tc>
        <w:tc>
          <w:tcPr>
            <w:tcW w:w="1128" w:type="dxa"/>
            <w:tcBorders/>
            <w:vAlign w:val="center"/>
          </w:tcPr>
          <w:p>
            <w:pPr>
              <w:pStyle w:val="TableContents"/>
              <w:bidi w:val="0"/>
              <w:spacing w:before="0" w:after="120"/>
              <w:jc w:val="start"/>
              <w:rPr/>
            </w:pPr>
            <w:r>
              <w:rPr/>
              <w:t>AT</w:t>
            </w:r>
          </w:p>
        </w:tc>
      </w:tr>
    </w:tbl>
    <w:p>
      <w:pPr>
        <w:pStyle w:val="Heading2"/>
        <w:bidi w:val="0"/>
        <w:jc w:val="start"/>
        <w:rPr/>
      </w:pPr>
      <w:r>
        <w:rPr/>
        <w:t>6.19 System health and integration behavior</w:t>
      </w:r>
    </w:p>
    <w:tbl>
      <w:tblPr>
        <w:tblW w:w="5975" w:type="dxa"/>
        <w:jc w:val="start"/>
        <w:tblInd w:w="0" w:type="dxa"/>
        <w:tblLayout w:type="fixed"/>
        <w:tblCellMar>
          <w:top w:w="28" w:type="dxa"/>
          <w:start w:w="28" w:type="dxa"/>
          <w:bottom w:w="28" w:type="dxa"/>
          <w:end w:w="28" w:type="dxa"/>
        </w:tblCellMar>
      </w:tblPr>
      <w:tblGrid>
        <w:gridCol w:w="854"/>
        <w:gridCol w:w="2387"/>
        <w:gridCol w:w="736"/>
        <w:gridCol w:w="871"/>
        <w:gridCol w:w="1127"/>
      </w:tblGrid>
      <w:tr>
        <w:trPr>
          <w:tblHeader w:val="true"/>
        </w:trPr>
        <w:tc>
          <w:tcPr>
            <w:tcW w:w="854" w:type="dxa"/>
            <w:tcBorders/>
            <w:vAlign w:val="center"/>
          </w:tcPr>
          <w:p>
            <w:pPr>
              <w:pStyle w:val="TableHeading"/>
              <w:suppressLineNumbers/>
              <w:shd w:fill="04344C" w:val="clear"/>
              <w:bidi w:val="0"/>
              <w:spacing w:before="0" w:after="120"/>
              <w:jc w:val="start"/>
              <w:rPr/>
            </w:pPr>
            <w:r>
              <w:rPr/>
              <w:t>ID</w:t>
            </w:r>
          </w:p>
        </w:tc>
        <w:tc>
          <w:tcPr>
            <w:tcW w:w="2387" w:type="dxa"/>
            <w:tcBorders/>
            <w:vAlign w:val="center"/>
          </w:tcPr>
          <w:p>
            <w:pPr>
              <w:pStyle w:val="TableHeading"/>
              <w:suppressLineNumbers/>
              <w:shd w:fill="04344C" w:val="clear"/>
              <w:bidi w:val="0"/>
              <w:spacing w:before="0" w:after="120"/>
              <w:jc w:val="start"/>
              <w:rPr/>
            </w:pPr>
            <w:r>
              <w:rPr/>
              <w:t>Requirement</w:t>
            </w:r>
          </w:p>
        </w:tc>
        <w:tc>
          <w:tcPr>
            <w:tcW w:w="736" w:type="dxa"/>
            <w:tcBorders/>
            <w:vAlign w:val="center"/>
          </w:tcPr>
          <w:p>
            <w:pPr>
              <w:pStyle w:val="TableHeading"/>
              <w:suppressLineNumbers/>
              <w:shd w:fill="04344C" w:val="clear"/>
              <w:bidi w:val="0"/>
              <w:spacing w:before="0" w:after="120"/>
              <w:jc w:val="start"/>
              <w:rPr/>
            </w:pPr>
            <w:r>
              <w:rPr/>
              <w:t>Priority</w:t>
            </w:r>
          </w:p>
        </w:tc>
        <w:tc>
          <w:tcPr>
            <w:tcW w:w="871" w:type="dxa"/>
            <w:tcBorders/>
            <w:vAlign w:val="center"/>
          </w:tcPr>
          <w:p>
            <w:pPr>
              <w:pStyle w:val="TableHeading"/>
              <w:suppressLineNumbers/>
              <w:shd w:fill="04344C" w:val="clear"/>
              <w:bidi w:val="0"/>
              <w:spacing w:before="0" w:after="120"/>
              <w:jc w:val="start"/>
              <w:rPr/>
            </w:pPr>
            <w:r>
              <w:rPr/>
              <w:t>Basis</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854" w:type="dxa"/>
            <w:tcBorders/>
            <w:vAlign w:val="center"/>
          </w:tcPr>
          <w:p>
            <w:pPr>
              <w:pStyle w:val="TableContents"/>
              <w:bidi w:val="0"/>
              <w:spacing w:before="0" w:after="120"/>
              <w:jc w:val="start"/>
              <w:rPr/>
            </w:pPr>
            <w:r>
              <w:rPr/>
              <w:t>FR-SYS-001</w:t>
            </w:r>
          </w:p>
        </w:tc>
        <w:tc>
          <w:tcPr>
            <w:tcW w:w="2387" w:type="dxa"/>
            <w:tcBorders/>
            <w:vAlign w:val="center"/>
          </w:tcPr>
          <w:p>
            <w:pPr>
              <w:pStyle w:val="TableContents"/>
              <w:bidi w:val="0"/>
              <w:spacing w:before="0" w:after="120"/>
              <w:jc w:val="start"/>
              <w:rPr/>
            </w:pPr>
            <w:r>
              <w:rPr/>
              <w:t>The platform shall expose an unauthenticated health endpoint that reports service health without exposing sensitive configuration.</w:t>
            </w:r>
          </w:p>
        </w:tc>
        <w:tc>
          <w:tcPr>
            <w:tcW w:w="736" w:type="dxa"/>
            <w:tcBorders/>
            <w:vAlign w:val="center"/>
          </w:tcPr>
          <w:p>
            <w:pPr>
              <w:pStyle w:val="TableContents"/>
              <w:bidi w:val="0"/>
              <w:spacing w:before="0" w:after="120"/>
              <w:jc w:val="start"/>
              <w:rPr/>
            </w:pPr>
            <w:r>
              <w:rPr/>
              <w:t>Must</w:t>
            </w:r>
          </w:p>
        </w:tc>
        <w:tc>
          <w:tcPr>
            <w:tcW w:w="871"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FR-SYS-002</w:t>
            </w:r>
          </w:p>
        </w:tc>
        <w:tc>
          <w:tcPr>
            <w:tcW w:w="2387" w:type="dxa"/>
            <w:tcBorders/>
            <w:vAlign w:val="center"/>
          </w:tcPr>
          <w:p>
            <w:pPr>
              <w:pStyle w:val="TableContents"/>
              <w:bidi w:val="0"/>
              <w:spacing w:before="0" w:after="120"/>
              <w:jc w:val="start"/>
              <w:rPr/>
            </w:pPr>
            <w:r>
              <w:rPr/>
              <w:t>Frontend API integrations shall parse the standardized response envelope for every endpoint identified as Standard envelope in the API contract.</w:t>
            </w:r>
          </w:p>
        </w:tc>
        <w:tc>
          <w:tcPr>
            <w:tcW w:w="736" w:type="dxa"/>
            <w:tcBorders/>
            <w:vAlign w:val="center"/>
          </w:tcPr>
          <w:p>
            <w:pPr>
              <w:pStyle w:val="TableContents"/>
              <w:bidi w:val="0"/>
              <w:spacing w:before="0" w:after="120"/>
              <w:jc w:val="start"/>
              <w:rPr/>
            </w:pPr>
            <w:r>
              <w:rPr/>
              <w:t>Must</w:t>
            </w:r>
          </w:p>
        </w:tc>
        <w:tc>
          <w:tcPr>
            <w:tcW w:w="871"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FR-SYS-003</w:t>
            </w:r>
          </w:p>
        </w:tc>
        <w:tc>
          <w:tcPr>
            <w:tcW w:w="2387" w:type="dxa"/>
            <w:tcBorders/>
            <w:vAlign w:val="center"/>
          </w:tcPr>
          <w:p>
            <w:pPr>
              <w:pStyle w:val="TableContents"/>
              <w:bidi w:val="0"/>
              <w:spacing w:before="0" w:after="120"/>
              <w:jc w:val="start"/>
              <w:rPr/>
            </w:pPr>
            <w:r>
              <w:rPr/>
              <w:t>The system shall distinguish validation, authentication, authorization, not-found, conflict, rate-limit, dependency, timeout, and unexpected server failures.</w:t>
            </w:r>
          </w:p>
        </w:tc>
        <w:tc>
          <w:tcPr>
            <w:tcW w:w="736" w:type="dxa"/>
            <w:tcBorders/>
            <w:vAlign w:val="center"/>
          </w:tcPr>
          <w:p>
            <w:pPr>
              <w:pStyle w:val="TableContents"/>
              <w:bidi w:val="0"/>
              <w:spacing w:before="0" w:after="120"/>
              <w:jc w:val="start"/>
              <w:rPr/>
            </w:pPr>
            <w:r>
              <w:rPr/>
              <w:t>Must</w:t>
            </w:r>
          </w:p>
        </w:tc>
        <w:tc>
          <w:tcPr>
            <w:tcW w:w="871" w:type="dxa"/>
            <w:tcBorders/>
            <w:vAlign w:val="center"/>
          </w:tcPr>
          <w:p>
            <w:pPr>
              <w:pStyle w:val="TableContents"/>
              <w:bidi w:val="0"/>
              <w:spacing w:before="0" w:after="120"/>
              <w:jc w:val="start"/>
              <w:rPr/>
            </w:pPr>
            <w:r>
              <w:rPr/>
              <w:t>API</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FR-SYS-004</w:t>
            </w:r>
          </w:p>
        </w:tc>
        <w:tc>
          <w:tcPr>
            <w:tcW w:w="2387" w:type="dxa"/>
            <w:tcBorders/>
            <w:vAlign w:val="center"/>
          </w:tcPr>
          <w:p>
            <w:pPr>
              <w:pStyle w:val="TableContents"/>
              <w:bidi w:val="0"/>
              <w:spacing w:before="0" w:after="120"/>
              <w:jc w:val="start"/>
              <w:rPr/>
            </w:pPr>
            <w:r>
              <w:rPr/>
              <w:t>The client shall retry a read operation only after a transient network or 5xx failure, and shall retry a mutation only with an idempotency key.</w:t>
            </w:r>
          </w:p>
        </w:tc>
        <w:tc>
          <w:tcPr>
            <w:tcW w:w="736" w:type="dxa"/>
            <w:tcBorders/>
            <w:vAlign w:val="center"/>
          </w:tcPr>
          <w:p>
            <w:pPr>
              <w:pStyle w:val="TableContents"/>
              <w:bidi w:val="0"/>
              <w:spacing w:before="0" w:after="120"/>
              <w:jc w:val="start"/>
              <w:rPr/>
            </w:pPr>
            <w:r>
              <w:rPr/>
              <w:t>Must</w:t>
            </w:r>
          </w:p>
        </w:tc>
        <w:tc>
          <w:tcPr>
            <w:tcW w:w="871"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FR-SYS-005</w:t>
            </w:r>
          </w:p>
        </w:tc>
        <w:tc>
          <w:tcPr>
            <w:tcW w:w="2387" w:type="dxa"/>
            <w:tcBorders/>
            <w:vAlign w:val="center"/>
          </w:tcPr>
          <w:p>
            <w:pPr>
              <w:pStyle w:val="TableContents"/>
              <w:bidi w:val="0"/>
              <w:spacing w:before="0" w:after="120"/>
              <w:jc w:val="start"/>
              <w:rPr/>
            </w:pPr>
            <w:r>
              <w:rPr/>
              <w:t>The system shall preserve correlation identifiers supplied by backend or integration services for operational investigation.</w:t>
            </w:r>
          </w:p>
        </w:tc>
        <w:tc>
          <w:tcPr>
            <w:tcW w:w="736" w:type="dxa"/>
            <w:tcBorders/>
            <w:vAlign w:val="center"/>
          </w:tcPr>
          <w:p>
            <w:pPr>
              <w:pStyle w:val="TableContents"/>
              <w:bidi w:val="0"/>
              <w:spacing w:before="0" w:after="120"/>
              <w:jc w:val="start"/>
              <w:rPr/>
            </w:pPr>
            <w:r>
              <w:rPr/>
              <w:t>Should</w:t>
            </w:r>
          </w:p>
        </w:tc>
        <w:tc>
          <w:tcPr>
            <w:tcW w:w="871"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FR-SYS-006</w:t>
            </w:r>
          </w:p>
        </w:tc>
        <w:tc>
          <w:tcPr>
            <w:tcW w:w="2387" w:type="dxa"/>
            <w:tcBorders/>
            <w:vAlign w:val="center"/>
          </w:tcPr>
          <w:p>
            <w:pPr>
              <w:pStyle w:val="TableContents"/>
              <w:bidi w:val="0"/>
              <w:spacing w:before="0" w:after="120"/>
              <w:jc w:val="start"/>
              <w:rPr/>
            </w:pPr>
            <w:r>
              <w:rPr/>
              <w:t>The system shall reject an external URL whose scheme, host, port, or redirect target is not allowlisted.</w:t>
            </w:r>
          </w:p>
        </w:tc>
        <w:tc>
          <w:tcPr>
            <w:tcW w:w="736" w:type="dxa"/>
            <w:tcBorders/>
            <w:vAlign w:val="center"/>
          </w:tcPr>
          <w:p>
            <w:pPr>
              <w:pStyle w:val="TableContents"/>
              <w:bidi w:val="0"/>
              <w:spacing w:before="0" w:after="120"/>
              <w:jc w:val="start"/>
              <w:rPr/>
            </w:pPr>
            <w:r>
              <w:rPr/>
              <w:t>Must</w:t>
            </w:r>
          </w:p>
        </w:tc>
        <w:tc>
          <w:tcPr>
            <w:tcW w:w="871"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r>
        <w:trPr/>
        <w:tc>
          <w:tcPr>
            <w:tcW w:w="854" w:type="dxa"/>
            <w:tcBorders/>
            <w:vAlign w:val="center"/>
          </w:tcPr>
          <w:p>
            <w:pPr>
              <w:pStyle w:val="TableContents"/>
              <w:bidi w:val="0"/>
              <w:spacing w:before="0" w:after="120"/>
              <w:jc w:val="start"/>
              <w:rPr/>
            </w:pPr>
            <w:r>
              <w:rPr/>
              <w:t>FR-SYS-007</w:t>
            </w:r>
          </w:p>
        </w:tc>
        <w:tc>
          <w:tcPr>
            <w:tcW w:w="2387" w:type="dxa"/>
            <w:tcBorders/>
            <w:vAlign w:val="center"/>
          </w:tcPr>
          <w:p>
            <w:pPr>
              <w:pStyle w:val="TableContents"/>
              <w:bidi w:val="0"/>
              <w:spacing w:before="0" w:after="120"/>
              <w:jc w:val="start"/>
              <w:rPr/>
            </w:pPr>
            <w:r>
              <w:rPr/>
              <w:t>When a critical dependency fails its readiness check, the system shall display the dependency's configured Degraded or Maintenance state.</w:t>
            </w:r>
          </w:p>
        </w:tc>
        <w:tc>
          <w:tcPr>
            <w:tcW w:w="736" w:type="dxa"/>
            <w:tcBorders/>
            <w:vAlign w:val="center"/>
          </w:tcPr>
          <w:p>
            <w:pPr>
              <w:pStyle w:val="TableContents"/>
              <w:bidi w:val="0"/>
              <w:spacing w:before="0" w:after="120"/>
              <w:jc w:val="start"/>
              <w:rPr/>
            </w:pPr>
            <w:r>
              <w:rPr/>
              <w:t>Should</w:t>
            </w:r>
          </w:p>
        </w:tc>
        <w:tc>
          <w:tcPr>
            <w:tcW w:w="871" w:type="dxa"/>
            <w:tcBorders/>
            <w:vAlign w:val="center"/>
          </w:tcPr>
          <w:p>
            <w:pPr>
              <w:pStyle w:val="TableContents"/>
              <w:bidi w:val="0"/>
              <w:spacing w:before="0" w:after="120"/>
              <w:jc w:val="start"/>
              <w:rPr/>
            </w:pPr>
            <w:r>
              <w:rPr/>
              <w:t>Proposed</w:t>
            </w:r>
          </w:p>
        </w:tc>
        <w:tc>
          <w:tcPr>
            <w:tcW w:w="1127" w:type="dxa"/>
            <w:tcBorders/>
            <w:vAlign w:val="center"/>
          </w:tcPr>
          <w:p>
            <w:pPr>
              <w:pStyle w:val="TableContents"/>
              <w:bidi w:val="0"/>
              <w:spacing w:before="0" w:after="120"/>
              <w:jc w:val="start"/>
              <w:rPr/>
            </w:pPr>
            <w:r>
              <w:rPr/>
              <w:t>AT</w:t>
            </w:r>
          </w:p>
        </w:tc>
      </w:tr>
    </w:tbl>
    <w:p>
      <w:pPr>
        <w:pStyle w:val="Heading1"/>
        <w:bidi w:val="0"/>
        <w:jc w:val="start"/>
        <w:rPr/>
      </w:pPr>
      <w:r>
        <w:rPr/>
        <w:t>7. Non-functional requirements</w:t>
      </w:r>
    </w:p>
    <w:p>
      <w:pPr>
        <w:pStyle w:val="Heading2"/>
        <w:bidi w:val="0"/>
        <w:jc w:val="start"/>
        <w:rPr/>
      </w:pPr>
      <w:r>
        <w:rPr/>
        <w:t>7.1 Security</w:t>
      </w:r>
    </w:p>
    <w:tbl>
      <w:tblPr>
        <w:tblW w:w="5975" w:type="dxa"/>
        <w:jc w:val="start"/>
        <w:tblInd w:w="0" w:type="dxa"/>
        <w:tblLayout w:type="fixed"/>
        <w:tblCellMar>
          <w:top w:w="28" w:type="dxa"/>
          <w:start w:w="28" w:type="dxa"/>
          <w:bottom w:w="28" w:type="dxa"/>
          <w:end w:w="28" w:type="dxa"/>
        </w:tblCellMar>
      </w:tblPr>
      <w:tblGrid>
        <w:gridCol w:w="1010"/>
        <w:gridCol w:w="3838"/>
        <w:gridCol w:w="1127"/>
      </w:tblGrid>
      <w:tr>
        <w:trPr>
          <w:tblHeader w:val="true"/>
        </w:trPr>
        <w:tc>
          <w:tcPr>
            <w:tcW w:w="1010" w:type="dxa"/>
            <w:tcBorders/>
            <w:vAlign w:val="center"/>
          </w:tcPr>
          <w:p>
            <w:pPr>
              <w:pStyle w:val="TableHeading"/>
              <w:suppressLineNumbers/>
              <w:shd w:fill="04344C" w:val="clear"/>
              <w:bidi w:val="0"/>
              <w:spacing w:before="0" w:after="120"/>
              <w:jc w:val="start"/>
              <w:rPr/>
            </w:pPr>
            <w:r>
              <w:rPr/>
              <w:t>ID</w:t>
            </w:r>
          </w:p>
        </w:tc>
        <w:tc>
          <w:tcPr>
            <w:tcW w:w="3838"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10" w:type="dxa"/>
            <w:tcBorders/>
            <w:vAlign w:val="center"/>
          </w:tcPr>
          <w:p>
            <w:pPr>
              <w:pStyle w:val="TableContents"/>
              <w:bidi w:val="0"/>
              <w:spacing w:before="0" w:after="120"/>
              <w:jc w:val="start"/>
              <w:rPr/>
            </w:pPr>
            <w:r>
              <w:rPr/>
              <w:t>NFR-SEC-001</w:t>
            </w:r>
          </w:p>
        </w:tc>
        <w:tc>
          <w:tcPr>
            <w:tcW w:w="3838" w:type="dxa"/>
            <w:tcBorders/>
            <w:vAlign w:val="center"/>
          </w:tcPr>
          <w:p>
            <w:pPr>
              <w:pStyle w:val="TableContents"/>
              <w:bidi w:val="0"/>
              <w:spacing w:before="0" w:after="120"/>
              <w:jc w:val="start"/>
              <w:rPr/>
            </w:pPr>
            <w:r>
              <w:rPr/>
              <w:t>All production traffic shall use TLS 1.2 or later.</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NFR-SEC-002</w:t>
            </w:r>
          </w:p>
        </w:tc>
        <w:tc>
          <w:tcPr>
            <w:tcW w:w="3838" w:type="dxa"/>
            <w:tcBorders/>
            <w:vAlign w:val="center"/>
          </w:tcPr>
          <w:p>
            <w:pPr>
              <w:pStyle w:val="TableContents"/>
              <w:bidi w:val="0"/>
              <w:spacing w:before="0" w:after="120"/>
              <w:jc w:val="start"/>
              <w:rPr/>
            </w:pPr>
            <w:r>
              <w:rPr/>
              <w:t>Every HTTP request to a production user route shall redirect to HTTPS.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NFR-SEC-003</w:t>
            </w:r>
          </w:p>
        </w:tc>
        <w:tc>
          <w:tcPr>
            <w:tcW w:w="3838" w:type="dxa"/>
            <w:tcBorders/>
            <w:vAlign w:val="center"/>
          </w:tcPr>
          <w:p>
            <w:pPr>
              <w:pStyle w:val="TableContents"/>
              <w:bidi w:val="0"/>
              <w:spacing w:before="0" w:after="120"/>
              <w:jc w:val="start"/>
              <w:rPr/>
            </w:pPr>
            <w:r>
              <w:rPr/>
              <w:t>Authentication tokens shall use Secure, HttpOnly, and SameSite cookies or a security-reviewed mechanism documented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NFR-SEC-004</w:t>
            </w:r>
          </w:p>
        </w:tc>
        <w:tc>
          <w:tcPr>
            <w:tcW w:w="3838" w:type="dxa"/>
            <w:tcBorders/>
            <w:vAlign w:val="center"/>
          </w:tcPr>
          <w:p>
            <w:pPr>
              <w:pStyle w:val="TableContents"/>
              <w:bidi w:val="0"/>
              <w:spacing w:before="0" w:after="120"/>
              <w:jc w:val="start"/>
              <w:rPr/>
            </w:pPr>
            <w:r>
              <w:rPr/>
              <w:t>Browser local storage shall not contain a bearer access token.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NFR-SEC-005</w:t>
            </w:r>
          </w:p>
        </w:tc>
        <w:tc>
          <w:tcPr>
            <w:tcW w:w="3838" w:type="dxa"/>
            <w:tcBorders/>
            <w:vAlign w:val="center"/>
          </w:tcPr>
          <w:p>
            <w:pPr>
              <w:pStyle w:val="TableContents"/>
              <w:bidi w:val="0"/>
              <w:spacing w:before="0" w:after="120"/>
              <w:jc w:val="start"/>
              <w:rPr/>
            </w:pPr>
            <w:r>
              <w:rPr/>
              <w:t>Every protected backend operation shall enforce authentication.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NFR-SEC-006</w:t>
            </w:r>
          </w:p>
        </w:tc>
        <w:tc>
          <w:tcPr>
            <w:tcW w:w="3838" w:type="dxa"/>
            <w:tcBorders/>
            <w:vAlign w:val="center"/>
          </w:tcPr>
          <w:p>
            <w:pPr>
              <w:pStyle w:val="TableContents"/>
              <w:bidi w:val="0"/>
              <w:spacing w:before="0" w:after="120"/>
              <w:jc w:val="start"/>
              <w:rPr/>
            </w:pPr>
            <w:r>
              <w:rPr/>
              <w:t>Every protected backend operation shall enforce role authorization.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NFR-SEC-007</w:t>
            </w:r>
          </w:p>
        </w:tc>
        <w:tc>
          <w:tcPr>
            <w:tcW w:w="3838" w:type="dxa"/>
            <w:tcBorders/>
            <w:vAlign w:val="center"/>
          </w:tcPr>
          <w:p>
            <w:pPr>
              <w:pStyle w:val="TableContents"/>
              <w:bidi w:val="0"/>
              <w:spacing w:before="0" w:after="120"/>
              <w:jc w:val="start"/>
              <w:rPr/>
            </w:pPr>
            <w:r>
              <w:rPr/>
              <w:t>Every object-specific backend operation shall enforce ownership or explicit delegated access.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NFR-SEC-008</w:t>
            </w:r>
          </w:p>
        </w:tc>
        <w:tc>
          <w:tcPr>
            <w:tcW w:w="3838" w:type="dxa"/>
            <w:tcBorders/>
            <w:vAlign w:val="center"/>
          </w:tcPr>
          <w:p>
            <w:pPr>
              <w:pStyle w:val="TableContents"/>
              <w:bidi w:val="0"/>
              <w:spacing w:before="0" w:after="120"/>
              <w:jc w:val="start"/>
              <w:rPr/>
            </w:pPr>
            <w:r>
              <w:rPr/>
              <w:t>Passwords shall be stored only as adaptive password hashes meeting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NFR-SEC-009</w:t>
            </w:r>
          </w:p>
        </w:tc>
        <w:tc>
          <w:tcPr>
            <w:tcW w:w="3838" w:type="dxa"/>
            <w:tcBorders/>
            <w:vAlign w:val="center"/>
          </w:tcPr>
          <w:p>
            <w:pPr>
              <w:pStyle w:val="TableContents"/>
              <w:bidi w:val="0"/>
              <w:spacing w:before="0" w:after="120"/>
              <w:jc w:val="start"/>
              <w:rPr/>
            </w:pPr>
            <w:r>
              <w:rPr/>
              <w:t>Every high-risk action shall require recent authentication under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NFR-SEC-010</w:t>
            </w:r>
          </w:p>
        </w:tc>
        <w:tc>
          <w:tcPr>
            <w:tcW w:w="3838" w:type="dxa"/>
            <w:tcBorders/>
            <w:vAlign w:val="center"/>
          </w:tcPr>
          <w:p>
            <w:pPr>
              <w:pStyle w:val="TableContents"/>
              <w:bidi w:val="0"/>
              <w:spacing w:before="0" w:after="120"/>
              <w:jc w:val="start"/>
              <w:rPr/>
            </w:pPr>
            <w:r>
              <w:rPr/>
              <w:t>User-controlled content shall be encoded or sanitized so the OWASP cross-site scripting test suite produces no executable injection.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NFR-SEC-011</w:t>
            </w:r>
          </w:p>
        </w:tc>
        <w:tc>
          <w:tcPr>
            <w:tcW w:w="3838" w:type="dxa"/>
            <w:tcBorders/>
            <w:vAlign w:val="center"/>
          </w:tcPr>
          <w:p>
            <w:pPr>
              <w:pStyle w:val="TableContents"/>
              <w:bidi w:val="0"/>
              <w:spacing w:before="0" w:after="120"/>
              <w:jc w:val="start"/>
              <w:rPr/>
            </w:pPr>
            <w:r>
              <w:rPr/>
              <w:t>Every cookie-authenticated state-changing request shall pass the cross-site request-forgery control defined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NFR-SEC-012</w:t>
            </w:r>
          </w:p>
        </w:tc>
        <w:tc>
          <w:tcPr>
            <w:tcW w:w="3838" w:type="dxa"/>
            <w:tcBorders/>
            <w:vAlign w:val="center"/>
          </w:tcPr>
          <w:p>
            <w:pPr>
              <w:pStyle w:val="TableContents"/>
              <w:bidi w:val="0"/>
              <w:spacing w:before="0" w:after="120"/>
              <w:jc w:val="start"/>
              <w:rPr/>
            </w:pPr>
            <w:r>
              <w:rPr/>
              <w:t>Every database operation shall use parameterized access or an object mapper that prevents injection.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NFR-SEC-013</w:t>
            </w:r>
          </w:p>
        </w:tc>
        <w:tc>
          <w:tcPr>
            <w:tcW w:w="3838" w:type="dxa"/>
            <w:tcBorders/>
            <w:vAlign w:val="center"/>
          </w:tcPr>
          <w:p>
            <w:pPr>
              <w:pStyle w:val="TableContents"/>
              <w:bidi w:val="0"/>
              <w:spacing w:before="0" w:after="120"/>
              <w:jc w:val="start"/>
              <w:rPr/>
            </w:pPr>
            <w:r>
              <w:rPr/>
              <w:t>Object identifiers supplied by a client shall not bypass NFR-SEC-007.</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NFR-SEC-014</w:t>
            </w:r>
          </w:p>
        </w:tc>
        <w:tc>
          <w:tcPr>
            <w:tcW w:w="3838" w:type="dxa"/>
            <w:tcBorders/>
            <w:vAlign w:val="center"/>
          </w:tcPr>
          <w:p>
            <w:pPr>
              <w:pStyle w:val="TableContents"/>
              <w:bidi w:val="0"/>
              <w:spacing w:before="0" w:after="120"/>
              <w:jc w:val="start"/>
              <w:rPr/>
            </w:pPr>
            <w:r>
              <w:rPr/>
              <w:t>Server-side outbound requests shall permit only schemes, hosts, ports, and redirect behavior on the configured allowlist.</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NFR-SEC-015</w:t>
            </w:r>
          </w:p>
        </w:tc>
        <w:tc>
          <w:tcPr>
            <w:tcW w:w="3838" w:type="dxa"/>
            <w:tcBorders/>
            <w:vAlign w:val="center"/>
          </w:tcPr>
          <w:p>
            <w:pPr>
              <w:pStyle w:val="TableContents"/>
              <w:bidi w:val="0"/>
              <w:spacing w:before="0" w:after="120"/>
              <w:jc w:val="start"/>
              <w:rPr/>
            </w:pPr>
            <w:r>
              <w:rPr/>
              <w:t>Production responses shall include the frame-ancestors restriction defined by the Content Security Policy.</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NFR-SEC-016</w:t>
            </w:r>
          </w:p>
        </w:tc>
        <w:tc>
          <w:tcPr>
            <w:tcW w:w="3838" w:type="dxa"/>
            <w:tcBorders/>
            <w:vAlign w:val="center"/>
          </w:tcPr>
          <w:p>
            <w:pPr>
              <w:pStyle w:val="TableContents"/>
              <w:bidi w:val="0"/>
              <w:spacing w:before="0" w:after="120"/>
              <w:jc w:val="start"/>
              <w:rPr/>
            </w:pPr>
            <w:r>
              <w:rPr/>
              <w:t>Redirect targets shall resolve only to same-origin paths or origins allowlisted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NFR-SEC-017</w:t>
            </w:r>
          </w:p>
        </w:tc>
        <w:tc>
          <w:tcPr>
            <w:tcW w:w="3838" w:type="dxa"/>
            <w:tcBorders/>
            <w:vAlign w:val="center"/>
          </w:tcPr>
          <w:p>
            <w:pPr>
              <w:pStyle w:val="TableContents"/>
              <w:bidi w:val="0"/>
              <w:spacing w:before="0" w:after="120"/>
              <w:jc w:val="start"/>
              <w:rPr/>
            </w:pPr>
            <w:r>
              <w:rPr/>
              <w:t>Every uploaded file shall pass type, file-signature, size, ownership, and malware validation before downstream use.</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NFR-SEC-018</w:t>
            </w:r>
          </w:p>
        </w:tc>
        <w:tc>
          <w:tcPr>
            <w:tcW w:w="3838" w:type="dxa"/>
            <w:tcBorders/>
            <w:vAlign w:val="center"/>
          </w:tcPr>
          <w:p>
            <w:pPr>
              <w:pStyle w:val="TableContents"/>
              <w:bidi w:val="0"/>
              <w:spacing w:before="0" w:after="120"/>
              <w:jc w:val="start"/>
              <w:rPr/>
            </w:pPr>
            <w:r>
              <w:rPr/>
              <w:t>Production responses shall include the versioned Content Security Policy defined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NFR-SEC-019</w:t>
            </w:r>
          </w:p>
        </w:tc>
        <w:tc>
          <w:tcPr>
            <w:tcW w:w="3838" w:type="dxa"/>
            <w:tcBorders/>
            <w:vAlign w:val="center"/>
          </w:tcPr>
          <w:p>
            <w:pPr>
              <w:pStyle w:val="TableContents"/>
              <w:bidi w:val="0"/>
              <w:spacing w:before="0" w:after="120"/>
              <w:jc w:val="start"/>
              <w:rPr/>
            </w:pPr>
            <w:r>
              <w:rPr/>
              <w:t>Production responses shall include transport security, MIME sniffing protection, and referrer-policy headers defined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NFR-SEC-020</w:t>
            </w:r>
          </w:p>
        </w:tc>
        <w:tc>
          <w:tcPr>
            <w:tcW w:w="3838" w:type="dxa"/>
            <w:tcBorders/>
            <w:vAlign w:val="center"/>
          </w:tcPr>
          <w:p>
            <w:pPr>
              <w:pStyle w:val="TableContents"/>
              <w:bidi w:val="0"/>
              <w:spacing w:before="0" w:after="120"/>
              <w:jc w:val="start"/>
              <w:rPr/>
            </w:pPr>
            <w:r>
              <w:rPr/>
              <w:t>Secrets and provider credentials shall remain outside source control.</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NFR-SEC-021</w:t>
            </w:r>
          </w:p>
        </w:tc>
        <w:tc>
          <w:tcPr>
            <w:tcW w:w="3838" w:type="dxa"/>
            <w:tcBorders/>
            <w:vAlign w:val="center"/>
          </w:tcPr>
          <w:p>
            <w:pPr>
              <w:pStyle w:val="TableContents"/>
              <w:bidi w:val="0"/>
              <w:spacing w:before="0" w:after="120"/>
              <w:jc w:val="start"/>
              <w:rPr/>
            </w:pPr>
            <w:r>
              <w:rPr/>
              <w:t>Secrets and provider credentials shall be rotated at the interval defined in POL-SEC-001.</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NFR-SEC-022</w:t>
            </w:r>
          </w:p>
        </w:tc>
        <w:tc>
          <w:tcPr>
            <w:tcW w:w="3838" w:type="dxa"/>
            <w:tcBorders/>
            <w:vAlign w:val="center"/>
          </w:tcPr>
          <w:p>
            <w:pPr>
              <w:pStyle w:val="TableContents"/>
              <w:bidi w:val="0"/>
              <w:spacing w:before="0" w:after="120"/>
              <w:jc w:val="start"/>
              <w:rPr/>
            </w:pPr>
            <w:r>
              <w:rPr/>
              <w:t>NIN, BVN, bank details, identity documents, proof documents, and private location evidence shall be encrypted in transit and at rest.</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NFR-SEC-023</w:t>
            </w:r>
          </w:p>
        </w:tc>
        <w:tc>
          <w:tcPr>
            <w:tcW w:w="3838" w:type="dxa"/>
            <w:tcBorders/>
            <w:vAlign w:val="center"/>
          </w:tcPr>
          <w:p>
            <w:pPr>
              <w:pStyle w:val="TableContents"/>
              <w:bidi w:val="0"/>
              <w:spacing w:before="0" w:after="120"/>
              <w:jc w:val="start"/>
              <w:rPr/>
            </w:pPr>
            <w:r>
              <w:rPr/>
              <w:t>Logs, analytics, errors, URLs, and client storage shall not contain passwords, complete tokens, OTPs, full NIN or BVN values, full bank account numbers, or raw identity documents.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NFR-SEC-024</w:t>
            </w:r>
          </w:p>
        </w:tc>
        <w:tc>
          <w:tcPr>
            <w:tcW w:w="3838" w:type="dxa"/>
            <w:tcBorders/>
            <w:vAlign w:val="center"/>
          </w:tcPr>
          <w:p>
            <w:pPr>
              <w:pStyle w:val="TableContents"/>
              <w:bidi w:val="0"/>
              <w:spacing w:before="0" w:after="120"/>
              <w:jc w:val="start"/>
              <w:rPr/>
            </w:pPr>
            <w:r>
              <w:rPr/>
              <w:t>Public and authentication endpoints shall enforce endpoint-specific limits defined in POL-SEC-001, with no limit exceeding 100 requests per minute per IP.</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NFR-SEC-025</w:t>
            </w:r>
          </w:p>
        </w:tc>
        <w:tc>
          <w:tcPr>
            <w:tcW w:w="3838" w:type="dxa"/>
            <w:tcBorders/>
            <w:vAlign w:val="center"/>
          </w:tcPr>
          <w:p>
            <w:pPr>
              <w:pStyle w:val="TableContents"/>
              <w:bidi w:val="0"/>
              <w:spacing w:before="0" w:after="120"/>
              <w:jc w:val="start"/>
              <w:rPr/>
            </w:pPr>
            <w:r>
              <w:rPr/>
              <w:t>OTP, recovery, login, verification, payment, and administration endpoints shall reject replayed credentials or commands.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NFR-SEC-026</w:t>
            </w:r>
          </w:p>
        </w:tc>
        <w:tc>
          <w:tcPr>
            <w:tcW w:w="3838" w:type="dxa"/>
            <w:tcBorders/>
            <w:vAlign w:val="center"/>
          </w:tcPr>
          <w:p>
            <w:pPr>
              <w:pStyle w:val="TableContents"/>
              <w:bidi w:val="0"/>
              <w:spacing w:before="0" w:after="120"/>
              <w:jc w:val="start"/>
              <w:rPr/>
            </w:pPr>
            <w:r>
              <w:rPr/>
              <w:t>Administrator authentication shall require multi-factor authentication.</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NFR-SEC-027</w:t>
            </w:r>
          </w:p>
        </w:tc>
        <w:tc>
          <w:tcPr>
            <w:tcW w:w="3838" w:type="dxa"/>
            <w:tcBorders/>
            <w:vAlign w:val="center"/>
          </w:tcPr>
          <w:p>
            <w:pPr>
              <w:pStyle w:val="TableContents"/>
              <w:bidi w:val="0"/>
              <w:spacing w:before="0" w:after="120"/>
              <w:jc w:val="start"/>
              <w:rPr/>
            </w:pPr>
            <w:r>
              <w:rPr/>
              <w:t>Each security audit event shall contain actor, action, target, result, timestamp, and correlation identifier in tamper-evident storage.</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NFR-SEC-028</w:t>
            </w:r>
          </w:p>
        </w:tc>
        <w:tc>
          <w:tcPr>
            <w:tcW w:w="3838" w:type="dxa"/>
            <w:tcBorders/>
            <w:vAlign w:val="center"/>
          </w:tcPr>
          <w:p>
            <w:pPr>
              <w:pStyle w:val="TableContents"/>
              <w:bidi w:val="0"/>
              <w:spacing w:before="0" w:after="120"/>
              <w:jc w:val="start"/>
              <w:rPr/>
            </w:pPr>
            <w:r>
              <w:rPr/>
              <w:t>Continuous integration shall fail a release build for an unaccepted critical exploitable dependency vulnerability.</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NFR-SEC-029</w:t>
            </w:r>
          </w:p>
        </w:tc>
        <w:tc>
          <w:tcPr>
            <w:tcW w:w="3838" w:type="dxa"/>
            <w:tcBorders/>
            <w:vAlign w:val="center"/>
          </w:tcPr>
          <w:p>
            <w:pPr>
              <w:pStyle w:val="TableContents"/>
              <w:bidi w:val="0"/>
              <w:spacing w:before="0" w:after="120"/>
              <w:jc w:val="start"/>
              <w:rPr/>
            </w:pPr>
            <w:r>
              <w:rPr/>
              <w:t>Threat modeling shall be completed before a production release that processes identity documents or escrow funds.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NFR-SEC-030</w:t>
            </w:r>
          </w:p>
        </w:tc>
        <w:tc>
          <w:tcPr>
            <w:tcW w:w="3838" w:type="dxa"/>
            <w:tcBorders/>
            <w:vAlign w:val="center"/>
          </w:tcPr>
          <w:p>
            <w:pPr>
              <w:pStyle w:val="TableContents"/>
              <w:bidi w:val="0"/>
              <w:spacing w:before="0" w:after="120"/>
              <w:jc w:val="start"/>
              <w:rPr/>
            </w:pPr>
            <w:r>
              <w:rPr/>
              <w:t>Independent penetration testing shall be completed before a production release that processes identity documents or escrow funds.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NFR-SEC-031</w:t>
            </w:r>
          </w:p>
        </w:tc>
        <w:tc>
          <w:tcPr>
            <w:tcW w:w="3838" w:type="dxa"/>
            <w:tcBorders/>
            <w:vAlign w:val="center"/>
          </w:tcPr>
          <w:p>
            <w:pPr>
              <w:pStyle w:val="TableContents"/>
              <w:bidi w:val="0"/>
              <w:spacing w:before="0" w:after="120"/>
              <w:jc w:val="start"/>
              <w:rPr/>
            </w:pPr>
            <w:r>
              <w:rPr/>
              <w:t>Authorization failures shall return the same resource-existence detail for existing and non-existing unauthorized records.</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NFR-SEC-032</w:t>
            </w:r>
          </w:p>
        </w:tc>
        <w:tc>
          <w:tcPr>
            <w:tcW w:w="3838" w:type="dxa"/>
            <w:tcBorders/>
            <w:vAlign w:val="center"/>
          </w:tcPr>
          <w:p>
            <w:pPr>
              <w:pStyle w:val="TableContents"/>
              <w:bidi w:val="0"/>
              <w:spacing w:before="0" w:after="120"/>
              <w:jc w:val="start"/>
              <w:rPr/>
            </w:pPr>
            <w:r>
              <w:rPr/>
              <w:t>Provider callbacks shall pass signature or mutual-authentication verification before processing.</w:t>
            </w:r>
          </w:p>
        </w:tc>
        <w:tc>
          <w:tcPr>
            <w:tcW w:w="1127" w:type="dxa"/>
            <w:tcBorders/>
            <w:vAlign w:val="center"/>
          </w:tcPr>
          <w:p>
            <w:pPr>
              <w:pStyle w:val="TableContents"/>
              <w:bidi w:val="0"/>
              <w:spacing w:before="0" w:after="120"/>
              <w:jc w:val="start"/>
              <w:rPr/>
            </w:pPr>
            <w:r>
              <w:rPr/>
              <w:t>UT, IN</w:t>
            </w:r>
          </w:p>
        </w:tc>
      </w:tr>
      <w:tr>
        <w:trPr/>
        <w:tc>
          <w:tcPr>
            <w:tcW w:w="1010" w:type="dxa"/>
            <w:tcBorders/>
            <w:vAlign w:val="center"/>
          </w:tcPr>
          <w:p>
            <w:pPr>
              <w:pStyle w:val="TableContents"/>
              <w:bidi w:val="0"/>
              <w:spacing w:before="0" w:after="120"/>
              <w:jc w:val="start"/>
              <w:rPr/>
            </w:pPr>
            <w:r>
              <w:rPr/>
              <w:t>NFR-SEC-033</w:t>
            </w:r>
          </w:p>
        </w:tc>
        <w:tc>
          <w:tcPr>
            <w:tcW w:w="3838" w:type="dxa"/>
            <w:tcBorders/>
            <w:vAlign w:val="center"/>
          </w:tcPr>
          <w:p>
            <w:pPr>
              <w:pStyle w:val="TableContents"/>
              <w:bidi w:val="0"/>
              <w:spacing w:before="0" w:after="120"/>
              <w:jc w:val="start"/>
              <w:rPr/>
            </w:pPr>
            <w:r>
              <w:rPr/>
              <w:t>Replayed provider callbacks shall not create a second state transition.</w:t>
            </w:r>
          </w:p>
        </w:tc>
        <w:tc>
          <w:tcPr>
            <w:tcW w:w="1127" w:type="dxa"/>
            <w:tcBorders/>
            <w:vAlign w:val="center"/>
          </w:tcPr>
          <w:p>
            <w:pPr>
              <w:pStyle w:val="TableContents"/>
              <w:bidi w:val="0"/>
              <w:spacing w:before="0" w:after="120"/>
              <w:jc w:val="start"/>
              <w:rPr/>
            </w:pPr>
            <w:r>
              <w:rPr/>
              <w:t>UT, IN</w:t>
            </w:r>
          </w:p>
        </w:tc>
      </w:tr>
    </w:tbl>
    <w:p>
      <w:pPr>
        <w:pStyle w:val="Heading2"/>
        <w:bidi w:val="0"/>
        <w:jc w:val="start"/>
        <w:rPr/>
      </w:pPr>
      <w:r>
        <w:rPr/>
        <w:t>7.2 Privacy and regulatory quality</w:t>
      </w:r>
    </w:p>
    <w:tbl>
      <w:tblPr>
        <w:tblW w:w="5975" w:type="dxa"/>
        <w:jc w:val="start"/>
        <w:tblInd w:w="0" w:type="dxa"/>
        <w:tblLayout w:type="fixed"/>
        <w:tblCellMar>
          <w:top w:w="28" w:type="dxa"/>
          <w:start w:w="28" w:type="dxa"/>
          <w:bottom w:w="28" w:type="dxa"/>
          <w:end w:w="28" w:type="dxa"/>
        </w:tblCellMar>
      </w:tblPr>
      <w:tblGrid>
        <w:gridCol w:w="1047"/>
        <w:gridCol w:w="3801"/>
        <w:gridCol w:w="1127"/>
      </w:tblGrid>
      <w:tr>
        <w:trPr>
          <w:tblHeader w:val="true"/>
        </w:trPr>
        <w:tc>
          <w:tcPr>
            <w:tcW w:w="1047" w:type="dxa"/>
            <w:tcBorders/>
            <w:vAlign w:val="center"/>
          </w:tcPr>
          <w:p>
            <w:pPr>
              <w:pStyle w:val="TableHeading"/>
              <w:suppressLineNumbers/>
              <w:shd w:fill="04344C" w:val="clear"/>
              <w:bidi w:val="0"/>
              <w:spacing w:before="0" w:after="120"/>
              <w:jc w:val="start"/>
              <w:rPr/>
            </w:pPr>
            <w:r>
              <w:rPr/>
              <w:t>ID</w:t>
            </w:r>
          </w:p>
        </w:tc>
        <w:tc>
          <w:tcPr>
            <w:tcW w:w="3801"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47" w:type="dxa"/>
            <w:tcBorders/>
            <w:vAlign w:val="center"/>
          </w:tcPr>
          <w:p>
            <w:pPr>
              <w:pStyle w:val="TableContents"/>
              <w:bidi w:val="0"/>
              <w:spacing w:before="0" w:after="120"/>
              <w:jc w:val="start"/>
              <w:rPr/>
            </w:pPr>
            <w:r>
              <w:rPr/>
              <w:t>NFR-PRV-001</w:t>
            </w:r>
          </w:p>
        </w:tc>
        <w:tc>
          <w:tcPr>
            <w:tcW w:w="3801" w:type="dxa"/>
            <w:tcBorders/>
            <w:vAlign w:val="center"/>
          </w:tcPr>
          <w:p>
            <w:pPr>
              <w:pStyle w:val="TableContents"/>
              <w:bidi w:val="0"/>
              <w:spacing w:before="0" w:after="120"/>
              <w:jc w:val="start"/>
              <w:rPr/>
            </w:pPr>
            <w:r>
              <w:rPr/>
              <w:t>The platform shall satisfy every regulatory obligation enumerated in the legally ratified version of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NFR-PRV-002</w:t>
            </w:r>
          </w:p>
        </w:tc>
        <w:tc>
          <w:tcPr>
            <w:tcW w:w="3801" w:type="dxa"/>
            <w:tcBorders/>
            <w:vAlign w:val="center"/>
          </w:tcPr>
          <w:p>
            <w:pPr>
              <w:pStyle w:val="TableContents"/>
              <w:bidi w:val="0"/>
              <w:spacing w:before="0" w:after="120"/>
              <w:jc w:val="start"/>
              <w:rPr/>
            </w:pPr>
            <w:r>
              <w:rPr/>
              <w:t>Every collected personal-data field shall have a documented purpose in the data dictionary.</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NFR-PRV-003</w:t>
            </w:r>
          </w:p>
        </w:tc>
        <w:tc>
          <w:tcPr>
            <w:tcW w:w="3801" w:type="dxa"/>
            <w:tcBorders/>
            <w:vAlign w:val="center"/>
          </w:tcPr>
          <w:p>
            <w:pPr>
              <w:pStyle w:val="TableContents"/>
              <w:bidi w:val="0"/>
              <w:spacing w:before="0" w:after="120"/>
              <w:jc w:val="start"/>
              <w:rPr/>
            </w:pPr>
            <w:r>
              <w:rPr/>
              <w:t>The collection interface shall display the current privacy-notice link before the user submits personal data.</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NFR-PRV-004</w:t>
            </w:r>
          </w:p>
        </w:tc>
        <w:tc>
          <w:tcPr>
            <w:tcW w:w="3801" w:type="dxa"/>
            <w:tcBorders/>
            <w:vAlign w:val="center"/>
          </w:tcPr>
          <w:p>
            <w:pPr>
              <w:pStyle w:val="TableContents"/>
              <w:bidi w:val="0"/>
              <w:spacing w:before="0" w:after="120"/>
              <w:jc w:val="start"/>
              <w:rPr/>
            </w:pPr>
            <w:r>
              <w:rPr/>
              <w:t>A consent record shall store purpose, notice version, decision, and timestamp.</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NFR-PRV-005</w:t>
            </w:r>
          </w:p>
        </w:tc>
        <w:tc>
          <w:tcPr>
            <w:tcW w:w="3801" w:type="dxa"/>
            <w:tcBorders/>
            <w:vAlign w:val="center"/>
          </w:tcPr>
          <w:p>
            <w:pPr>
              <w:pStyle w:val="TableContents"/>
              <w:bidi w:val="0"/>
              <w:spacing w:before="0" w:after="120"/>
              <w:jc w:val="start"/>
              <w:rPr/>
            </w:pPr>
            <w:r>
              <w:rPr/>
              <w:t>Marketing consent shall be independent from consent required to provide a requested service.</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NFR-PRV-006</w:t>
            </w:r>
          </w:p>
        </w:tc>
        <w:tc>
          <w:tcPr>
            <w:tcW w:w="3801" w:type="dxa"/>
            <w:tcBorders/>
            <w:vAlign w:val="center"/>
          </w:tcPr>
          <w:p>
            <w:pPr>
              <w:pStyle w:val="TableContents"/>
              <w:bidi w:val="0"/>
              <w:spacing w:before="0" w:after="120"/>
              <w:jc w:val="start"/>
              <w:rPr/>
            </w:pPr>
            <w:r>
              <w:rPr/>
              <w:t>The system shall enforce the retention and deletion period for each data category in POL-RET-001.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NFR-PRV-007</w:t>
            </w:r>
          </w:p>
        </w:tc>
        <w:tc>
          <w:tcPr>
            <w:tcW w:w="3801" w:type="dxa"/>
            <w:tcBorders/>
            <w:vAlign w:val="center"/>
          </w:tcPr>
          <w:p>
            <w:pPr>
              <w:pStyle w:val="TableContents"/>
              <w:bidi w:val="0"/>
              <w:spacing w:before="0" w:after="120"/>
              <w:jc w:val="start"/>
              <w:rPr/>
            </w:pPr>
            <w:r>
              <w:rPr/>
              <w:t>The system shall complete a data-access request within the deadline in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NFR-PRV-008</w:t>
            </w:r>
          </w:p>
        </w:tc>
        <w:tc>
          <w:tcPr>
            <w:tcW w:w="3801" w:type="dxa"/>
            <w:tcBorders/>
            <w:vAlign w:val="center"/>
          </w:tcPr>
          <w:p>
            <w:pPr>
              <w:pStyle w:val="TableContents"/>
              <w:bidi w:val="0"/>
              <w:spacing w:before="0" w:after="120"/>
              <w:jc w:val="start"/>
              <w:rPr/>
            </w:pPr>
            <w:r>
              <w:rPr/>
              <w:t>The system shall complete a data-correction request within the deadline in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NFR-PRV-009</w:t>
            </w:r>
          </w:p>
        </w:tc>
        <w:tc>
          <w:tcPr>
            <w:tcW w:w="3801" w:type="dxa"/>
            <w:tcBorders/>
            <w:vAlign w:val="center"/>
          </w:tcPr>
          <w:p>
            <w:pPr>
              <w:pStyle w:val="TableContents"/>
              <w:bidi w:val="0"/>
              <w:spacing w:before="0" w:after="120"/>
              <w:jc w:val="start"/>
              <w:rPr/>
            </w:pPr>
            <w:r>
              <w:rPr/>
              <w:t>The system shall complete a data-export request within the deadline in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NFR-PRV-010</w:t>
            </w:r>
          </w:p>
        </w:tc>
        <w:tc>
          <w:tcPr>
            <w:tcW w:w="3801" w:type="dxa"/>
            <w:tcBorders/>
            <w:vAlign w:val="center"/>
          </w:tcPr>
          <w:p>
            <w:pPr>
              <w:pStyle w:val="TableContents"/>
              <w:bidi w:val="0"/>
              <w:spacing w:before="0" w:after="120"/>
              <w:jc w:val="start"/>
              <w:rPr/>
            </w:pPr>
            <w:r>
              <w:rPr/>
              <w:t>The system shall complete a deletion or restriction request within the deadline in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NFR-PRV-011</w:t>
            </w:r>
          </w:p>
        </w:tc>
        <w:tc>
          <w:tcPr>
            <w:tcW w:w="3801" w:type="dxa"/>
            <w:tcBorders/>
            <w:vAlign w:val="center"/>
          </w:tcPr>
          <w:p>
            <w:pPr>
              <w:pStyle w:val="TableContents"/>
              <w:bidi w:val="0"/>
              <w:spacing w:before="0" w:after="120"/>
              <w:jc w:val="start"/>
              <w:rPr/>
            </w:pPr>
            <w:r>
              <w:rPr/>
              <w:t>Public interfaces shall not expose identity documents, identity numbers, bank data, or verification location evidence.</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NFR-PRV-012</w:t>
            </w:r>
          </w:p>
        </w:tc>
        <w:tc>
          <w:tcPr>
            <w:tcW w:w="3801" w:type="dxa"/>
            <w:tcBorders/>
            <w:vAlign w:val="center"/>
          </w:tcPr>
          <w:p>
            <w:pPr>
              <w:pStyle w:val="TableContents"/>
              <w:bidi w:val="0"/>
              <w:spacing w:before="0" w:after="120"/>
              <w:jc w:val="start"/>
              <w:rPr/>
            </w:pPr>
            <w:r>
              <w:rPr/>
              <w:t>Staff access to Restricted data shall require a permission mapped to a documented operational purpose.</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NFR-PRV-013</w:t>
            </w:r>
          </w:p>
        </w:tc>
        <w:tc>
          <w:tcPr>
            <w:tcW w:w="3801" w:type="dxa"/>
            <w:tcBorders/>
            <w:vAlign w:val="center"/>
          </w:tcPr>
          <w:p>
            <w:pPr>
              <w:pStyle w:val="TableContents"/>
              <w:bidi w:val="0"/>
              <w:spacing w:before="0" w:after="120"/>
              <w:jc w:val="start"/>
              <w:rPr/>
            </w:pPr>
            <w:r>
              <w:rPr/>
              <w:t>Each external provider payload shall contain only fields listed for that provider in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NFR-PRV-014</w:t>
            </w:r>
          </w:p>
        </w:tc>
        <w:tc>
          <w:tcPr>
            <w:tcW w:w="3801" w:type="dxa"/>
            <w:tcBorders/>
            <w:vAlign w:val="center"/>
          </w:tcPr>
          <w:p>
            <w:pPr>
              <w:pStyle w:val="TableContents"/>
              <w:bidi w:val="0"/>
              <w:spacing w:before="0" w:after="120"/>
              <w:jc w:val="start"/>
              <w:rPr/>
            </w:pPr>
            <w:r>
              <w:rPr/>
              <w:t>Production personal data shall not cross a national border unless the transfer is recorded and authorized under POL-PRV-001.</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NFR-PRV-015</w:t>
            </w:r>
          </w:p>
        </w:tc>
        <w:tc>
          <w:tcPr>
            <w:tcW w:w="3801" w:type="dxa"/>
            <w:tcBorders/>
            <w:vAlign w:val="center"/>
          </w:tcPr>
          <w:p>
            <w:pPr>
              <w:pStyle w:val="TableContents"/>
              <w:bidi w:val="0"/>
              <w:spacing w:before="0" w:after="120"/>
              <w:jc w:val="start"/>
              <w:rPr/>
            </w:pPr>
            <w:r>
              <w:rPr/>
              <w:t>A privacy-impact assessment shall be approved before production use of biometric verification.</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NFR-PRV-016</w:t>
            </w:r>
          </w:p>
        </w:tc>
        <w:tc>
          <w:tcPr>
            <w:tcW w:w="3801" w:type="dxa"/>
            <w:tcBorders/>
            <w:vAlign w:val="center"/>
          </w:tcPr>
          <w:p>
            <w:pPr>
              <w:pStyle w:val="TableContents"/>
              <w:bidi w:val="0"/>
              <w:spacing w:before="0" w:after="120"/>
              <w:jc w:val="start"/>
              <w:rPr/>
            </w:pPr>
            <w:r>
              <w:rPr/>
              <w:t>A privacy-impact assessment shall be approved before production use of precise location verification.</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NFR-PRV-017</w:t>
            </w:r>
          </w:p>
        </w:tc>
        <w:tc>
          <w:tcPr>
            <w:tcW w:w="3801" w:type="dxa"/>
            <w:tcBorders/>
            <w:vAlign w:val="center"/>
          </w:tcPr>
          <w:p>
            <w:pPr>
              <w:pStyle w:val="TableContents"/>
              <w:bidi w:val="0"/>
              <w:spacing w:before="0" w:after="120"/>
              <w:jc w:val="start"/>
              <w:rPr/>
            </w:pPr>
            <w:r>
              <w:rPr/>
              <w:t>A privacy-impact assessment shall be approved before production use of relay messaging.</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NFR-PRV-018</w:t>
            </w:r>
          </w:p>
        </w:tc>
        <w:tc>
          <w:tcPr>
            <w:tcW w:w="3801" w:type="dxa"/>
            <w:tcBorders/>
            <w:vAlign w:val="center"/>
          </w:tcPr>
          <w:p>
            <w:pPr>
              <w:pStyle w:val="TableContents"/>
              <w:bidi w:val="0"/>
              <w:spacing w:before="0" w:after="120"/>
              <w:jc w:val="start"/>
              <w:rPr/>
            </w:pPr>
            <w:r>
              <w:rPr/>
              <w:t>A privacy-impact assessment shall be approved before production use of payment or escrow processing.</w:t>
            </w:r>
          </w:p>
        </w:tc>
        <w:tc>
          <w:tcPr>
            <w:tcW w:w="1127" w:type="dxa"/>
            <w:tcBorders/>
            <w:vAlign w:val="center"/>
          </w:tcPr>
          <w:p>
            <w:pPr>
              <w:pStyle w:val="TableContents"/>
              <w:bidi w:val="0"/>
              <w:spacing w:before="0" w:after="120"/>
              <w:jc w:val="start"/>
              <w:rPr/>
            </w:pPr>
            <w:r>
              <w:rPr/>
              <w:t>IN, AT</w:t>
            </w:r>
          </w:p>
        </w:tc>
      </w:tr>
      <w:tr>
        <w:trPr/>
        <w:tc>
          <w:tcPr>
            <w:tcW w:w="1047" w:type="dxa"/>
            <w:tcBorders/>
            <w:vAlign w:val="center"/>
          </w:tcPr>
          <w:p>
            <w:pPr>
              <w:pStyle w:val="TableContents"/>
              <w:bidi w:val="0"/>
              <w:spacing w:before="0" w:after="120"/>
              <w:jc w:val="start"/>
              <w:rPr/>
            </w:pPr>
            <w:r>
              <w:rPr/>
              <w:t>NFR-PRV-019</w:t>
            </w:r>
          </w:p>
        </w:tc>
        <w:tc>
          <w:tcPr>
            <w:tcW w:w="3801" w:type="dxa"/>
            <w:tcBorders/>
            <w:vAlign w:val="center"/>
          </w:tcPr>
          <w:p>
            <w:pPr>
              <w:pStyle w:val="TableContents"/>
              <w:bidi w:val="0"/>
              <w:spacing w:before="0" w:after="120"/>
              <w:jc w:val="start"/>
              <w:rPr/>
            </w:pPr>
            <w:r>
              <w:rPr/>
              <w:t>User-facing messaging claims shall match the independently verified cryptographic design documented in POL-MSG-001.</w:t>
            </w:r>
          </w:p>
        </w:tc>
        <w:tc>
          <w:tcPr>
            <w:tcW w:w="1127" w:type="dxa"/>
            <w:tcBorders/>
            <w:vAlign w:val="center"/>
          </w:tcPr>
          <w:p>
            <w:pPr>
              <w:pStyle w:val="TableContents"/>
              <w:bidi w:val="0"/>
              <w:spacing w:before="0" w:after="120"/>
              <w:jc w:val="start"/>
              <w:rPr/>
            </w:pPr>
            <w:r>
              <w:rPr/>
              <w:t>IN, AT</w:t>
            </w:r>
          </w:p>
        </w:tc>
      </w:tr>
    </w:tbl>
    <w:p>
      <w:pPr>
        <w:pStyle w:val="Heading2"/>
        <w:bidi w:val="0"/>
        <w:jc w:val="start"/>
        <w:rPr/>
      </w:pPr>
      <w:r>
        <w:rPr/>
        <w:t>7.3 Performance and capacity</w:t>
      </w:r>
    </w:p>
    <w:p>
      <w:pPr>
        <w:pStyle w:val="BodyText"/>
        <w:bidi w:val="0"/>
        <w:jc w:val="start"/>
        <w:rPr/>
      </w:pPr>
      <w:r>
        <w:rPr/>
        <w:t>All measurements shall use ENV-PERF-001 and the Normal load definition in CAP-001. Browser metrics shall be measured at the browser. API metrics shall be measured from request receipt at the Rello API edge through completion of the response body.</w:t>
      </w:r>
    </w:p>
    <w:tbl>
      <w:tblPr>
        <w:tblW w:w="5975" w:type="dxa"/>
        <w:jc w:val="start"/>
        <w:tblInd w:w="0" w:type="dxa"/>
        <w:tblLayout w:type="fixed"/>
        <w:tblCellMar>
          <w:top w:w="28" w:type="dxa"/>
          <w:start w:w="28" w:type="dxa"/>
          <w:bottom w:w="28" w:type="dxa"/>
          <w:end w:w="28" w:type="dxa"/>
        </w:tblCellMar>
      </w:tblPr>
      <w:tblGrid>
        <w:gridCol w:w="1016"/>
        <w:gridCol w:w="3832"/>
        <w:gridCol w:w="1127"/>
      </w:tblGrid>
      <w:tr>
        <w:trPr>
          <w:tblHeader w:val="true"/>
        </w:trPr>
        <w:tc>
          <w:tcPr>
            <w:tcW w:w="1016" w:type="dxa"/>
            <w:tcBorders/>
            <w:vAlign w:val="center"/>
          </w:tcPr>
          <w:p>
            <w:pPr>
              <w:pStyle w:val="TableHeading"/>
              <w:suppressLineNumbers/>
              <w:shd w:fill="04344C" w:val="clear"/>
              <w:bidi w:val="0"/>
              <w:spacing w:before="0" w:after="120"/>
              <w:jc w:val="start"/>
              <w:rPr/>
            </w:pPr>
            <w:r>
              <w:rPr/>
              <w:t>ID</w:t>
            </w:r>
          </w:p>
        </w:tc>
        <w:tc>
          <w:tcPr>
            <w:tcW w:w="3832"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16" w:type="dxa"/>
            <w:tcBorders/>
            <w:vAlign w:val="center"/>
          </w:tcPr>
          <w:p>
            <w:pPr>
              <w:pStyle w:val="TableContents"/>
              <w:bidi w:val="0"/>
              <w:spacing w:before="0" w:after="120"/>
              <w:jc w:val="start"/>
              <w:rPr/>
            </w:pPr>
            <w:r>
              <w:rPr/>
              <w:t>NFR-PER-001</w:t>
            </w:r>
          </w:p>
        </w:tc>
        <w:tc>
          <w:tcPr>
            <w:tcW w:w="3832" w:type="dxa"/>
            <w:tcBorders/>
            <w:vAlign w:val="center"/>
          </w:tcPr>
          <w:p>
            <w:pPr>
              <w:pStyle w:val="TableContents"/>
              <w:bidi w:val="0"/>
              <w:spacing w:before="0" w:after="120"/>
              <w:jc w:val="start"/>
              <w:rPr/>
            </w:pPr>
            <w:r>
              <w:rPr/>
              <w:t>Public routes shall achieve Largest Contentful Paint of 2.5 seconds or less at p75 in ENV-PERF-001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NFR-PER-002</w:t>
            </w:r>
          </w:p>
        </w:tc>
        <w:tc>
          <w:tcPr>
            <w:tcW w:w="3832" w:type="dxa"/>
            <w:tcBorders/>
            <w:vAlign w:val="center"/>
          </w:tcPr>
          <w:p>
            <w:pPr>
              <w:pStyle w:val="TableContents"/>
              <w:bidi w:val="0"/>
              <w:spacing w:before="0" w:after="120"/>
              <w:jc w:val="start"/>
              <w:rPr/>
            </w:pPr>
            <w:r>
              <w:rPr/>
              <w:t>Public and authenticated routes shall achieve Interaction to Next Paint of 200 milliseconds or less at p75 in ENV-PERF-001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NFR-PER-003</w:t>
            </w:r>
          </w:p>
        </w:tc>
        <w:tc>
          <w:tcPr>
            <w:tcW w:w="3832" w:type="dxa"/>
            <w:tcBorders/>
            <w:vAlign w:val="center"/>
          </w:tcPr>
          <w:p>
            <w:pPr>
              <w:pStyle w:val="TableContents"/>
              <w:bidi w:val="0"/>
              <w:spacing w:before="0" w:after="120"/>
              <w:jc w:val="start"/>
              <w:rPr/>
            </w:pPr>
            <w:r>
              <w:rPr/>
              <w:t>Public and authenticated routes shall achieve Cumulative Layout Shift of 0.1 or less at p75 in ENV-PERF-001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NFR-PER-004</w:t>
            </w:r>
          </w:p>
        </w:tc>
        <w:tc>
          <w:tcPr>
            <w:tcW w:w="3832" w:type="dxa"/>
            <w:tcBorders/>
            <w:vAlign w:val="center"/>
          </w:tcPr>
          <w:p>
            <w:pPr>
              <w:pStyle w:val="TableContents"/>
              <w:bidi w:val="0"/>
              <w:spacing w:before="0" w:after="120"/>
              <w:jc w:val="start"/>
              <w:rPr/>
            </w:pPr>
            <w:r>
              <w:rPr/>
              <w:t>Cached public API reads shall complete within 500 milliseconds at p95, measured at the API edge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NFR-PER-005</w:t>
            </w:r>
          </w:p>
        </w:tc>
        <w:tc>
          <w:tcPr>
            <w:tcW w:w="3832" w:type="dxa"/>
            <w:tcBorders/>
            <w:vAlign w:val="center"/>
          </w:tcPr>
          <w:p>
            <w:pPr>
              <w:pStyle w:val="TableContents"/>
              <w:bidi w:val="0"/>
              <w:spacing w:before="0" w:after="120"/>
              <w:jc w:val="start"/>
              <w:rPr/>
            </w:pPr>
            <w:r>
              <w:rPr/>
              <w:t>Uncached public API reads shall complete within 1.5 seconds at p95, measured at the API edge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NFR-PER-006</w:t>
            </w:r>
          </w:p>
        </w:tc>
        <w:tc>
          <w:tcPr>
            <w:tcW w:w="3832" w:type="dxa"/>
            <w:tcBorders/>
            <w:vAlign w:val="center"/>
          </w:tcPr>
          <w:p>
            <w:pPr>
              <w:pStyle w:val="TableContents"/>
              <w:bidi w:val="0"/>
              <w:spacing w:before="0" w:after="120"/>
              <w:jc w:val="start"/>
              <w:rPr/>
            </w:pPr>
            <w:r>
              <w:rPr/>
              <w:t>Standard authenticated mutations shall complete within 2 seconds at p95, measured at the API edge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NFR-PER-007</w:t>
            </w:r>
          </w:p>
        </w:tc>
        <w:tc>
          <w:tcPr>
            <w:tcW w:w="3832" w:type="dxa"/>
            <w:tcBorders/>
            <w:vAlign w:val="center"/>
          </w:tcPr>
          <w:p>
            <w:pPr>
              <w:pStyle w:val="TableContents"/>
              <w:bidi w:val="0"/>
              <w:spacing w:before="0" w:after="120"/>
              <w:jc w:val="start"/>
              <w:rPr/>
            </w:pPr>
            <w:r>
              <w:rPr/>
              <w:t>A user interface for an operation exceeding 1 second shall display progress or a Pending state within 1 second at p95, measured in the browser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NFR-PER-008</w:t>
            </w:r>
          </w:p>
        </w:tc>
        <w:tc>
          <w:tcPr>
            <w:tcW w:w="3832" w:type="dxa"/>
            <w:tcBorders/>
            <w:vAlign w:val="center"/>
          </w:tcPr>
          <w:p>
            <w:pPr>
              <w:pStyle w:val="TableContents"/>
              <w:bidi w:val="0"/>
              <w:spacing w:before="0" w:after="120"/>
              <w:jc w:val="start"/>
              <w:rPr/>
            </w:pPr>
            <w:r>
              <w:rPr/>
              <w:t>Search or filter input shall update visible results within 500 milliseconds at p95 after the result data reaches the browser under Normal load.</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NFR-PER-009</w:t>
            </w:r>
          </w:p>
        </w:tc>
        <w:tc>
          <w:tcPr>
            <w:tcW w:w="3832" w:type="dxa"/>
            <w:tcBorders/>
            <w:vAlign w:val="center"/>
          </w:tcPr>
          <w:p>
            <w:pPr>
              <w:pStyle w:val="TableContents"/>
              <w:bidi w:val="0"/>
              <w:spacing w:before="0" w:after="120"/>
              <w:jc w:val="start"/>
              <w:rPr/>
            </w:pPr>
            <w:r>
              <w:rPr/>
              <w:t>The initial public route's JavaScript bundle shall not contain a module reachable only from an authenticated dashboard entry point, as verified by CI bundle analysis.</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NFR-PER-010</w:t>
            </w:r>
          </w:p>
        </w:tc>
        <w:tc>
          <w:tcPr>
            <w:tcW w:w="3832" w:type="dxa"/>
            <w:tcBorders/>
            <w:vAlign w:val="center"/>
          </w:tcPr>
          <w:p>
            <w:pPr>
              <w:pStyle w:val="TableContents"/>
              <w:bidi w:val="0"/>
              <w:spacing w:before="0" w:after="120"/>
              <w:jc w:val="start"/>
              <w:rPr/>
            </w:pPr>
            <w:r>
              <w:rPr/>
              <w:t>Every responsive image shall include source dimensions or an aspect ratio.</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NFR-PER-011</w:t>
            </w:r>
          </w:p>
        </w:tc>
        <w:tc>
          <w:tcPr>
            <w:tcW w:w="3832" w:type="dxa"/>
            <w:tcBorders/>
            <w:vAlign w:val="center"/>
          </w:tcPr>
          <w:p>
            <w:pPr>
              <w:pStyle w:val="TableContents"/>
              <w:bidi w:val="0"/>
              <w:spacing w:before="0" w:after="120"/>
              <w:jc w:val="start"/>
              <w:rPr/>
            </w:pPr>
            <w:r>
              <w:rPr/>
              <w:t>Every image outside the initial viewport shall use lazy loading unless a linked performance test shows that eager loading produces a lower p75 Largest Contentful Paint without violating another NFR.</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NFR-PER-012</w:t>
            </w:r>
          </w:p>
        </w:tc>
        <w:tc>
          <w:tcPr>
            <w:tcW w:w="3832" w:type="dxa"/>
            <w:tcBorders/>
            <w:vAlign w:val="center"/>
          </w:tcPr>
          <w:p>
            <w:pPr>
              <w:pStyle w:val="TableContents"/>
              <w:bidi w:val="0"/>
              <w:spacing w:before="0" w:after="120"/>
              <w:jc w:val="start"/>
              <w:rPr/>
            </w:pPr>
            <w:r>
              <w:rPr/>
              <w:t>A list containing 1,000 locally available records shall respond to scroll or keyboard input within 200 milliseconds at p75 in ENV-PERF-001.</w:t>
            </w:r>
          </w:p>
        </w:tc>
        <w:tc>
          <w:tcPr>
            <w:tcW w:w="1127" w:type="dxa"/>
            <w:tcBorders/>
            <w:vAlign w:val="center"/>
          </w:tcPr>
          <w:p>
            <w:pPr>
              <w:pStyle w:val="TableContents"/>
              <w:bidi w:val="0"/>
              <w:spacing w:before="0" w:after="120"/>
              <w:jc w:val="start"/>
              <w:rPr/>
            </w:pPr>
            <w:r>
              <w:rPr/>
              <w:t>MT</w:t>
            </w:r>
          </w:p>
        </w:tc>
      </w:tr>
      <w:tr>
        <w:trPr/>
        <w:tc>
          <w:tcPr>
            <w:tcW w:w="1016" w:type="dxa"/>
            <w:tcBorders/>
            <w:vAlign w:val="center"/>
          </w:tcPr>
          <w:p>
            <w:pPr>
              <w:pStyle w:val="TableContents"/>
              <w:bidi w:val="0"/>
              <w:spacing w:before="0" w:after="120"/>
              <w:jc w:val="start"/>
              <w:rPr/>
            </w:pPr>
            <w:r>
              <w:rPr/>
              <w:t>NFR-PER-013</w:t>
            </w:r>
          </w:p>
        </w:tc>
        <w:tc>
          <w:tcPr>
            <w:tcW w:w="3832" w:type="dxa"/>
            <w:tcBorders/>
            <w:vAlign w:val="center"/>
          </w:tcPr>
          <w:p>
            <w:pPr>
              <w:pStyle w:val="TableContents"/>
              <w:bidi w:val="0"/>
              <w:spacing w:before="0" w:after="120"/>
              <w:jc w:val="start"/>
              <w:rPr/>
            </w:pPr>
            <w:r>
              <w:rPr/>
              <w:t>The production system shall satisfy every throughput, concurrency, and error-rate threshold defined in CAP-001 before release.</w:t>
            </w:r>
          </w:p>
        </w:tc>
        <w:tc>
          <w:tcPr>
            <w:tcW w:w="1127" w:type="dxa"/>
            <w:tcBorders/>
            <w:vAlign w:val="center"/>
          </w:tcPr>
          <w:p>
            <w:pPr>
              <w:pStyle w:val="TableContents"/>
              <w:bidi w:val="0"/>
              <w:spacing w:before="0" w:after="120"/>
              <w:jc w:val="start"/>
              <w:rPr/>
            </w:pPr>
            <w:r>
              <w:rPr/>
              <w:t>MT</w:t>
            </w:r>
          </w:p>
        </w:tc>
      </w:tr>
    </w:tbl>
    <w:p>
      <w:pPr>
        <w:pStyle w:val="Heading2"/>
        <w:bidi w:val="0"/>
        <w:jc w:val="start"/>
        <w:rPr/>
      </w:pPr>
      <w:r>
        <w:rPr/>
        <w:t>7.4 Availability, resilience, and recovery</w:t>
      </w:r>
    </w:p>
    <w:tbl>
      <w:tblPr>
        <w:tblW w:w="5975" w:type="dxa"/>
        <w:jc w:val="start"/>
        <w:tblInd w:w="0" w:type="dxa"/>
        <w:tblLayout w:type="fixed"/>
        <w:tblCellMar>
          <w:top w:w="28" w:type="dxa"/>
          <w:start w:w="28" w:type="dxa"/>
          <w:bottom w:w="28" w:type="dxa"/>
          <w:end w:w="28" w:type="dxa"/>
        </w:tblCellMar>
      </w:tblPr>
      <w:tblGrid>
        <w:gridCol w:w="982"/>
        <w:gridCol w:w="3866"/>
        <w:gridCol w:w="1127"/>
      </w:tblGrid>
      <w:tr>
        <w:trPr>
          <w:tblHeader w:val="true"/>
        </w:trPr>
        <w:tc>
          <w:tcPr>
            <w:tcW w:w="982" w:type="dxa"/>
            <w:tcBorders/>
            <w:vAlign w:val="center"/>
          </w:tcPr>
          <w:p>
            <w:pPr>
              <w:pStyle w:val="TableHeading"/>
              <w:suppressLineNumbers/>
              <w:shd w:fill="04344C" w:val="clear"/>
              <w:bidi w:val="0"/>
              <w:spacing w:before="0" w:after="120"/>
              <w:jc w:val="start"/>
              <w:rPr/>
            </w:pPr>
            <w:r>
              <w:rPr/>
              <w:t>ID</w:t>
            </w:r>
          </w:p>
        </w:tc>
        <w:tc>
          <w:tcPr>
            <w:tcW w:w="3866"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982" w:type="dxa"/>
            <w:tcBorders/>
            <w:vAlign w:val="center"/>
          </w:tcPr>
          <w:p>
            <w:pPr>
              <w:pStyle w:val="TableContents"/>
              <w:bidi w:val="0"/>
              <w:spacing w:before="0" w:after="120"/>
              <w:jc w:val="start"/>
              <w:rPr/>
            </w:pPr>
            <w:r>
              <w:rPr/>
              <w:t>NFR-AVL-001</w:t>
            </w:r>
          </w:p>
        </w:tc>
        <w:tc>
          <w:tcPr>
            <w:tcW w:w="3866" w:type="dxa"/>
            <w:tcBorders/>
            <w:vAlign w:val="center"/>
          </w:tcPr>
          <w:p>
            <w:pPr>
              <w:pStyle w:val="TableContents"/>
              <w:bidi w:val="0"/>
              <w:spacing w:before="0" w:after="120"/>
              <w:jc w:val="start"/>
              <w:rPr/>
            </w:pPr>
            <w:r>
              <w:rPr/>
              <w:t>The production marketplace shall achieve at least 99.9 percent availability per calendar month, excluding maintenance windows recorded in the operations runbook.</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NFR-AVL-002</w:t>
            </w:r>
          </w:p>
        </w:tc>
        <w:tc>
          <w:tcPr>
            <w:tcW w:w="3866" w:type="dxa"/>
            <w:tcBorders/>
            <w:vAlign w:val="center"/>
          </w:tcPr>
          <w:p>
            <w:pPr>
              <w:pStyle w:val="TableContents"/>
              <w:bidi w:val="0"/>
              <w:spacing w:before="0" w:after="120"/>
              <w:jc w:val="start"/>
              <w:rPr/>
            </w:pPr>
            <w:r>
              <w:rPr/>
              <w:t>Planned maintenance shall be announced by the notice period in the operations runbook and scheduled outside the peak intervals in CAP-001.</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NFR-AVL-003</w:t>
            </w:r>
          </w:p>
        </w:tc>
        <w:tc>
          <w:tcPr>
            <w:tcW w:w="3866" w:type="dxa"/>
            <w:tcBorders/>
            <w:vAlign w:val="center"/>
          </w:tcPr>
          <w:p>
            <w:pPr>
              <w:pStyle w:val="TableContents"/>
              <w:bidi w:val="0"/>
              <w:spacing w:before="0" w:after="120"/>
              <w:jc w:val="start"/>
              <w:rPr/>
            </w:pPr>
            <w:r>
              <w:rPr/>
              <w:t>A failure of analytics, recommendations, optional notifications, or decorative media shall not prevent core authentication, discovery, or transaction workflows.</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NFR-AVL-004</w:t>
            </w:r>
          </w:p>
        </w:tc>
        <w:tc>
          <w:tcPr>
            <w:tcW w:w="3866" w:type="dxa"/>
            <w:tcBorders/>
            <w:vAlign w:val="center"/>
          </w:tcPr>
          <w:p>
            <w:pPr>
              <w:pStyle w:val="TableContents"/>
              <w:bidi w:val="0"/>
              <w:spacing w:before="0" w:after="120"/>
              <w:jc w:val="start"/>
              <w:rPr/>
            </w:pPr>
            <w:r>
              <w:rPr/>
              <w:t>Each external call shall use the connection timeout, response timeout, maximum retry count, backoff, and circuit threshold recorded for that dependency in the operations runbook.</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NFR-AVL-005</w:t>
            </w:r>
          </w:p>
        </w:tc>
        <w:tc>
          <w:tcPr>
            <w:tcW w:w="3866" w:type="dxa"/>
            <w:tcBorders/>
            <w:vAlign w:val="center"/>
          </w:tcPr>
          <w:p>
            <w:pPr>
              <w:pStyle w:val="TableContents"/>
              <w:bidi w:val="0"/>
              <w:spacing w:before="0" w:after="120"/>
              <w:jc w:val="start"/>
              <w:rPr/>
            </w:pPr>
            <w:r>
              <w:rPr/>
              <w:t>Each non-idempotent booking, offer, payment, message, or decision command shall include an idempotency key accepted by the authoritative service.</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NFR-AVL-006</w:t>
            </w:r>
          </w:p>
        </w:tc>
        <w:tc>
          <w:tcPr>
            <w:tcW w:w="3866" w:type="dxa"/>
            <w:tcBorders/>
            <w:vAlign w:val="center"/>
          </w:tcPr>
          <w:p>
            <w:pPr>
              <w:pStyle w:val="TableContents"/>
              <w:bidi w:val="0"/>
              <w:spacing w:before="0" w:after="120"/>
              <w:jc w:val="start"/>
              <w:rPr/>
            </w:pPr>
            <w:r>
              <w:rPr/>
              <w:t>A multi-step workflow shall restore its last server-confirmed step after browser refresh, network interruption, provider timeout, or server restart.</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NFR-AVL-007</w:t>
            </w:r>
          </w:p>
        </w:tc>
        <w:tc>
          <w:tcPr>
            <w:tcW w:w="3866" w:type="dxa"/>
            <w:tcBorders/>
            <w:vAlign w:val="center"/>
          </w:tcPr>
          <w:p>
            <w:pPr>
              <w:pStyle w:val="TableContents"/>
              <w:bidi w:val="0"/>
              <w:spacing w:before="0" w:after="120"/>
              <w:jc w:val="start"/>
              <w:rPr/>
            </w:pPr>
            <w:r>
              <w:rPr/>
              <w:t>Authoritative transactional data shall be backed up at an interval that satisfies NFR-AVL-008, and restoration shall be demonstrated at least quarterly.</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NFR-AVL-008</w:t>
            </w:r>
          </w:p>
        </w:tc>
        <w:tc>
          <w:tcPr>
            <w:tcW w:w="3866" w:type="dxa"/>
            <w:tcBorders/>
            <w:vAlign w:val="center"/>
          </w:tcPr>
          <w:p>
            <w:pPr>
              <w:pStyle w:val="TableContents"/>
              <w:bidi w:val="0"/>
              <w:spacing w:before="0" w:after="120"/>
              <w:jc w:val="start"/>
              <w:rPr/>
            </w:pPr>
            <w:r>
              <w:rPr/>
              <w:t>The initial recovery point objective for authoritative transactional data shall be 15 minutes or less.</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NFR-AVL-009</w:t>
            </w:r>
          </w:p>
        </w:tc>
        <w:tc>
          <w:tcPr>
            <w:tcW w:w="3866" w:type="dxa"/>
            <w:tcBorders/>
            <w:vAlign w:val="center"/>
          </w:tcPr>
          <w:p>
            <w:pPr>
              <w:pStyle w:val="TableContents"/>
              <w:bidi w:val="0"/>
              <w:spacing w:before="0" w:after="120"/>
              <w:jc w:val="start"/>
              <w:rPr/>
            </w:pPr>
            <w:r>
              <w:rPr/>
              <w:t>The initial recovery time objective for core marketplace services shall be 4 hours or less.</w:t>
            </w:r>
          </w:p>
        </w:tc>
        <w:tc>
          <w:tcPr>
            <w:tcW w:w="1127" w:type="dxa"/>
            <w:tcBorders/>
            <w:vAlign w:val="center"/>
          </w:tcPr>
          <w:p>
            <w:pPr>
              <w:pStyle w:val="TableContents"/>
              <w:bidi w:val="0"/>
              <w:spacing w:before="0" w:after="120"/>
              <w:jc w:val="start"/>
              <w:rPr/>
            </w:pPr>
            <w:r>
              <w:rPr/>
              <w:t>MT, DM</w:t>
            </w:r>
          </w:p>
        </w:tc>
      </w:tr>
      <w:tr>
        <w:trPr/>
        <w:tc>
          <w:tcPr>
            <w:tcW w:w="982" w:type="dxa"/>
            <w:tcBorders/>
            <w:vAlign w:val="center"/>
          </w:tcPr>
          <w:p>
            <w:pPr>
              <w:pStyle w:val="TableContents"/>
              <w:bidi w:val="0"/>
              <w:spacing w:before="0" w:after="120"/>
              <w:jc w:val="start"/>
              <w:rPr/>
            </w:pPr>
            <w:r>
              <w:rPr/>
              <w:t>NFR-AVL-010</w:t>
            </w:r>
          </w:p>
        </w:tc>
        <w:tc>
          <w:tcPr>
            <w:tcW w:w="3866" w:type="dxa"/>
            <w:tcBorders/>
            <w:vAlign w:val="center"/>
          </w:tcPr>
          <w:p>
            <w:pPr>
              <w:pStyle w:val="TableContents"/>
              <w:bidi w:val="0"/>
              <w:spacing w:before="0" w:after="120"/>
              <w:jc w:val="start"/>
              <w:rPr/>
            </w:pPr>
            <w:r>
              <w:rPr/>
              <w:t>Relay messaging shall document the delivery-loss risk created by receive-and-delete behavior and shall implement a tested acknowledgment or recovery design before production reliance.</w:t>
            </w:r>
          </w:p>
        </w:tc>
        <w:tc>
          <w:tcPr>
            <w:tcW w:w="1127" w:type="dxa"/>
            <w:tcBorders/>
            <w:vAlign w:val="center"/>
          </w:tcPr>
          <w:p>
            <w:pPr>
              <w:pStyle w:val="TableContents"/>
              <w:bidi w:val="0"/>
              <w:spacing w:before="0" w:after="120"/>
              <w:jc w:val="start"/>
              <w:rPr/>
            </w:pPr>
            <w:r>
              <w:rPr/>
              <w:t>MT, DM</w:t>
            </w:r>
          </w:p>
        </w:tc>
      </w:tr>
    </w:tbl>
    <w:p>
      <w:pPr>
        <w:pStyle w:val="Heading2"/>
        <w:bidi w:val="0"/>
        <w:jc w:val="start"/>
        <w:rPr/>
      </w:pPr>
      <w:r>
        <w:rPr/>
        <w:t>7.5 Accessibility and inclusive use</w:t>
      </w:r>
    </w:p>
    <w:tbl>
      <w:tblPr>
        <w:tblW w:w="5975" w:type="dxa"/>
        <w:jc w:val="start"/>
        <w:tblInd w:w="0" w:type="dxa"/>
        <w:tblLayout w:type="fixed"/>
        <w:tblCellMar>
          <w:top w:w="28" w:type="dxa"/>
          <w:start w:w="28" w:type="dxa"/>
          <w:bottom w:w="28" w:type="dxa"/>
          <w:end w:w="28" w:type="dxa"/>
        </w:tblCellMar>
      </w:tblPr>
      <w:tblGrid>
        <w:gridCol w:w="1021"/>
        <w:gridCol w:w="3827"/>
        <w:gridCol w:w="1127"/>
      </w:tblGrid>
      <w:tr>
        <w:trPr>
          <w:tblHeader w:val="true"/>
        </w:trPr>
        <w:tc>
          <w:tcPr>
            <w:tcW w:w="1021" w:type="dxa"/>
            <w:tcBorders/>
            <w:vAlign w:val="center"/>
          </w:tcPr>
          <w:p>
            <w:pPr>
              <w:pStyle w:val="TableHeading"/>
              <w:suppressLineNumbers/>
              <w:shd w:fill="04344C" w:val="clear"/>
              <w:bidi w:val="0"/>
              <w:spacing w:before="0" w:after="120"/>
              <w:jc w:val="start"/>
              <w:rPr/>
            </w:pPr>
            <w:r>
              <w:rPr/>
              <w:t>ID</w:t>
            </w:r>
          </w:p>
        </w:tc>
        <w:tc>
          <w:tcPr>
            <w:tcW w:w="3827"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21" w:type="dxa"/>
            <w:tcBorders/>
            <w:vAlign w:val="center"/>
          </w:tcPr>
          <w:p>
            <w:pPr>
              <w:pStyle w:val="TableContents"/>
              <w:bidi w:val="0"/>
              <w:spacing w:before="0" w:after="120"/>
              <w:jc w:val="start"/>
              <w:rPr/>
            </w:pPr>
            <w:r>
              <w:rPr/>
              <w:t>NFR-ACC-001</w:t>
            </w:r>
          </w:p>
        </w:tc>
        <w:tc>
          <w:tcPr>
            <w:tcW w:w="3827" w:type="dxa"/>
            <w:tcBorders/>
            <w:vAlign w:val="center"/>
          </w:tcPr>
          <w:p>
            <w:pPr>
              <w:pStyle w:val="TableContents"/>
              <w:bidi w:val="0"/>
              <w:spacing w:before="0" w:after="120"/>
              <w:jc w:val="start"/>
              <w:rPr/>
            </w:pPr>
            <w:r>
              <w:rPr/>
              <w:t>User-facing web surfaces shall conform to WCAG 2.2 Level AA.</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NFR-ACC-002</w:t>
            </w:r>
          </w:p>
        </w:tc>
        <w:tc>
          <w:tcPr>
            <w:tcW w:w="3827" w:type="dxa"/>
            <w:tcBorders/>
            <w:vAlign w:val="center"/>
          </w:tcPr>
          <w:p>
            <w:pPr>
              <w:pStyle w:val="TableContents"/>
              <w:bidi w:val="0"/>
              <w:spacing w:before="0" w:after="120"/>
              <w:jc w:val="start"/>
              <w:rPr/>
            </w:pPr>
            <w:r>
              <w:rPr/>
              <w:t>All functionality shall be operable with a keyboard without a keyboard trap.</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NFR-ACC-003</w:t>
            </w:r>
          </w:p>
        </w:tc>
        <w:tc>
          <w:tcPr>
            <w:tcW w:w="3827" w:type="dxa"/>
            <w:tcBorders/>
            <w:vAlign w:val="center"/>
          </w:tcPr>
          <w:p>
            <w:pPr>
              <w:pStyle w:val="TableContents"/>
              <w:bidi w:val="0"/>
              <w:spacing w:before="0" w:after="120"/>
              <w:jc w:val="start"/>
              <w:rPr/>
            </w:pPr>
            <w:r>
              <w:rPr/>
              <w:t>Opening a dialog, menu, drawer, or verification step shall move focus to its first task control; closing it shall return focus to its trigger.</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NFR-ACC-004</w:t>
            </w:r>
          </w:p>
        </w:tc>
        <w:tc>
          <w:tcPr>
            <w:tcW w:w="3827" w:type="dxa"/>
            <w:tcBorders/>
            <w:vAlign w:val="center"/>
          </w:tcPr>
          <w:p>
            <w:pPr>
              <w:pStyle w:val="TableContents"/>
              <w:bidi w:val="0"/>
              <w:spacing w:before="0" w:after="120"/>
              <w:jc w:val="start"/>
              <w:rPr/>
            </w:pPr>
            <w:r>
              <w:rPr/>
              <w:t>Interactive elements shall have visible focus indicators and accessible names.</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NFR-ACC-005</w:t>
            </w:r>
          </w:p>
        </w:tc>
        <w:tc>
          <w:tcPr>
            <w:tcW w:w="3827" w:type="dxa"/>
            <w:tcBorders/>
            <w:vAlign w:val="center"/>
          </w:tcPr>
          <w:p>
            <w:pPr>
              <w:pStyle w:val="TableContents"/>
              <w:bidi w:val="0"/>
              <w:spacing w:before="0" w:after="120"/>
              <w:jc w:val="start"/>
              <w:rPr/>
            </w:pPr>
            <w:r>
              <w:rPr/>
              <w:t>Text and controls shall meet WCAG 2.2 Level AA contrast thresholds in normal, hover, focus, disabled, error, and selected states.</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NFR-ACC-006</w:t>
            </w:r>
          </w:p>
        </w:tc>
        <w:tc>
          <w:tcPr>
            <w:tcW w:w="3827" w:type="dxa"/>
            <w:tcBorders/>
            <w:vAlign w:val="center"/>
          </w:tcPr>
          <w:p>
            <w:pPr>
              <w:pStyle w:val="TableContents"/>
              <w:bidi w:val="0"/>
              <w:spacing w:before="0" w:after="120"/>
              <w:jc w:val="start"/>
              <w:rPr/>
            </w:pPr>
            <w:r>
              <w:rPr/>
              <w:t>Forms shall associate labels, instructions, errors, and required state with their controls. Errors shall not be communicated by color alone.</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NFR-ACC-007</w:t>
            </w:r>
          </w:p>
        </w:tc>
        <w:tc>
          <w:tcPr>
            <w:tcW w:w="3827" w:type="dxa"/>
            <w:tcBorders/>
            <w:vAlign w:val="center"/>
          </w:tcPr>
          <w:p>
            <w:pPr>
              <w:pStyle w:val="TableContents"/>
              <w:bidi w:val="0"/>
              <w:spacing w:before="0" w:after="120"/>
              <w:jc w:val="start"/>
              <w:rPr/>
            </w:pPr>
            <w:r>
              <w:rPr/>
              <w:t>Status changes, asynchronous errors, upload progress, and successful submissions shall be announced to assistive technology without disruptive repetition.</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NFR-ACC-008</w:t>
            </w:r>
          </w:p>
        </w:tc>
        <w:tc>
          <w:tcPr>
            <w:tcW w:w="3827" w:type="dxa"/>
            <w:tcBorders/>
            <w:vAlign w:val="center"/>
          </w:tcPr>
          <w:p>
            <w:pPr>
              <w:pStyle w:val="TableContents"/>
              <w:bidi w:val="0"/>
              <w:spacing w:before="0" w:after="120"/>
              <w:jc w:val="start"/>
              <w:rPr/>
            </w:pPr>
            <w:r>
              <w:rPr/>
              <w:t>Each informative image shall have alternative text; each decorative image shall have an empty alternative; each video containing speech shall provide synchronized captions.</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NFR-ACC-009</w:t>
            </w:r>
          </w:p>
        </w:tc>
        <w:tc>
          <w:tcPr>
            <w:tcW w:w="3827" w:type="dxa"/>
            <w:tcBorders/>
            <w:vAlign w:val="center"/>
          </w:tcPr>
          <w:p>
            <w:pPr>
              <w:pStyle w:val="TableContents"/>
              <w:bidi w:val="0"/>
              <w:spacing w:before="0" w:after="120"/>
              <w:jc w:val="start"/>
              <w:rPr/>
            </w:pPr>
            <w:r>
              <w:rPr/>
              <w:t>Motion shall respect reduced-motion preferences, and essential tasks shall not depend on animation.</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NFR-ACC-010</w:t>
            </w:r>
          </w:p>
        </w:tc>
        <w:tc>
          <w:tcPr>
            <w:tcW w:w="3827" w:type="dxa"/>
            <w:tcBorders/>
            <w:vAlign w:val="center"/>
          </w:tcPr>
          <w:p>
            <w:pPr>
              <w:pStyle w:val="TableContents"/>
              <w:bidi w:val="0"/>
              <w:spacing w:before="0" w:after="120"/>
              <w:jc w:val="start"/>
              <w:rPr/>
            </w:pPr>
            <w:r>
              <w:rPr/>
              <w:t>Core content shall remain available if the introductory loading animation fails or cannot run.</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NFR-ACC-011</w:t>
            </w:r>
          </w:p>
        </w:tc>
        <w:tc>
          <w:tcPr>
            <w:tcW w:w="3827" w:type="dxa"/>
            <w:tcBorders/>
            <w:vAlign w:val="center"/>
          </w:tcPr>
          <w:p>
            <w:pPr>
              <w:pStyle w:val="TableContents"/>
              <w:bidi w:val="0"/>
              <w:spacing w:before="0" w:after="120"/>
              <w:jc w:val="start"/>
              <w:rPr/>
            </w:pPr>
            <w:r>
              <w:rPr/>
              <w:t>Interfaces shall support zoom to 200 percent and responsive reflow to 320 CSS pixels without loss of content or function.</w:t>
            </w:r>
          </w:p>
        </w:tc>
        <w:tc>
          <w:tcPr>
            <w:tcW w:w="1127" w:type="dxa"/>
            <w:tcBorders/>
            <w:vAlign w:val="center"/>
          </w:tcPr>
          <w:p>
            <w:pPr>
              <w:pStyle w:val="TableContents"/>
              <w:bidi w:val="0"/>
              <w:spacing w:before="0" w:after="120"/>
              <w:jc w:val="start"/>
              <w:rPr/>
            </w:pPr>
            <w:r>
              <w:rPr/>
              <w:t>UT, DM</w:t>
            </w:r>
          </w:p>
        </w:tc>
      </w:tr>
      <w:tr>
        <w:trPr/>
        <w:tc>
          <w:tcPr>
            <w:tcW w:w="1021" w:type="dxa"/>
            <w:tcBorders/>
            <w:vAlign w:val="center"/>
          </w:tcPr>
          <w:p>
            <w:pPr>
              <w:pStyle w:val="TableContents"/>
              <w:bidi w:val="0"/>
              <w:spacing w:before="0" w:after="120"/>
              <w:jc w:val="start"/>
              <w:rPr/>
            </w:pPr>
            <w:r>
              <w:rPr/>
              <w:t>NFR-ACC-012</w:t>
            </w:r>
          </w:p>
        </w:tc>
        <w:tc>
          <w:tcPr>
            <w:tcW w:w="3827" w:type="dxa"/>
            <w:tcBorders/>
            <w:vAlign w:val="center"/>
          </w:tcPr>
          <w:p>
            <w:pPr>
              <w:pStyle w:val="TableContents"/>
              <w:bidi w:val="0"/>
              <w:spacing w:before="0" w:after="120"/>
              <w:jc w:val="start"/>
              <w:rPr/>
            </w:pPr>
            <w:r>
              <w:rPr/>
              <w:t>Automated accessibility checks and manual keyboard and screen-reader checks shall be part of release acceptance for critical journeys.</w:t>
            </w:r>
          </w:p>
        </w:tc>
        <w:tc>
          <w:tcPr>
            <w:tcW w:w="1127" w:type="dxa"/>
            <w:tcBorders/>
            <w:vAlign w:val="center"/>
          </w:tcPr>
          <w:p>
            <w:pPr>
              <w:pStyle w:val="TableContents"/>
              <w:bidi w:val="0"/>
              <w:spacing w:before="0" w:after="120"/>
              <w:jc w:val="start"/>
              <w:rPr/>
            </w:pPr>
            <w:r>
              <w:rPr/>
              <w:t>UT, DM</w:t>
            </w:r>
          </w:p>
        </w:tc>
      </w:tr>
    </w:tbl>
    <w:p>
      <w:pPr>
        <w:pStyle w:val="Heading2"/>
        <w:bidi w:val="0"/>
        <w:jc w:val="start"/>
        <w:rPr/>
      </w:pPr>
      <w:r>
        <w:rPr/>
        <w:t>7.6 Usability and product consistency</w:t>
      </w:r>
    </w:p>
    <w:tbl>
      <w:tblPr>
        <w:tblW w:w="5975" w:type="dxa"/>
        <w:jc w:val="start"/>
        <w:tblInd w:w="0" w:type="dxa"/>
        <w:tblLayout w:type="fixed"/>
        <w:tblCellMar>
          <w:top w:w="28" w:type="dxa"/>
          <w:start w:w="28" w:type="dxa"/>
          <w:bottom w:w="28" w:type="dxa"/>
          <w:end w:w="28" w:type="dxa"/>
        </w:tblCellMar>
      </w:tblPr>
      <w:tblGrid>
        <w:gridCol w:w="1012"/>
        <w:gridCol w:w="3836"/>
        <w:gridCol w:w="1127"/>
      </w:tblGrid>
      <w:tr>
        <w:trPr>
          <w:tblHeader w:val="true"/>
        </w:trPr>
        <w:tc>
          <w:tcPr>
            <w:tcW w:w="1012" w:type="dxa"/>
            <w:tcBorders/>
            <w:vAlign w:val="center"/>
          </w:tcPr>
          <w:p>
            <w:pPr>
              <w:pStyle w:val="TableHeading"/>
              <w:suppressLineNumbers/>
              <w:shd w:fill="04344C" w:val="clear"/>
              <w:bidi w:val="0"/>
              <w:spacing w:before="0" w:after="120"/>
              <w:jc w:val="start"/>
              <w:rPr/>
            </w:pPr>
            <w:r>
              <w:rPr/>
              <w:t>ID</w:t>
            </w:r>
          </w:p>
        </w:tc>
        <w:tc>
          <w:tcPr>
            <w:tcW w:w="3836"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12" w:type="dxa"/>
            <w:tcBorders/>
            <w:vAlign w:val="center"/>
          </w:tcPr>
          <w:p>
            <w:pPr>
              <w:pStyle w:val="TableContents"/>
              <w:bidi w:val="0"/>
              <w:spacing w:before="0" w:after="120"/>
              <w:jc w:val="start"/>
              <w:rPr/>
            </w:pPr>
            <w:r>
              <w:rPr/>
              <w:t>NFR-USA-001</w:t>
            </w:r>
          </w:p>
        </w:tc>
        <w:tc>
          <w:tcPr>
            <w:tcW w:w="3836" w:type="dxa"/>
            <w:tcBorders/>
            <w:vAlign w:val="center"/>
          </w:tcPr>
          <w:p>
            <w:pPr>
              <w:pStyle w:val="TableContents"/>
              <w:bidi w:val="0"/>
              <w:spacing w:before="0" w:after="120"/>
              <w:jc w:val="start"/>
              <w:rPr/>
            </w:pPr>
            <w:r>
              <w:rPr/>
              <w:t>Public routes shall place property discovery before secondary marketing actions in keyboard and visual order; authenticated routes shall place the current task action before explanatory content.</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NFR-USA-002</w:t>
            </w:r>
          </w:p>
        </w:tc>
        <w:tc>
          <w:tcPr>
            <w:tcW w:w="3836" w:type="dxa"/>
            <w:tcBorders/>
            <w:vAlign w:val="center"/>
          </w:tcPr>
          <w:p>
            <w:pPr>
              <w:pStyle w:val="TableContents"/>
              <w:bidi w:val="0"/>
              <w:spacing w:before="0" w:after="120"/>
              <w:jc w:val="start"/>
              <w:rPr/>
            </w:pPr>
            <w:r>
              <w:rPr/>
              <w:t>Every action, state, and role shall use the canonical term listed in the product glossary; user-facing content shall use Rello and shall not use Keyz.</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NFR-USA-003</w:t>
            </w:r>
          </w:p>
        </w:tc>
        <w:tc>
          <w:tcPr>
            <w:tcW w:w="3836" w:type="dxa"/>
            <w:tcBorders/>
            <w:vAlign w:val="center"/>
          </w:tcPr>
          <w:p>
            <w:pPr>
              <w:pStyle w:val="TableContents"/>
              <w:bidi w:val="0"/>
              <w:spacing w:before="0" w:after="120"/>
              <w:jc w:val="start"/>
              <w:rPr/>
            </w:pPr>
            <w:r>
              <w:rPr/>
              <w:t>Rental and sale terminology, price presentation, actions, and status labels shall remain distinct and unambiguous.</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NFR-USA-004</w:t>
            </w:r>
          </w:p>
        </w:tc>
        <w:tc>
          <w:tcPr>
            <w:tcW w:w="3836" w:type="dxa"/>
            <w:tcBorders/>
            <w:vAlign w:val="center"/>
          </w:tcPr>
          <w:p>
            <w:pPr>
              <w:pStyle w:val="TableContents"/>
              <w:bidi w:val="0"/>
              <w:spacing w:before="0" w:after="120"/>
              <w:jc w:val="start"/>
              <w:rPr/>
            </w:pPr>
            <w:r>
              <w:rPr/>
              <w:t>Before a destructive, financial, identity, or binding action executes, the interface shall display the action name, target, immediate consequence, and Confirm and Cancel controls.</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NFR-USA-005</w:t>
            </w:r>
          </w:p>
        </w:tc>
        <w:tc>
          <w:tcPr>
            <w:tcW w:w="3836" w:type="dxa"/>
            <w:tcBorders/>
            <w:vAlign w:val="center"/>
          </w:tcPr>
          <w:p>
            <w:pPr>
              <w:pStyle w:val="TableContents"/>
              <w:bidi w:val="0"/>
              <w:spacing w:before="0" w:after="120"/>
              <w:jc w:val="start"/>
              <w:rPr/>
            </w:pPr>
            <w:r>
              <w:rPr/>
              <w:t>An asynchronous view shall display Loading while awaiting its first response, Empty after a successful zero-record response, Error after failure, and Retry after a recoverable failure.</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NFR-USA-006</w:t>
            </w:r>
          </w:p>
        </w:tc>
        <w:tc>
          <w:tcPr>
            <w:tcW w:w="3836" w:type="dxa"/>
            <w:tcBorders/>
            <w:vAlign w:val="center"/>
          </w:tcPr>
          <w:p>
            <w:pPr>
              <w:pStyle w:val="TableContents"/>
              <w:bidi w:val="0"/>
              <w:spacing w:before="0" w:after="120"/>
              <w:jc w:val="start"/>
              <w:rPr/>
            </w:pPr>
            <w:r>
              <w:rPr/>
              <w:t>Error messages shall state what happened and what the user can do next without exposing internal details.</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NFR-USA-007</w:t>
            </w:r>
          </w:p>
        </w:tc>
        <w:tc>
          <w:tcPr>
            <w:tcW w:w="3836" w:type="dxa"/>
            <w:tcBorders/>
            <w:vAlign w:val="center"/>
          </w:tcPr>
          <w:p>
            <w:pPr>
              <w:pStyle w:val="TableContents"/>
              <w:bidi w:val="0"/>
              <w:spacing w:before="0" w:after="120"/>
              <w:jc w:val="start"/>
              <w:rPr/>
            </w:pPr>
            <w:r>
              <w:rPr/>
              <w:t>A multi-step workflow shall display current step, total steps, completed steps, a Back control, and a Resume control that restores the last server-confirmed step.</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NFR-USA-008</w:t>
            </w:r>
          </w:p>
        </w:tc>
        <w:tc>
          <w:tcPr>
            <w:tcW w:w="3836" w:type="dxa"/>
            <w:tcBorders/>
            <w:vAlign w:val="center"/>
          </w:tcPr>
          <w:p>
            <w:pPr>
              <w:pStyle w:val="TableContents"/>
              <w:bidi w:val="0"/>
              <w:spacing w:before="0" w:after="120"/>
              <w:jc w:val="start"/>
              <w:rPr/>
            </w:pPr>
            <w:r>
              <w:rPr/>
              <w:t>A recoverable validation or network error shall retain validated non-secret text input and shall clear passwords, OTPs, payment credentials, and uncommitted identity files.</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NFR-USA-009</w:t>
            </w:r>
          </w:p>
        </w:tc>
        <w:tc>
          <w:tcPr>
            <w:tcW w:w="3836" w:type="dxa"/>
            <w:tcBorders/>
            <w:vAlign w:val="center"/>
          </w:tcPr>
          <w:p>
            <w:pPr>
              <w:pStyle w:val="TableContents"/>
              <w:bidi w:val="0"/>
              <w:spacing w:before="0" w:after="120"/>
              <w:jc w:val="start"/>
              <w:rPr/>
            </w:pPr>
            <w:r>
              <w:rPr/>
              <w:t>The interface shall not present placeholder data, mock outcomes, or future features as live production capability.</w:t>
            </w:r>
          </w:p>
        </w:tc>
        <w:tc>
          <w:tcPr>
            <w:tcW w:w="1127" w:type="dxa"/>
            <w:tcBorders/>
            <w:vAlign w:val="center"/>
          </w:tcPr>
          <w:p>
            <w:pPr>
              <w:pStyle w:val="TableContents"/>
              <w:bidi w:val="0"/>
              <w:spacing w:before="0" w:after="120"/>
              <w:jc w:val="start"/>
              <w:rPr/>
            </w:pPr>
            <w:r>
              <w:rPr/>
              <w:t>AT, IN</w:t>
            </w:r>
          </w:p>
        </w:tc>
      </w:tr>
      <w:tr>
        <w:trPr/>
        <w:tc>
          <w:tcPr>
            <w:tcW w:w="1012" w:type="dxa"/>
            <w:tcBorders/>
            <w:vAlign w:val="center"/>
          </w:tcPr>
          <w:p>
            <w:pPr>
              <w:pStyle w:val="TableContents"/>
              <w:bidi w:val="0"/>
              <w:spacing w:before="0" w:after="120"/>
              <w:jc w:val="start"/>
              <w:rPr/>
            </w:pPr>
            <w:r>
              <w:rPr/>
              <w:t>NFR-USA-010</w:t>
            </w:r>
          </w:p>
        </w:tc>
        <w:tc>
          <w:tcPr>
            <w:tcW w:w="3836" w:type="dxa"/>
            <w:tcBorders/>
            <w:vAlign w:val="center"/>
          </w:tcPr>
          <w:p>
            <w:pPr>
              <w:pStyle w:val="TableContents"/>
              <w:bidi w:val="0"/>
              <w:spacing w:before="0" w:after="120"/>
              <w:jc w:val="start"/>
              <w:rPr/>
            </w:pPr>
            <w:r>
              <w:rPr/>
              <w:t>Critical user journeys shall be usability-tested with representative Nigerian users before general release.</w:t>
            </w:r>
          </w:p>
        </w:tc>
        <w:tc>
          <w:tcPr>
            <w:tcW w:w="1127" w:type="dxa"/>
            <w:tcBorders/>
            <w:vAlign w:val="center"/>
          </w:tcPr>
          <w:p>
            <w:pPr>
              <w:pStyle w:val="TableContents"/>
              <w:bidi w:val="0"/>
              <w:spacing w:before="0" w:after="120"/>
              <w:jc w:val="start"/>
              <w:rPr/>
            </w:pPr>
            <w:r>
              <w:rPr/>
              <w:t>AT, IN</w:t>
            </w:r>
          </w:p>
        </w:tc>
      </w:tr>
    </w:tbl>
    <w:p>
      <w:pPr>
        <w:pStyle w:val="Heading2"/>
        <w:bidi w:val="0"/>
        <w:jc w:val="start"/>
        <w:rPr/>
      </w:pPr>
      <w:r>
        <w:rPr/>
        <w:t>7.7 Compatibility and portability</w:t>
      </w:r>
    </w:p>
    <w:tbl>
      <w:tblPr>
        <w:tblW w:w="5975" w:type="dxa"/>
        <w:jc w:val="start"/>
        <w:tblInd w:w="0" w:type="dxa"/>
        <w:tblLayout w:type="fixed"/>
        <w:tblCellMar>
          <w:top w:w="28" w:type="dxa"/>
          <w:start w:w="28" w:type="dxa"/>
          <w:bottom w:w="28" w:type="dxa"/>
          <w:end w:w="28" w:type="dxa"/>
        </w:tblCellMar>
      </w:tblPr>
      <w:tblGrid>
        <w:gridCol w:w="1056"/>
        <w:gridCol w:w="3792"/>
        <w:gridCol w:w="1127"/>
      </w:tblGrid>
      <w:tr>
        <w:trPr>
          <w:tblHeader w:val="true"/>
        </w:trPr>
        <w:tc>
          <w:tcPr>
            <w:tcW w:w="1056" w:type="dxa"/>
            <w:tcBorders/>
            <w:vAlign w:val="center"/>
          </w:tcPr>
          <w:p>
            <w:pPr>
              <w:pStyle w:val="TableHeading"/>
              <w:suppressLineNumbers/>
              <w:shd w:fill="04344C" w:val="clear"/>
              <w:bidi w:val="0"/>
              <w:spacing w:before="0" w:after="120"/>
              <w:jc w:val="start"/>
              <w:rPr/>
            </w:pPr>
            <w:r>
              <w:rPr/>
              <w:t>ID</w:t>
            </w:r>
          </w:p>
        </w:tc>
        <w:tc>
          <w:tcPr>
            <w:tcW w:w="3792"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56" w:type="dxa"/>
            <w:tcBorders/>
            <w:vAlign w:val="center"/>
          </w:tcPr>
          <w:p>
            <w:pPr>
              <w:pStyle w:val="TableContents"/>
              <w:bidi w:val="0"/>
              <w:spacing w:before="0" w:after="120"/>
              <w:jc w:val="start"/>
              <w:rPr/>
            </w:pPr>
            <w:r>
              <w:rPr/>
              <w:t>NFR-COM-001</w:t>
            </w:r>
          </w:p>
        </w:tc>
        <w:tc>
          <w:tcPr>
            <w:tcW w:w="3792" w:type="dxa"/>
            <w:tcBorders/>
            <w:vAlign w:val="center"/>
          </w:tcPr>
          <w:p>
            <w:pPr>
              <w:pStyle w:val="TableContents"/>
              <w:bidi w:val="0"/>
              <w:spacing w:before="0" w:after="120"/>
              <w:jc w:val="start"/>
              <w:rPr/>
            </w:pPr>
            <w:r>
              <w:rPr/>
              <w:t>The web application shall support the current and previous major versions of Chrome, Edge, Firefox, and Safari at release time.</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NFR-COM-002</w:t>
            </w:r>
          </w:p>
        </w:tc>
        <w:tc>
          <w:tcPr>
            <w:tcW w:w="3792" w:type="dxa"/>
            <w:tcBorders/>
            <w:vAlign w:val="center"/>
          </w:tcPr>
          <w:p>
            <w:pPr>
              <w:pStyle w:val="TableContents"/>
              <w:bidi w:val="0"/>
              <w:spacing w:before="0" w:after="120"/>
              <w:jc w:val="start"/>
              <w:rPr/>
            </w:pPr>
            <w:r>
              <w:rPr/>
              <w:t>Core journeys shall pass on the current and previous major versions of Android Chrome and iOS Safari at release time.</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NFR-COM-003</w:t>
            </w:r>
          </w:p>
        </w:tc>
        <w:tc>
          <w:tcPr>
            <w:tcW w:w="3792" w:type="dxa"/>
            <w:tcBorders/>
            <w:vAlign w:val="center"/>
          </w:tcPr>
          <w:p>
            <w:pPr>
              <w:pStyle w:val="TableContents"/>
              <w:bidi w:val="0"/>
              <w:spacing w:before="0" w:after="120"/>
              <w:jc w:val="start"/>
              <w:rPr/>
            </w:pPr>
            <w:r>
              <w:rPr/>
              <w:t>Layouts shall support viewport widths from 320 through 1920 CSS pixels.</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NFR-COM-004</w:t>
            </w:r>
          </w:p>
        </w:tc>
        <w:tc>
          <w:tcPr>
            <w:tcW w:w="3792" w:type="dxa"/>
            <w:tcBorders/>
            <w:vAlign w:val="center"/>
          </w:tcPr>
          <w:p>
            <w:pPr>
              <w:pStyle w:val="TableContents"/>
              <w:bidi w:val="0"/>
              <w:spacing w:before="0" w:after="120"/>
              <w:jc w:val="start"/>
              <w:rPr/>
            </w:pPr>
            <w:r>
              <w:rPr/>
              <w:t>The application shall feature-detect IndexedDB, camera, geolocation, and media devices and shall display an Unsupported capability state when a required capability is absent.</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NFR-COM-005</w:t>
            </w:r>
          </w:p>
        </w:tc>
        <w:tc>
          <w:tcPr>
            <w:tcW w:w="3792" w:type="dxa"/>
            <w:tcBorders/>
            <w:vAlign w:val="center"/>
          </w:tcPr>
          <w:p>
            <w:pPr>
              <w:pStyle w:val="TableContents"/>
              <w:bidi w:val="0"/>
              <w:spacing w:before="0" w:after="120"/>
              <w:jc w:val="start"/>
              <w:rPr/>
            </w:pPr>
            <w:r>
              <w:rPr/>
              <w:t>Public listing content and account-recovery instructions shall remain readable when analytics, animation, chat, and dashboard client modules fail to load.</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NFR-COM-006</w:t>
            </w:r>
          </w:p>
        </w:tc>
        <w:tc>
          <w:tcPr>
            <w:tcW w:w="3792" w:type="dxa"/>
            <w:tcBorders/>
            <w:vAlign w:val="center"/>
          </w:tcPr>
          <w:p>
            <w:pPr>
              <w:pStyle w:val="TableContents"/>
              <w:bidi w:val="0"/>
              <w:spacing w:before="0" w:after="120"/>
              <w:jc w:val="start"/>
              <w:rPr/>
            </w:pPr>
            <w:r>
              <w:rPr/>
              <w:t>API versions and third-party integration versions shall be documented, compatibility-tested, and upgraded through controlled releases.</w:t>
            </w:r>
          </w:p>
        </w:tc>
        <w:tc>
          <w:tcPr>
            <w:tcW w:w="1127" w:type="dxa"/>
            <w:tcBorders/>
            <w:vAlign w:val="center"/>
          </w:tcPr>
          <w:p>
            <w:pPr>
              <w:pStyle w:val="TableContents"/>
              <w:bidi w:val="0"/>
              <w:spacing w:before="0" w:after="120"/>
              <w:jc w:val="start"/>
              <w:rPr/>
            </w:pPr>
            <w:r>
              <w:rPr/>
              <w:t>AT</w:t>
            </w:r>
          </w:p>
        </w:tc>
      </w:tr>
      <w:tr>
        <w:trPr/>
        <w:tc>
          <w:tcPr>
            <w:tcW w:w="1056" w:type="dxa"/>
            <w:tcBorders/>
            <w:vAlign w:val="center"/>
          </w:tcPr>
          <w:p>
            <w:pPr>
              <w:pStyle w:val="TableContents"/>
              <w:bidi w:val="0"/>
              <w:spacing w:before="0" w:after="120"/>
              <w:jc w:val="start"/>
              <w:rPr/>
            </w:pPr>
            <w:r>
              <w:rPr/>
              <w:t>NFR-COM-007</w:t>
            </w:r>
          </w:p>
        </w:tc>
        <w:tc>
          <w:tcPr>
            <w:tcW w:w="3792" w:type="dxa"/>
            <w:tcBorders/>
            <w:vAlign w:val="center"/>
          </w:tcPr>
          <w:p>
            <w:pPr>
              <w:pStyle w:val="TableContents"/>
              <w:bidi w:val="0"/>
              <w:spacing w:before="0" w:after="120"/>
              <w:jc w:val="start"/>
              <w:rPr/>
            </w:pPr>
            <w:r>
              <w:rPr/>
              <w:t>The application shall be deployable in development, test, staging, and production environments using environment-specific configuration.</w:t>
            </w:r>
          </w:p>
        </w:tc>
        <w:tc>
          <w:tcPr>
            <w:tcW w:w="1127" w:type="dxa"/>
            <w:tcBorders/>
            <w:vAlign w:val="center"/>
          </w:tcPr>
          <w:p>
            <w:pPr>
              <w:pStyle w:val="TableContents"/>
              <w:bidi w:val="0"/>
              <w:spacing w:before="0" w:after="120"/>
              <w:jc w:val="start"/>
              <w:rPr/>
            </w:pPr>
            <w:r>
              <w:rPr/>
              <w:t>AT</w:t>
            </w:r>
          </w:p>
        </w:tc>
      </w:tr>
    </w:tbl>
    <w:p>
      <w:pPr>
        <w:pStyle w:val="Heading2"/>
        <w:bidi w:val="0"/>
        <w:jc w:val="start"/>
        <w:rPr/>
      </w:pPr>
      <w:r>
        <w:rPr/>
        <w:t>7.8 Scalability and efficiency</w:t>
      </w:r>
    </w:p>
    <w:tbl>
      <w:tblPr>
        <w:tblW w:w="5975" w:type="dxa"/>
        <w:jc w:val="start"/>
        <w:tblInd w:w="0" w:type="dxa"/>
        <w:tblLayout w:type="fixed"/>
        <w:tblCellMar>
          <w:top w:w="28" w:type="dxa"/>
          <w:start w:w="28" w:type="dxa"/>
          <w:bottom w:w="28" w:type="dxa"/>
          <w:end w:w="28" w:type="dxa"/>
        </w:tblCellMar>
      </w:tblPr>
      <w:tblGrid>
        <w:gridCol w:w="1019"/>
        <w:gridCol w:w="3829"/>
        <w:gridCol w:w="1127"/>
      </w:tblGrid>
      <w:tr>
        <w:trPr>
          <w:tblHeader w:val="true"/>
        </w:trPr>
        <w:tc>
          <w:tcPr>
            <w:tcW w:w="1019" w:type="dxa"/>
            <w:tcBorders/>
            <w:vAlign w:val="center"/>
          </w:tcPr>
          <w:p>
            <w:pPr>
              <w:pStyle w:val="TableHeading"/>
              <w:suppressLineNumbers/>
              <w:shd w:fill="04344C" w:val="clear"/>
              <w:bidi w:val="0"/>
              <w:spacing w:before="0" w:after="120"/>
              <w:jc w:val="start"/>
              <w:rPr/>
            </w:pPr>
            <w:r>
              <w:rPr/>
              <w:t>ID</w:t>
            </w:r>
          </w:p>
        </w:tc>
        <w:tc>
          <w:tcPr>
            <w:tcW w:w="3829"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19" w:type="dxa"/>
            <w:tcBorders/>
            <w:vAlign w:val="center"/>
          </w:tcPr>
          <w:p>
            <w:pPr>
              <w:pStyle w:val="TableContents"/>
              <w:bidi w:val="0"/>
              <w:spacing w:before="0" w:after="120"/>
              <w:jc w:val="start"/>
              <w:rPr/>
            </w:pPr>
            <w:r>
              <w:rPr/>
              <w:t>NFR-SCL-001</w:t>
            </w:r>
          </w:p>
        </w:tc>
        <w:tc>
          <w:tcPr>
            <w:tcW w:w="3829" w:type="dxa"/>
            <w:tcBorders/>
            <w:vAlign w:val="center"/>
          </w:tcPr>
          <w:p>
            <w:pPr>
              <w:pStyle w:val="TableContents"/>
              <w:bidi w:val="0"/>
              <w:spacing w:before="0" w:after="120"/>
              <w:jc w:val="start"/>
              <w:rPr/>
            </w:pPr>
            <w:r>
              <w:rPr/>
              <w:t>Stateless application services shall support horizontal scaling without relying on process-local session state.</w:t>
            </w:r>
          </w:p>
        </w:tc>
        <w:tc>
          <w:tcPr>
            <w:tcW w:w="1127" w:type="dxa"/>
            <w:tcBorders/>
            <w:vAlign w:val="center"/>
          </w:tcPr>
          <w:p>
            <w:pPr>
              <w:pStyle w:val="TableContents"/>
              <w:bidi w:val="0"/>
              <w:spacing w:before="0" w:after="120"/>
              <w:jc w:val="start"/>
              <w:rPr/>
            </w:pPr>
            <w:r>
              <w:rPr/>
              <w:t>AN, MT</w:t>
            </w:r>
          </w:p>
        </w:tc>
      </w:tr>
      <w:tr>
        <w:trPr/>
        <w:tc>
          <w:tcPr>
            <w:tcW w:w="1019" w:type="dxa"/>
            <w:tcBorders/>
            <w:vAlign w:val="center"/>
          </w:tcPr>
          <w:p>
            <w:pPr>
              <w:pStyle w:val="TableContents"/>
              <w:bidi w:val="0"/>
              <w:spacing w:before="0" w:after="120"/>
              <w:jc w:val="start"/>
              <w:rPr/>
            </w:pPr>
            <w:r>
              <w:rPr/>
              <w:t>NFR-SCL-002</w:t>
            </w:r>
          </w:p>
        </w:tc>
        <w:tc>
          <w:tcPr>
            <w:tcW w:w="3829" w:type="dxa"/>
            <w:tcBorders/>
            <w:vAlign w:val="center"/>
          </w:tcPr>
          <w:p>
            <w:pPr>
              <w:pStyle w:val="TableContents"/>
              <w:bidi w:val="0"/>
              <w:spacing w:before="0" w:after="120"/>
              <w:jc w:val="start"/>
              <w:rPr/>
            </w:pPr>
            <w:r>
              <w:rPr/>
              <w:t>Public property reads shall support caching with correct invalidation when a listing is published, changed, withdrawn, or restricted.</w:t>
            </w:r>
          </w:p>
        </w:tc>
        <w:tc>
          <w:tcPr>
            <w:tcW w:w="1127" w:type="dxa"/>
            <w:tcBorders/>
            <w:vAlign w:val="center"/>
          </w:tcPr>
          <w:p>
            <w:pPr>
              <w:pStyle w:val="TableContents"/>
              <w:bidi w:val="0"/>
              <w:spacing w:before="0" w:after="120"/>
              <w:jc w:val="start"/>
              <w:rPr/>
            </w:pPr>
            <w:r>
              <w:rPr/>
              <w:t>AN, MT</w:t>
            </w:r>
          </w:p>
        </w:tc>
      </w:tr>
      <w:tr>
        <w:trPr/>
        <w:tc>
          <w:tcPr>
            <w:tcW w:w="1019" w:type="dxa"/>
            <w:tcBorders/>
            <w:vAlign w:val="center"/>
          </w:tcPr>
          <w:p>
            <w:pPr>
              <w:pStyle w:val="TableContents"/>
              <w:bidi w:val="0"/>
              <w:spacing w:before="0" w:after="120"/>
              <w:jc w:val="start"/>
              <w:rPr/>
            </w:pPr>
            <w:r>
              <w:rPr/>
              <w:t>NFR-SCL-003</w:t>
            </w:r>
          </w:p>
        </w:tc>
        <w:tc>
          <w:tcPr>
            <w:tcW w:w="3829" w:type="dxa"/>
            <w:tcBorders/>
            <w:vAlign w:val="center"/>
          </w:tcPr>
          <w:p>
            <w:pPr>
              <w:pStyle w:val="TableContents"/>
              <w:bidi w:val="0"/>
              <w:spacing w:before="0" w:after="120"/>
              <w:jc w:val="start"/>
              <w:rPr/>
            </w:pPr>
            <w:r>
              <w:rPr/>
              <w:t>Search, portfolio, booking, offer, message, notification, dispute, and administration collections shall use bounded pagination.</w:t>
            </w:r>
          </w:p>
        </w:tc>
        <w:tc>
          <w:tcPr>
            <w:tcW w:w="1127" w:type="dxa"/>
            <w:tcBorders/>
            <w:vAlign w:val="center"/>
          </w:tcPr>
          <w:p>
            <w:pPr>
              <w:pStyle w:val="TableContents"/>
              <w:bidi w:val="0"/>
              <w:spacing w:before="0" w:after="120"/>
              <w:jc w:val="start"/>
              <w:rPr/>
            </w:pPr>
            <w:r>
              <w:rPr/>
              <w:t>AN, MT</w:t>
            </w:r>
          </w:p>
        </w:tc>
      </w:tr>
      <w:tr>
        <w:trPr/>
        <w:tc>
          <w:tcPr>
            <w:tcW w:w="1019" w:type="dxa"/>
            <w:tcBorders/>
            <w:vAlign w:val="center"/>
          </w:tcPr>
          <w:p>
            <w:pPr>
              <w:pStyle w:val="TableContents"/>
              <w:bidi w:val="0"/>
              <w:spacing w:before="0" w:after="120"/>
              <w:jc w:val="start"/>
              <w:rPr/>
            </w:pPr>
            <w:r>
              <w:rPr/>
              <w:t>NFR-SCL-004</w:t>
            </w:r>
          </w:p>
        </w:tc>
        <w:tc>
          <w:tcPr>
            <w:tcW w:w="3829" w:type="dxa"/>
            <w:tcBorders/>
            <w:vAlign w:val="center"/>
          </w:tcPr>
          <w:p>
            <w:pPr>
              <w:pStyle w:val="TableContents"/>
              <w:bidi w:val="0"/>
              <w:spacing w:before="0" w:after="120"/>
              <w:jc w:val="start"/>
              <w:rPr/>
            </w:pPr>
            <w:r>
              <w:rPr/>
              <w:t>Polling intervals for chat and call signaling shall be configurable and shall apply visibility, backoff, and rate-limit awareness.</w:t>
            </w:r>
          </w:p>
        </w:tc>
        <w:tc>
          <w:tcPr>
            <w:tcW w:w="1127" w:type="dxa"/>
            <w:tcBorders/>
            <w:vAlign w:val="center"/>
          </w:tcPr>
          <w:p>
            <w:pPr>
              <w:pStyle w:val="TableContents"/>
              <w:bidi w:val="0"/>
              <w:spacing w:before="0" w:after="120"/>
              <w:jc w:val="start"/>
              <w:rPr/>
            </w:pPr>
            <w:r>
              <w:rPr/>
              <w:t>AN, MT</w:t>
            </w:r>
          </w:p>
        </w:tc>
      </w:tr>
      <w:tr>
        <w:trPr/>
        <w:tc>
          <w:tcPr>
            <w:tcW w:w="1019" w:type="dxa"/>
            <w:tcBorders/>
            <w:vAlign w:val="center"/>
          </w:tcPr>
          <w:p>
            <w:pPr>
              <w:pStyle w:val="TableContents"/>
              <w:bidi w:val="0"/>
              <w:spacing w:before="0" w:after="120"/>
              <w:jc w:val="start"/>
              <w:rPr/>
            </w:pPr>
            <w:r>
              <w:rPr/>
              <w:t>NFR-SCL-005</w:t>
            </w:r>
          </w:p>
        </w:tc>
        <w:tc>
          <w:tcPr>
            <w:tcW w:w="3829" w:type="dxa"/>
            <w:tcBorders/>
            <w:vAlign w:val="center"/>
          </w:tcPr>
          <w:p>
            <w:pPr>
              <w:pStyle w:val="TableContents"/>
              <w:bidi w:val="0"/>
              <w:spacing w:before="0" w:after="120"/>
              <w:jc w:val="start"/>
              <w:rPr/>
            </w:pPr>
            <w:r>
              <w:rPr/>
              <w:t>Media processing and verification operations that exceed the synchronous timeout in the operations runbook shall execute as asynchronous jobs.</w:t>
            </w:r>
          </w:p>
        </w:tc>
        <w:tc>
          <w:tcPr>
            <w:tcW w:w="1127" w:type="dxa"/>
            <w:tcBorders/>
            <w:vAlign w:val="center"/>
          </w:tcPr>
          <w:p>
            <w:pPr>
              <w:pStyle w:val="TableContents"/>
              <w:bidi w:val="0"/>
              <w:spacing w:before="0" w:after="120"/>
              <w:jc w:val="start"/>
              <w:rPr/>
            </w:pPr>
            <w:r>
              <w:rPr/>
              <w:t>AN, MT</w:t>
            </w:r>
          </w:p>
        </w:tc>
      </w:tr>
      <w:tr>
        <w:trPr/>
        <w:tc>
          <w:tcPr>
            <w:tcW w:w="1019" w:type="dxa"/>
            <w:tcBorders/>
            <w:vAlign w:val="center"/>
          </w:tcPr>
          <w:p>
            <w:pPr>
              <w:pStyle w:val="TableContents"/>
              <w:bidi w:val="0"/>
              <w:spacing w:before="0" w:after="120"/>
              <w:jc w:val="start"/>
              <w:rPr/>
            </w:pPr>
            <w:r>
              <w:rPr/>
              <w:t>NFR-SCL-006</w:t>
            </w:r>
          </w:p>
        </w:tc>
        <w:tc>
          <w:tcPr>
            <w:tcW w:w="3829" w:type="dxa"/>
            <w:tcBorders/>
            <w:vAlign w:val="center"/>
          </w:tcPr>
          <w:p>
            <w:pPr>
              <w:pStyle w:val="TableContents"/>
              <w:bidi w:val="0"/>
              <w:spacing w:before="0" w:after="120"/>
              <w:jc w:val="start"/>
              <w:rPr/>
            </w:pPr>
            <w:r>
              <w:rPr/>
              <w:t>Capacity thresholds and scaling alarms shall be defined for API latency, error rate, queue depth, database connections, storage, and third-party quotas.</w:t>
            </w:r>
          </w:p>
        </w:tc>
        <w:tc>
          <w:tcPr>
            <w:tcW w:w="1127" w:type="dxa"/>
            <w:tcBorders/>
            <w:vAlign w:val="center"/>
          </w:tcPr>
          <w:p>
            <w:pPr>
              <w:pStyle w:val="TableContents"/>
              <w:bidi w:val="0"/>
              <w:spacing w:before="0" w:after="120"/>
              <w:jc w:val="start"/>
              <w:rPr/>
            </w:pPr>
            <w:r>
              <w:rPr/>
              <w:t>AN, MT</w:t>
            </w:r>
          </w:p>
        </w:tc>
      </w:tr>
    </w:tbl>
    <w:p>
      <w:pPr>
        <w:pStyle w:val="Heading2"/>
        <w:bidi w:val="0"/>
        <w:jc w:val="start"/>
        <w:rPr/>
      </w:pPr>
      <w:r>
        <w:rPr/>
        <w:t>7.9 Data integrity and quality</w:t>
      </w:r>
    </w:p>
    <w:tbl>
      <w:tblPr>
        <w:tblW w:w="5975" w:type="dxa"/>
        <w:jc w:val="start"/>
        <w:tblInd w:w="0" w:type="dxa"/>
        <w:tblLayout w:type="fixed"/>
        <w:tblCellMar>
          <w:top w:w="28" w:type="dxa"/>
          <w:start w:w="28" w:type="dxa"/>
          <w:bottom w:w="28" w:type="dxa"/>
          <w:end w:w="28" w:type="dxa"/>
        </w:tblCellMar>
      </w:tblPr>
      <w:tblGrid>
        <w:gridCol w:w="1008"/>
        <w:gridCol w:w="3840"/>
        <w:gridCol w:w="1127"/>
      </w:tblGrid>
      <w:tr>
        <w:trPr>
          <w:tblHeader w:val="true"/>
        </w:trPr>
        <w:tc>
          <w:tcPr>
            <w:tcW w:w="1008" w:type="dxa"/>
            <w:tcBorders/>
            <w:vAlign w:val="center"/>
          </w:tcPr>
          <w:p>
            <w:pPr>
              <w:pStyle w:val="TableHeading"/>
              <w:suppressLineNumbers/>
              <w:shd w:fill="04344C" w:val="clear"/>
              <w:bidi w:val="0"/>
              <w:spacing w:before="0" w:after="120"/>
              <w:jc w:val="start"/>
              <w:rPr/>
            </w:pPr>
            <w:r>
              <w:rPr/>
              <w:t>ID</w:t>
            </w:r>
          </w:p>
        </w:tc>
        <w:tc>
          <w:tcPr>
            <w:tcW w:w="3840"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08" w:type="dxa"/>
            <w:tcBorders/>
            <w:vAlign w:val="center"/>
          </w:tcPr>
          <w:p>
            <w:pPr>
              <w:pStyle w:val="TableContents"/>
              <w:bidi w:val="0"/>
              <w:spacing w:before="0" w:after="120"/>
              <w:jc w:val="start"/>
              <w:rPr/>
            </w:pPr>
            <w:r>
              <w:rPr/>
              <w:t>NFR-DAT-001</w:t>
            </w:r>
          </w:p>
        </w:tc>
        <w:tc>
          <w:tcPr>
            <w:tcW w:w="3840" w:type="dxa"/>
            <w:tcBorders/>
            <w:vAlign w:val="center"/>
          </w:tcPr>
          <w:p>
            <w:pPr>
              <w:pStyle w:val="TableContents"/>
              <w:bidi w:val="0"/>
              <w:spacing w:before="0" w:after="120"/>
              <w:jc w:val="start"/>
              <w:rPr/>
            </w:pPr>
            <w:r>
              <w:rPr/>
              <w:t>Each user, property, listing, booking, offer, review, payment, dispute, verification, message, call, and audit record shall have a stable unique identifier.</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NFR-DAT-002</w:t>
            </w:r>
          </w:p>
        </w:tc>
        <w:tc>
          <w:tcPr>
            <w:tcW w:w="3840" w:type="dxa"/>
            <w:tcBorders/>
            <w:vAlign w:val="center"/>
          </w:tcPr>
          <w:p>
            <w:pPr>
              <w:pStyle w:val="TableContents"/>
              <w:bidi w:val="0"/>
              <w:spacing w:before="0" w:after="120"/>
              <w:jc w:val="start"/>
              <w:rPr/>
            </w:pPr>
            <w:r>
              <w:rPr/>
              <w:t>Timestamps shall be stored as UTC instants and displayed with an explicit timezone using the account locale.</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NFR-DAT-003</w:t>
            </w:r>
          </w:p>
        </w:tc>
        <w:tc>
          <w:tcPr>
            <w:tcW w:w="3840" w:type="dxa"/>
            <w:tcBorders/>
            <w:vAlign w:val="center"/>
          </w:tcPr>
          <w:p>
            <w:pPr>
              <w:pStyle w:val="TableContents"/>
              <w:bidi w:val="0"/>
              <w:spacing w:before="0" w:after="120"/>
              <w:jc w:val="start"/>
              <w:rPr/>
            </w:pPr>
            <w:r>
              <w:rPr/>
              <w:t>Monetary values shall use fixed-precision decimal representation and explicit currency. Floating-point arithmetic shall not determine financial balances.</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NFR-DAT-004</w:t>
            </w:r>
          </w:p>
        </w:tc>
        <w:tc>
          <w:tcPr>
            <w:tcW w:w="3840" w:type="dxa"/>
            <w:tcBorders/>
            <w:vAlign w:val="center"/>
          </w:tcPr>
          <w:p>
            <w:pPr>
              <w:pStyle w:val="TableContents"/>
              <w:bidi w:val="0"/>
              <w:spacing w:before="0" w:after="120"/>
              <w:jc w:val="start"/>
              <w:rPr/>
            </w:pPr>
            <w:r>
              <w:rPr/>
              <w:t>Status transitions shall be validated atomically by the authoritative service.</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NFR-DAT-005</w:t>
            </w:r>
          </w:p>
        </w:tc>
        <w:tc>
          <w:tcPr>
            <w:tcW w:w="3840" w:type="dxa"/>
            <w:tcBorders/>
            <w:vAlign w:val="center"/>
          </w:tcPr>
          <w:p>
            <w:pPr>
              <w:pStyle w:val="TableContents"/>
              <w:bidi w:val="0"/>
              <w:spacing w:before="0" w:after="120"/>
              <w:jc w:val="start"/>
              <w:rPr/>
            </w:pPr>
            <w:r>
              <w:rPr/>
              <w:t>Transaction, verification, dispute, and audit histories shall preserve prior states and shall not be silently overwritten.</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NFR-DAT-006</w:t>
            </w:r>
          </w:p>
        </w:tc>
        <w:tc>
          <w:tcPr>
            <w:tcW w:w="3840" w:type="dxa"/>
            <w:tcBorders/>
            <w:vAlign w:val="center"/>
          </w:tcPr>
          <w:p>
            <w:pPr>
              <w:pStyle w:val="TableContents"/>
              <w:bidi w:val="0"/>
              <w:spacing w:before="0" w:after="120"/>
              <w:jc w:val="start"/>
              <w:rPr/>
            </w:pPr>
            <w:r>
              <w:rPr/>
              <w:t>A repeated command, provider callback, upload completion, or relay message with the same idempotency identifier shall produce no second record or state transition.</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NFR-DAT-007</w:t>
            </w:r>
          </w:p>
        </w:tc>
        <w:tc>
          <w:tcPr>
            <w:tcW w:w="3840" w:type="dxa"/>
            <w:tcBorders/>
            <w:vAlign w:val="center"/>
          </w:tcPr>
          <w:p>
            <w:pPr>
              <w:pStyle w:val="TableContents"/>
              <w:bidi w:val="0"/>
              <w:spacing w:before="0" w:after="120"/>
              <w:jc w:val="start"/>
              <w:rPr/>
            </w:pPr>
            <w:r>
              <w:rPr/>
              <w:t>Client and API validation shall use the same versioned field constraints, and the backend shall remain authoritative.</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NFR-DAT-008</w:t>
            </w:r>
          </w:p>
        </w:tc>
        <w:tc>
          <w:tcPr>
            <w:tcW w:w="3840" w:type="dxa"/>
            <w:tcBorders/>
            <w:vAlign w:val="center"/>
          </w:tcPr>
          <w:p>
            <w:pPr>
              <w:pStyle w:val="TableContents"/>
              <w:bidi w:val="0"/>
              <w:spacing w:before="0" w:after="120"/>
              <w:jc w:val="start"/>
              <w:rPr/>
            </w:pPr>
            <w:r>
              <w:rPr/>
              <w:t>Each data migration shall be versioned and tested against representative production-scale data; an irreversible migration shall include a tested restore plan.</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NFR-DAT-009</w:t>
            </w:r>
          </w:p>
        </w:tc>
        <w:tc>
          <w:tcPr>
            <w:tcW w:w="3840" w:type="dxa"/>
            <w:tcBorders/>
            <w:vAlign w:val="center"/>
          </w:tcPr>
          <w:p>
            <w:pPr>
              <w:pStyle w:val="TableContents"/>
              <w:bidi w:val="0"/>
              <w:spacing w:before="0" w:after="120"/>
              <w:jc w:val="start"/>
              <w:rPr/>
            </w:pPr>
            <w:r>
              <w:rPr/>
              <w:t>Development and test environments shall not contain production personal data unless an inspection report demonstrates irreversible anonymization.</w:t>
            </w:r>
          </w:p>
        </w:tc>
        <w:tc>
          <w:tcPr>
            <w:tcW w:w="1127" w:type="dxa"/>
            <w:tcBorders/>
            <w:vAlign w:val="center"/>
          </w:tcPr>
          <w:p>
            <w:pPr>
              <w:pStyle w:val="TableContents"/>
              <w:bidi w:val="0"/>
              <w:spacing w:before="0" w:after="120"/>
              <w:jc w:val="start"/>
              <w:rPr/>
            </w:pPr>
            <w:r>
              <w:rPr/>
              <w:t>UT, IN</w:t>
            </w:r>
          </w:p>
        </w:tc>
      </w:tr>
      <w:tr>
        <w:trPr/>
        <w:tc>
          <w:tcPr>
            <w:tcW w:w="1008" w:type="dxa"/>
            <w:tcBorders/>
            <w:vAlign w:val="center"/>
          </w:tcPr>
          <w:p>
            <w:pPr>
              <w:pStyle w:val="TableContents"/>
              <w:bidi w:val="0"/>
              <w:spacing w:before="0" w:after="120"/>
              <w:jc w:val="start"/>
              <w:rPr/>
            </w:pPr>
            <w:r>
              <w:rPr/>
              <w:t>NFR-DAT-010</w:t>
            </w:r>
          </w:p>
        </w:tc>
        <w:tc>
          <w:tcPr>
            <w:tcW w:w="3840" w:type="dxa"/>
            <w:tcBorders/>
            <w:vAlign w:val="center"/>
          </w:tcPr>
          <w:p>
            <w:pPr>
              <w:pStyle w:val="TableContents"/>
              <w:bidi w:val="0"/>
              <w:spacing w:before="0" w:after="120"/>
              <w:jc w:val="start"/>
              <w:rPr/>
            </w:pPr>
            <w:r>
              <w:rPr/>
              <w:t>Reports and dashboard aggregates shall identify their source, calculation rules, and last refresh time.</w:t>
            </w:r>
          </w:p>
        </w:tc>
        <w:tc>
          <w:tcPr>
            <w:tcW w:w="1127" w:type="dxa"/>
            <w:tcBorders/>
            <w:vAlign w:val="center"/>
          </w:tcPr>
          <w:p>
            <w:pPr>
              <w:pStyle w:val="TableContents"/>
              <w:bidi w:val="0"/>
              <w:spacing w:before="0" w:after="120"/>
              <w:jc w:val="start"/>
              <w:rPr/>
            </w:pPr>
            <w:r>
              <w:rPr/>
              <w:t>UT, IN</w:t>
            </w:r>
          </w:p>
        </w:tc>
      </w:tr>
    </w:tbl>
    <w:p>
      <w:pPr>
        <w:pStyle w:val="Heading2"/>
        <w:bidi w:val="0"/>
        <w:jc w:val="start"/>
        <w:rPr/>
      </w:pPr>
      <w:r>
        <w:rPr/>
        <w:t>7.10 Maintainability and delivery quality</w:t>
      </w:r>
    </w:p>
    <w:tbl>
      <w:tblPr>
        <w:tblW w:w="5975" w:type="dxa"/>
        <w:jc w:val="start"/>
        <w:tblInd w:w="0" w:type="dxa"/>
        <w:tblLayout w:type="fixed"/>
        <w:tblCellMar>
          <w:top w:w="28" w:type="dxa"/>
          <w:start w:w="28" w:type="dxa"/>
          <w:bottom w:w="28" w:type="dxa"/>
          <w:end w:w="28" w:type="dxa"/>
        </w:tblCellMar>
      </w:tblPr>
      <w:tblGrid>
        <w:gridCol w:w="1036"/>
        <w:gridCol w:w="3812"/>
        <w:gridCol w:w="1127"/>
      </w:tblGrid>
      <w:tr>
        <w:trPr>
          <w:tblHeader w:val="true"/>
        </w:trPr>
        <w:tc>
          <w:tcPr>
            <w:tcW w:w="1036" w:type="dxa"/>
            <w:tcBorders/>
            <w:vAlign w:val="center"/>
          </w:tcPr>
          <w:p>
            <w:pPr>
              <w:pStyle w:val="TableHeading"/>
              <w:suppressLineNumbers/>
              <w:shd w:fill="04344C" w:val="clear"/>
              <w:bidi w:val="0"/>
              <w:spacing w:before="0" w:after="120"/>
              <w:jc w:val="start"/>
              <w:rPr/>
            </w:pPr>
            <w:r>
              <w:rPr/>
              <w:t>ID</w:t>
            </w:r>
          </w:p>
        </w:tc>
        <w:tc>
          <w:tcPr>
            <w:tcW w:w="3812"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36" w:type="dxa"/>
            <w:tcBorders/>
            <w:vAlign w:val="center"/>
          </w:tcPr>
          <w:p>
            <w:pPr>
              <w:pStyle w:val="TableContents"/>
              <w:bidi w:val="0"/>
              <w:spacing w:before="0" w:after="120"/>
              <w:jc w:val="start"/>
              <w:rPr/>
            </w:pPr>
            <w:r>
              <w:rPr/>
              <w:t>NFR-MNT-001</w:t>
            </w:r>
          </w:p>
        </w:tc>
        <w:tc>
          <w:tcPr>
            <w:tcW w:w="3812" w:type="dxa"/>
            <w:tcBorders/>
            <w:vAlign w:val="center"/>
          </w:tcPr>
          <w:p>
            <w:pPr>
              <w:pStyle w:val="TableContents"/>
              <w:bidi w:val="0"/>
              <w:spacing w:before="0" w:after="120"/>
              <w:jc w:val="start"/>
              <w:rPr/>
            </w:pPr>
            <w:r>
              <w:rPr/>
              <w:t>The codebase shall use strict TypeScript and shall not introduce unbounded any types except for documented unavoidable integration boundaries.</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NFR-MNT-002</w:t>
            </w:r>
          </w:p>
        </w:tc>
        <w:tc>
          <w:tcPr>
            <w:tcW w:w="3812" w:type="dxa"/>
            <w:tcBorders/>
            <w:vAlign w:val="center"/>
          </w:tcPr>
          <w:p>
            <w:pPr>
              <w:pStyle w:val="TableContents"/>
              <w:bidi w:val="0"/>
              <w:spacing w:before="0" w:after="120"/>
              <w:jc w:val="start"/>
              <w:rPr/>
            </w:pPr>
            <w:r>
              <w:rPr/>
              <w:t>Shared contracts shall have one authoritative type definition and shall be imported rather than duplicated.</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NFR-MNT-003</w:t>
            </w:r>
          </w:p>
        </w:tc>
        <w:tc>
          <w:tcPr>
            <w:tcW w:w="3812" w:type="dxa"/>
            <w:tcBorders/>
            <w:vAlign w:val="center"/>
          </w:tcPr>
          <w:p>
            <w:pPr>
              <w:pStyle w:val="TableContents"/>
              <w:bidi w:val="0"/>
              <w:spacing w:before="0" w:after="120"/>
              <w:jc w:val="start"/>
              <w:rPr/>
            </w:pPr>
            <w:r>
              <w:rPr/>
              <w:t>A production TypeScript or TSX module shall contain no more than 500 nonblank lines unless a time-bounded architecture waiver identifies owner, rationale, tests, and expiry.</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NFR-MNT-004</w:t>
            </w:r>
          </w:p>
        </w:tc>
        <w:tc>
          <w:tcPr>
            <w:tcW w:w="3812" w:type="dxa"/>
            <w:tcBorders/>
            <w:vAlign w:val="center"/>
          </w:tcPr>
          <w:p>
            <w:pPr>
              <w:pStyle w:val="TableContents"/>
              <w:bidi w:val="0"/>
              <w:spacing w:before="0" w:after="120"/>
              <w:jc w:val="start"/>
              <w:rPr/>
            </w:pPr>
            <w:r>
              <w:rPr/>
              <w:t>Each business rule used by more than one route shall have one shared implementation module and one authoritative test suite.</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NFR-MNT-005</w:t>
            </w:r>
          </w:p>
        </w:tc>
        <w:tc>
          <w:tcPr>
            <w:tcW w:w="3812" w:type="dxa"/>
            <w:tcBorders/>
            <w:vAlign w:val="center"/>
          </w:tcPr>
          <w:p>
            <w:pPr>
              <w:pStyle w:val="TableContents"/>
              <w:bidi w:val="0"/>
              <w:spacing w:before="0" w:after="120"/>
              <w:jc w:val="start"/>
              <w:rPr/>
            </w:pPr>
            <w:r>
              <w:rPr/>
              <w:t>API clients shall centralize authentication, response parsing, timeout, error mapping, and correlation behavior.</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NFR-MNT-006</w:t>
            </w:r>
          </w:p>
        </w:tc>
        <w:tc>
          <w:tcPr>
            <w:tcW w:w="3812" w:type="dxa"/>
            <w:tcBorders/>
            <w:vAlign w:val="center"/>
          </w:tcPr>
          <w:p>
            <w:pPr>
              <w:pStyle w:val="TableContents"/>
              <w:bidi w:val="0"/>
              <w:spacing w:before="0" w:after="120"/>
              <w:jc w:val="start"/>
              <w:rPr/>
            </w:pPr>
            <w:r>
              <w:rPr/>
              <w:t>The repository shall provide scripts for linting, type checking, unit tests, integration tests, and production build verification.</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NFR-MNT-007</w:t>
            </w:r>
          </w:p>
        </w:tc>
        <w:tc>
          <w:tcPr>
            <w:tcW w:w="3812" w:type="dxa"/>
            <w:tcBorders/>
            <w:vAlign w:val="center"/>
          </w:tcPr>
          <w:p>
            <w:pPr>
              <w:pStyle w:val="TableContents"/>
              <w:bidi w:val="0"/>
              <w:spacing w:before="0" w:after="120"/>
              <w:jc w:val="start"/>
              <w:rPr/>
            </w:pPr>
            <w:r>
              <w:rPr/>
              <w:t>Continuous integration shall run required static checks and tests for every proposed merge.</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NFR-MNT-008</w:t>
            </w:r>
          </w:p>
        </w:tc>
        <w:tc>
          <w:tcPr>
            <w:tcW w:w="3812" w:type="dxa"/>
            <w:tcBorders/>
            <w:vAlign w:val="center"/>
          </w:tcPr>
          <w:p>
            <w:pPr>
              <w:pStyle w:val="TableContents"/>
              <w:bidi w:val="0"/>
              <w:spacing w:before="0" w:after="120"/>
              <w:jc w:val="start"/>
              <w:rPr/>
            </w:pPr>
            <w:r>
              <w:rPr/>
              <w:t>Critical journeys shall have automated tests covering success, authorization failure, validation failure, provider failure, retry, and duplicate submission.</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NFR-MNT-009</w:t>
            </w:r>
          </w:p>
        </w:tc>
        <w:tc>
          <w:tcPr>
            <w:tcW w:w="3812" w:type="dxa"/>
            <w:tcBorders/>
            <w:vAlign w:val="center"/>
          </w:tcPr>
          <w:p>
            <w:pPr>
              <w:pStyle w:val="TableContents"/>
              <w:bidi w:val="0"/>
              <w:spacing w:before="0" w:after="120"/>
              <w:jc w:val="start"/>
              <w:rPr/>
            </w:pPr>
            <w:r>
              <w:rPr/>
              <w:t>Public API contracts shall be versioned and validated through contract tests or generated schemas.</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NFR-MNT-010</w:t>
            </w:r>
          </w:p>
        </w:tc>
        <w:tc>
          <w:tcPr>
            <w:tcW w:w="3812" w:type="dxa"/>
            <w:tcBorders/>
            <w:vAlign w:val="center"/>
          </w:tcPr>
          <w:p>
            <w:pPr>
              <w:pStyle w:val="TableContents"/>
              <w:bidi w:val="0"/>
              <w:spacing w:before="0" w:after="120"/>
              <w:jc w:val="start"/>
              <w:rPr/>
            </w:pPr>
            <w:r>
              <w:rPr/>
              <w:t>Architecture, environment variables, setup instructions, production dependencies, and operational runbooks shall remain synchronized with the implemented system.</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NFR-MNT-011</w:t>
            </w:r>
          </w:p>
        </w:tc>
        <w:tc>
          <w:tcPr>
            <w:tcW w:w="3812" w:type="dxa"/>
            <w:tcBorders/>
            <w:vAlign w:val="center"/>
          </w:tcPr>
          <w:p>
            <w:pPr>
              <w:pStyle w:val="TableContents"/>
              <w:bidi w:val="0"/>
              <w:spacing w:before="0" w:after="120"/>
              <w:jc w:val="start"/>
              <w:rPr/>
            </w:pPr>
            <w:r>
              <w:rPr/>
              <w:t>Releases shall be traceable to source revision, build result, schema version, and deployment environment.</w:t>
            </w:r>
          </w:p>
        </w:tc>
        <w:tc>
          <w:tcPr>
            <w:tcW w:w="1127" w:type="dxa"/>
            <w:tcBorders/>
            <w:vAlign w:val="center"/>
          </w:tcPr>
          <w:p>
            <w:pPr>
              <w:pStyle w:val="TableContents"/>
              <w:bidi w:val="0"/>
              <w:spacing w:before="0" w:after="120"/>
              <w:jc w:val="start"/>
              <w:rPr/>
            </w:pPr>
            <w:r>
              <w:rPr/>
              <w:t>IN, UT</w:t>
            </w:r>
          </w:p>
        </w:tc>
      </w:tr>
      <w:tr>
        <w:trPr/>
        <w:tc>
          <w:tcPr>
            <w:tcW w:w="1036" w:type="dxa"/>
            <w:tcBorders/>
            <w:vAlign w:val="center"/>
          </w:tcPr>
          <w:p>
            <w:pPr>
              <w:pStyle w:val="TableContents"/>
              <w:bidi w:val="0"/>
              <w:spacing w:before="0" w:after="120"/>
              <w:jc w:val="start"/>
              <w:rPr/>
            </w:pPr>
            <w:r>
              <w:rPr/>
              <w:t>NFR-MNT-012</w:t>
            </w:r>
          </w:p>
        </w:tc>
        <w:tc>
          <w:tcPr>
            <w:tcW w:w="3812" w:type="dxa"/>
            <w:tcBorders/>
            <w:vAlign w:val="center"/>
          </w:tcPr>
          <w:p>
            <w:pPr>
              <w:pStyle w:val="TableContents"/>
              <w:bidi w:val="0"/>
              <w:spacing w:before="0" w:after="120"/>
              <w:jc w:val="start"/>
              <w:rPr/>
            </w:pPr>
            <w:r>
              <w:rPr/>
              <w:t>Feature flags shall be used for incomplete or high-risk production capabilities instead of presenting non-functional interfaces.</w:t>
            </w:r>
          </w:p>
        </w:tc>
        <w:tc>
          <w:tcPr>
            <w:tcW w:w="1127" w:type="dxa"/>
            <w:tcBorders/>
            <w:vAlign w:val="center"/>
          </w:tcPr>
          <w:p>
            <w:pPr>
              <w:pStyle w:val="TableContents"/>
              <w:bidi w:val="0"/>
              <w:spacing w:before="0" w:after="120"/>
              <w:jc w:val="start"/>
              <w:rPr/>
            </w:pPr>
            <w:r>
              <w:rPr/>
              <w:t>IN, UT</w:t>
            </w:r>
          </w:p>
        </w:tc>
      </w:tr>
    </w:tbl>
    <w:p>
      <w:pPr>
        <w:pStyle w:val="Heading2"/>
        <w:bidi w:val="0"/>
        <w:jc w:val="start"/>
        <w:rPr/>
      </w:pPr>
      <w:r>
        <w:rPr/>
        <w:t>7.11 Observability and supportability</w:t>
      </w:r>
    </w:p>
    <w:tbl>
      <w:tblPr>
        <w:tblW w:w="5975" w:type="dxa"/>
        <w:jc w:val="start"/>
        <w:tblInd w:w="0" w:type="dxa"/>
        <w:tblLayout w:type="fixed"/>
        <w:tblCellMar>
          <w:top w:w="28" w:type="dxa"/>
          <w:start w:w="28" w:type="dxa"/>
          <w:bottom w:w="28" w:type="dxa"/>
          <w:end w:w="28" w:type="dxa"/>
        </w:tblCellMar>
      </w:tblPr>
      <w:tblGrid>
        <w:gridCol w:w="1022"/>
        <w:gridCol w:w="3826"/>
        <w:gridCol w:w="1127"/>
      </w:tblGrid>
      <w:tr>
        <w:trPr>
          <w:tblHeader w:val="true"/>
        </w:trPr>
        <w:tc>
          <w:tcPr>
            <w:tcW w:w="1022" w:type="dxa"/>
            <w:tcBorders/>
            <w:vAlign w:val="center"/>
          </w:tcPr>
          <w:p>
            <w:pPr>
              <w:pStyle w:val="TableHeading"/>
              <w:suppressLineNumbers/>
              <w:shd w:fill="04344C" w:val="clear"/>
              <w:bidi w:val="0"/>
              <w:spacing w:before="0" w:after="120"/>
              <w:jc w:val="start"/>
              <w:rPr/>
            </w:pPr>
            <w:r>
              <w:rPr/>
              <w:t>ID</w:t>
            </w:r>
          </w:p>
        </w:tc>
        <w:tc>
          <w:tcPr>
            <w:tcW w:w="3826"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22" w:type="dxa"/>
            <w:tcBorders/>
            <w:vAlign w:val="center"/>
          </w:tcPr>
          <w:p>
            <w:pPr>
              <w:pStyle w:val="TableContents"/>
              <w:bidi w:val="0"/>
              <w:spacing w:before="0" w:after="120"/>
              <w:jc w:val="start"/>
              <w:rPr/>
            </w:pPr>
            <w:r>
              <w:rPr/>
              <w:t>NFR-OBS-001</w:t>
            </w:r>
          </w:p>
        </w:tc>
        <w:tc>
          <w:tcPr>
            <w:tcW w:w="3826" w:type="dxa"/>
            <w:tcBorders/>
            <w:vAlign w:val="center"/>
          </w:tcPr>
          <w:p>
            <w:pPr>
              <w:pStyle w:val="TableContents"/>
              <w:bidi w:val="0"/>
              <w:spacing w:before="0" w:after="120"/>
              <w:jc w:val="start"/>
              <w:rPr/>
            </w:pPr>
            <w:r>
              <w:rPr/>
              <w:t>Services shall emit structured logs with timestamp, severity, environment, service, event, result, and correlation identifier.</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NFR-OBS-002</w:t>
            </w:r>
          </w:p>
        </w:tc>
        <w:tc>
          <w:tcPr>
            <w:tcW w:w="3826" w:type="dxa"/>
            <w:tcBorders/>
            <w:vAlign w:val="center"/>
          </w:tcPr>
          <w:p>
            <w:pPr>
              <w:pStyle w:val="TableContents"/>
              <w:bidi w:val="0"/>
              <w:spacing w:before="0" w:after="120"/>
              <w:jc w:val="start"/>
              <w:rPr/>
            </w:pPr>
            <w:r>
              <w:rPr/>
              <w:t>Monitoring shall track availability, latency, error rate, traffic, saturation, authentication failures, verification failures, payment mismatches, message queue depth, and provider health.</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NFR-OBS-003</w:t>
            </w:r>
          </w:p>
        </w:tc>
        <w:tc>
          <w:tcPr>
            <w:tcW w:w="3826" w:type="dxa"/>
            <w:tcBorders/>
            <w:vAlign w:val="center"/>
          </w:tcPr>
          <w:p>
            <w:pPr>
              <w:pStyle w:val="TableContents"/>
              <w:bidi w:val="0"/>
              <w:spacing w:before="0" w:after="120"/>
              <w:jc w:val="start"/>
              <w:rPr/>
            </w:pPr>
            <w:r>
              <w:rPr/>
              <w:t>Alerts shall have documented severity, ownership, notification route, and response runbook.</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NFR-OBS-004</w:t>
            </w:r>
          </w:p>
        </w:tc>
        <w:tc>
          <w:tcPr>
            <w:tcW w:w="3826" w:type="dxa"/>
            <w:tcBorders/>
            <w:vAlign w:val="center"/>
          </w:tcPr>
          <w:p>
            <w:pPr>
              <w:pStyle w:val="TableContents"/>
              <w:bidi w:val="0"/>
              <w:spacing w:before="0" w:after="120"/>
              <w:jc w:val="start"/>
              <w:rPr/>
            </w:pPr>
            <w:r>
              <w:rPr/>
              <w:t>Client and server errors shall be captured with release and route context after sensitive fields are removed.</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NFR-OBS-005</w:t>
            </w:r>
          </w:p>
        </w:tc>
        <w:tc>
          <w:tcPr>
            <w:tcW w:w="3826" w:type="dxa"/>
            <w:tcBorders/>
            <w:vAlign w:val="center"/>
          </w:tcPr>
          <w:p>
            <w:pPr>
              <w:pStyle w:val="TableContents"/>
              <w:bidi w:val="0"/>
              <w:spacing w:before="0" w:after="120"/>
              <w:jc w:val="start"/>
              <w:rPr/>
            </w:pPr>
            <w:r>
              <w:rPr/>
              <w:t>The health interface shall expose separate liveness and dependency-readiness results.</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NFR-OBS-006</w:t>
            </w:r>
          </w:p>
        </w:tc>
        <w:tc>
          <w:tcPr>
            <w:tcW w:w="3826" w:type="dxa"/>
            <w:tcBorders/>
            <w:vAlign w:val="center"/>
          </w:tcPr>
          <w:p>
            <w:pPr>
              <w:pStyle w:val="TableContents"/>
              <w:bidi w:val="0"/>
              <w:spacing w:before="0" w:after="120"/>
              <w:jc w:val="start"/>
              <w:rPr/>
            </w:pPr>
            <w:r>
              <w:rPr/>
              <w:t>Audit logs shall be searchable by authorized operators without granting access to unrelated sensitive content.</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NFR-OBS-007</w:t>
            </w:r>
          </w:p>
        </w:tc>
        <w:tc>
          <w:tcPr>
            <w:tcW w:w="3826" w:type="dxa"/>
            <w:tcBorders/>
            <w:vAlign w:val="center"/>
          </w:tcPr>
          <w:p>
            <w:pPr>
              <w:pStyle w:val="TableContents"/>
              <w:bidi w:val="0"/>
              <w:spacing w:before="0" w:after="120"/>
              <w:jc w:val="start"/>
              <w:rPr/>
            </w:pPr>
            <w:r>
              <w:rPr/>
              <w:t>Operational dashboards shall identify stale, partial, delayed, or estimated data.</w:t>
            </w:r>
          </w:p>
        </w:tc>
        <w:tc>
          <w:tcPr>
            <w:tcW w:w="1127" w:type="dxa"/>
            <w:tcBorders/>
            <w:vAlign w:val="center"/>
          </w:tcPr>
          <w:p>
            <w:pPr>
              <w:pStyle w:val="TableContents"/>
              <w:bidi w:val="0"/>
              <w:spacing w:before="0" w:after="120"/>
              <w:jc w:val="start"/>
              <w:rPr/>
            </w:pPr>
            <w:r>
              <w:rPr/>
              <w:t>DM, IN</w:t>
            </w:r>
          </w:p>
        </w:tc>
      </w:tr>
      <w:tr>
        <w:trPr/>
        <w:tc>
          <w:tcPr>
            <w:tcW w:w="1022" w:type="dxa"/>
            <w:tcBorders/>
            <w:vAlign w:val="center"/>
          </w:tcPr>
          <w:p>
            <w:pPr>
              <w:pStyle w:val="TableContents"/>
              <w:bidi w:val="0"/>
              <w:spacing w:before="0" w:after="120"/>
              <w:jc w:val="start"/>
              <w:rPr/>
            </w:pPr>
            <w:r>
              <w:rPr/>
              <w:t>NFR-OBS-008</w:t>
            </w:r>
          </w:p>
        </w:tc>
        <w:tc>
          <w:tcPr>
            <w:tcW w:w="3826" w:type="dxa"/>
            <w:tcBorders/>
            <w:vAlign w:val="center"/>
          </w:tcPr>
          <w:p>
            <w:pPr>
              <w:pStyle w:val="TableContents"/>
              <w:bidi w:val="0"/>
              <w:spacing w:before="0" w:after="120"/>
              <w:jc w:val="start"/>
              <w:rPr/>
            </w:pPr>
            <w:r>
              <w:rPr/>
              <w:t>Production incidents shall support post-incident review and tracked corrective actions.</w:t>
            </w:r>
          </w:p>
        </w:tc>
        <w:tc>
          <w:tcPr>
            <w:tcW w:w="1127" w:type="dxa"/>
            <w:tcBorders/>
            <w:vAlign w:val="center"/>
          </w:tcPr>
          <w:p>
            <w:pPr>
              <w:pStyle w:val="TableContents"/>
              <w:bidi w:val="0"/>
              <w:spacing w:before="0" w:after="120"/>
              <w:jc w:val="start"/>
              <w:rPr/>
            </w:pPr>
            <w:r>
              <w:rPr/>
              <w:t>DM, IN</w:t>
            </w:r>
          </w:p>
        </w:tc>
      </w:tr>
    </w:tbl>
    <w:p>
      <w:pPr>
        <w:pStyle w:val="Heading2"/>
        <w:bidi w:val="0"/>
        <w:jc w:val="start"/>
        <w:rPr/>
      </w:pPr>
      <w:r>
        <w:rPr/>
        <w:t>7.12 Localization and content</w:t>
      </w:r>
    </w:p>
    <w:tbl>
      <w:tblPr>
        <w:tblW w:w="5975" w:type="dxa"/>
        <w:jc w:val="start"/>
        <w:tblInd w:w="0" w:type="dxa"/>
        <w:tblLayout w:type="fixed"/>
        <w:tblCellMar>
          <w:top w:w="28" w:type="dxa"/>
          <w:start w:w="28" w:type="dxa"/>
          <w:bottom w:w="28" w:type="dxa"/>
          <w:end w:w="28" w:type="dxa"/>
        </w:tblCellMar>
      </w:tblPr>
      <w:tblGrid>
        <w:gridCol w:w="1012"/>
        <w:gridCol w:w="3836"/>
        <w:gridCol w:w="1127"/>
      </w:tblGrid>
      <w:tr>
        <w:trPr>
          <w:tblHeader w:val="true"/>
        </w:trPr>
        <w:tc>
          <w:tcPr>
            <w:tcW w:w="1012" w:type="dxa"/>
            <w:tcBorders/>
            <w:vAlign w:val="center"/>
          </w:tcPr>
          <w:p>
            <w:pPr>
              <w:pStyle w:val="TableHeading"/>
              <w:suppressLineNumbers/>
              <w:shd w:fill="04344C" w:val="clear"/>
              <w:bidi w:val="0"/>
              <w:spacing w:before="0" w:after="120"/>
              <w:jc w:val="start"/>
              <w:rPr/>
            </w:pPr>
            <w:r>
              <w:rPr/>
              <w:t>ID</w:t>
            </w:r>
          </w:p>
        </w:tc>
        <w:tc>
          <w:tcPr>
            <w:tcW w:w="3836" w:type="dxa"/>
            <w:tcBorders/>
            <w:vAlign w:val="center"/>
          </w:tcPr>
          <w:p>
            <w:pPr>
              <w:pStyle w:val="TableHeading"/>
              <w:suppressLineNumbers/>
              <w:shd w:fill="04344C" w:val="clear"/>
              <w:bidi w:val="0"/>
              <w:spacing w:before="0" w:after="120"/>
              <w:jc w:val="start"/>
              <w:rPr/>
            </w:pPr>
            <w:r>
              <w:rPr/>
              <w:t>Requirement</w:t>
            </w:r>
          </w:p>
        </w:tc>
        <w:tc>
          <w:tcPr>
            <w:tcW w:w="1127" w:type="dxa"/>
            <w:tcBorders/>
            <w:vAlign w:val="center"/>
          </w:tcPr>
          <w:p>
            <w:pPr>
              <w:pStyle w:val="TableHeading"/>
              <w:suppressLineNumbers/>
              <w:shd w:fill="04344C" w:val="clear"/>
              <w:bidi w:val="0"/>
              <w:spacing w:before="0" w:after="120"/>
              <w:jc w:val="start"/>
              <w:rPr/>
            </w:pPr>
            <w:r>
              <w:rPr/>
              <w:t>Verification</w:t>
            </w:r>
          </w:p>
        </w:tc>
      </w:tr>
      <w:tr>
        <w:trPr/>
        <w:tc>
          <w:tcPr>
            <w:tcW w:w="1012" w:type="dxa"/>
            <w:tcBorders/>
            <w:vAlign w:val="center"/>
          </w:tcPr>
          <w:p>
            <w:pPr>
              <w:pStyle w:val="TableContents"/>
              <w:bidi w:val="0"/>
              <w:spacing w:before="0" w:after="120"/>
              <w:jc w:val="start"/>
              <w:rPr/>
            </w:pPr>
            <w:r>
              <w:rPr/>
              <w:t>NFR-LOC-001</w:t>
            </w:r>
          </w:p>
        </w:tc>
        <w:tc>
          <w:tcPr>
            <w:tcW w:w="3836" w:type="dxa"/>
            <w:tcBorders/>
            <w:vAlign w:val="center"/>
          </w:tcPr>
          <w:p>
            <w:pPr>
              <w:pStyle w:val="TableContents"/>
              <w:bidi w:val="0"/>
              <w:spacing w:before="0" w:after="120"/>
              <w:jc w:val="start"/>
              <w:rPr/>
            </w:pPr>
            <w:r>
              <w:rPr/>
              <w:t>User-facing text shall be maintained separately from core business logic so future localization does not require workflow rewrites.</w:t>
            </w:r>
          </w:p>
        </w:tc>
        <w:tc>
          <w:tcPr>
            <w:tcW w:w="1127" w:type="dxa"/>
            <w:tcBorders/>
            <w:vAlign w:val="center"/>
          </w:tcPr>
          <w:p>
            <w:pPr>
              <w:pStyle w:val="TableContents"/>
              <w:bidi w:val="0"/>
              <w:spacing w:before="0" w:after="120"/>
              <w:jc w:val="start"/>
              <w:rPr/>
            </w:pPr>
            <w:r>
              <w:rPr/>
              <w:t>IN, AT</w:t>
            </w:r>
          </w:p>
        </w:tc>
      </w:tr>
      <w:tr>
        <w:trPr/>
        <w:tc>
          <w:tcPr>
            <w:tcW w:w="1012" w:type="dxa"/>
            <w:tcBorders/>
            <w:vAlign w:val="center"/>
          </w:tcPr>
          <w:p>
            <w:pPr>
              <w:pStyle w:val="TableContents"/>
              <w:bidi w:val="0"/>
              <w:spacing w:before="0" w:after="120"/>
              <w:jc w:val="start"/>
              <w:rPr/>
            </w:pPr>
            <w:r>
              <w:rPr/>
              <w:t>NFR-LOC-002</w:t>
            </w:r>
          </w:p>
        </w:tc>
        <w:tc>
          <w:tcPr>
            <w:tcW w:w="3836" w:type="dxa"/>
            <w:tcBorders/>
            <w:vAlign w:val="center"/>
          </w:tcPr>
          <w:p>
            <w:pPr>
              <w:pStyle w:val="TableContents"/>
              <w:bidi w:val="0"/>
              <w:spacing w:before="0" w:after="120"/>
              <w:jc w:val="start"/>
              <w:rPr/>
            </w:pPr>
            <w:r>
              <w:rPr/>
              <w:t>The initial locale shall use Nigerian English and ISO 4217 NGN currency formatting.</w:t>
            </w:r>
          </w:p>
        </w:tc>
        <w:tc>
          <w:tcPr>
            <w:tcW w:w="1127" w:type="dxa"/>
            <w:tcBorders/>
            <w:vAlign w:val="center"/>
          </w:tcPr>
          <w:p>
            <w:pPr>
              <w:pStyle w:val="TableContents"/>
              <w:bidi w:val="0"/>
              <w:spacing w:before="0" w:after="120"/>
              <w:jc w:val="start"/>
              <w:rPr/>
            </w:pPr>
            <w:r>
              <w:rPr/>
              <w:t>IN, AT</w:t>
            </w:r>
          </w:p>
        </w:tc>
      </w:tr>
      <w:tr>
        <w:trPr/>
        <w:tc>
          <w:tcPr>
            <w:tcW w:w="1012" w:type="dxa"/>
            <w:tcBorders/>
            <w:vAlign w:val="center"/>
          </w:tcPr>
          <w:p>
            <w:pPr>
              <w:pStyle w:val="TableContents"/>
              <w:bidi w:val="0"/>
              <w:spacing w:before="0" w:after="120"/>
              <w:jc w:val="start"/>
              <w:rPr/>
            </w:pPr>
            <w:r>
              <w:rPr/>
              <w:t>NFR-LOC-003</w:t>
            </w:r>
          </w:p>
        </w:tc>
        <w:tc>
          <w:tcPr>
            <w:tcW w:w="3836" w:type="dxa"/>
            <w:tcBorders/>
            <w:vAlign w:val="center"/>
          </w:tcPr>
          <w:p>
            <w:pPr>
              <w:pStyle w:val="TableContents"/>
              <w:bidi w:val="0"/>
              <w:spacing w:before="0" w:after="120"/>
              <w:jc w:val="start"/>
              <w:rPr/>
            </w:pPr>
            <w:r>
              <w:rPr/>
              <w:t>Dates shall display an unambiguous month name or ISO order; times shall include timezone; phone numbers shall use E.164 storage; and currency shall include its symbol or code.</w:t>
            </w:r>
          </w:p>
        </w:tc>
        <w:tc>
          <w:tcPr>
            <w:tcW w:w="1127" w:type="dxa"/>
            <w:tcBorders/>
            <w:vAlign w:val="center"/>
          </w:tcPr>
          <w:p>
            <w:pPr>
              <w:pStyle w:val="TableContents"/>
              <w:bidi w:val="0"/>
              <w:spacing w:before="0" w:after="120"/>
              <w:jc w:val="start"/>
              <w:rPr/>
            </w:pPr>
            <w:r>
              <w:rPr/>
              <w:t>IN, AT</w:t>
            </w:r>
          </w:p>
        </w:tc>
      </w:tr>
      <w:tr>
        <w:trPr/>
        <w:tc>
          <w:tcPr>
            <w:tcW w:w="1012" w:type="dxa"/>
            <w:tcBorders/>
            <w:vAlign w:val="center"/>
          </w:tcPr>
          <w:p>
            <w:pPr>
              <w:pStyle w:val="TableContents"/>
              <w:bidi w:val="0"/>
              <w:spacing w:before="0" w:after="120"/>
              <w:jc w:val="start"/>
              <w:rPr/>
            </w:pPr>
            <w:r>
              <w:rPr/>
              <w:t>NFR-LOC-004</w:t>
            </w:r>
          </w:p>
        </w:tc>
        <w:tc>
          <w:tcPr>
            <w:tcW w:w="3836" w:type="dxa"/>
            <w:tcBorders/>
            <w:vAlign w:val="center"/>
          </w:tcPr>
          <w:p>
            <w:pPr>
              <w:pStyle w:val="TableContents"/>
              <w:bidi w:val="0"/>
              <w:spacing w:before="0" w:after="120"/>
              <w:jc w:val="start"/>
              <w:rPr/>
            </w:pPr>
            <w:r>
              <w:rPr/>
              <w:t>The product shall support Unicode names, addresses, and messages.</w:t>
            </w:r>
          </w:p>
        </w:tc>
        <w:tc>
          <w:tcPr>
            <w:tcW w:w="1127" w:type="dxa"/>
            <w:tcBorders/>
            <w:vAlign w:val="center"/>
          </w:tcPr>
          <w:p>
            <w:pPr>
              <w:pStyle w:val="TableContents"/>
              <w:bidi w:val="0"/>
              <w:spacing w:before="0" w:after="120"/>
              <w:jc w:val="start"/>
              <w:rPr/>
            </w:pPr>
            <w:r>
              <w:rPr/>
              <w:t>IN, AT</w:t>
            </w:r>
          </w:p>
        </w:tc>
      </w:tr>
      <w:tr>
        <w:trPr/>
        <w:tc>
          <w:tcPr>
            <w:tcW w:w="1012" w:type="dxa"/>
            <w:tcBorders/>
            <w:vAlign w:val="center"/>
          </w:tcPr>
          <w:p>
            <w:pPr>
              <w:pStyle w:val="TableContents"/>
              <w:bidi w:val="0"/>
              <w:spacing w:before="0" w:after="120"/>
              <w:jc w:val="start"/>
              <w:rPr/>
            </w:pPr>
            <w:r>
              <w:rPr/>
              <w:t>NFR-LOC-005</w:t>
            </w:r>
          </w:p>
        </w:tc>
        <w:tc>
          <w:tcPr>
            <w:tcW w:w="3836" w:type="dxa"/>
            <w:tcBorders/>
            <w:vAlign w:val="center"/>
          </w:tcPr>
          <w:p>
            <w:pPr>
              <w:pStyle w:val="TableContents"/>
              <w:bidi w:val="0"/>
              <w:spacing w:before="0" w:after="120"/>
              <w:jc w:val="start"/>
              <w:rPr/>
            </w:pPr>
            <w:r>
              <w:rPr/>
              <w:t>Each legal, transactional, or verification content item shall store a version and publication-approval record before it becomes active.</w:t>
            </w:r>
          </w:p>
        </w:tc>
        <w:tc>
          <w:tcPr>
            <w:tcW w:w="1127" w:type="dxa"/>
            <w:tcBorders/>
            <w:vAlign w:val="center"/>
          </w:tcPr>
          <w:p>
            <w:pPr>
              <w:pStyle w:val="TableContents"/>
              <w:bidi w:val="0"/>
              <w:spacing w:before="0" w:after="120"/>
              <w:jc w:val="start"/>
              <w:rPr/>
            </w:pPr>
            <w:r>
              <w:rPr/>
              <w:t>IN, AT</w:t>
            </w:r>
          </w:p>
        </w:tc>
      </w:tr>
    </w:tbl>
    <w:p>
      <w:pPr>
        <w:pStyle w:val="Heading1"/>
        <w:bidi w:val="0"/>
        <w:jc w:val="start"/>
        <w:rPr/>
      </w:pPr>
      <w:r>
        <w:rPr/>
        <w:t>8. External interface requirements</w:t>
      </w:r>
    </w:p>
    <w:tbl>
      <w:tblPr>
        <w:tblW w:w="5975" w:type="dxa"/>
        <w:jc w:val="start"/>
        <w:tblInd w:w="0" w:type="dxa"/>
        <w:tblLayout w:type="fixed"/>
        <w:tblCellMar>
          <w:top w:w="28" w:type="dxa"/>
          <w:start w:w="28" w:type="dxa"/>
          <w:bottom w:w="28" w:type="dxa"/>
          <w:end w:w="28" w:type="dxa"/>
        </w:tblCellMar>
      </w:tblPr>
      <w:tblGrid>
        <w:gridCol w:w="1323"/>
        <w:gridCol w:w="4652"/>
      </w:tblGrid>
      <w:tr>
        <w:trPr>
          <w:tblHeader w:val="true"/>
        </w:trPr>
        <w:tc>
          <w:tcPr>
            <w:tcW w:w="1323" w:type="dxa"/>
            <w:tcBorders/>
            <w:vAlign w:val="center"/>
          </w:tcPr>
          <w:p>
            <w:pPr>
              <w:pStyle w:val="TableHeading"/>
              <w:suppressLineNumbers/>
              <w:shd w:fill="04344C" w:val="clear"/>
              <w:bidi w:val="0"/>
              <w:spacing w:before="0" w:after="120"/>
              <w:jc w:val="start"/>
              <w:rPr/>
            </w:pPr>
            <w:r>
              <w:rPr/>
              <w:t>Interface</w:t>
            </w:r>
          </w:p>
        </w:tc>
        <w:tc>
          <w:tcPr>
            <w:tcW w:w="4652" w:type="dxa"/>
            <w:tcBorders/>
            <w:vAlign w:val="center"/>
          </w:tcPr>
          <w:p>
            <w:pPr>
              <w:pStyle w:val="TableHeading"/>
              <w:suppressLineNumbers/>
              <w:shd w:fill="04344C" w:val="clear"/>
              <w:bidi w:val="0"/>
              <w:spacing w:before="0" w:after="120"/>
              <w:jc w:val="start"/>
              <w:rPr/>
            </w:pPr>
            <w:r>
              <w:rPr/>
              <w:t>Required behavior</w:t>
            </w:r>
          </w:p>
        </w:tc>
      </w:tr>
      <w:tr>
        <w:trPr/>
        <w:tc>
          <w:tcPr>
            <w:tcW w:w="1323" w:type="dxa"/>
            <w:tcBorders/>
            <w:vAlign w:val="center"/>
          </w:tcPr>
          <w:p>
            <w:pPr>
              <w:pStyle w:val="TableContents"/>
              <w:bidi w:val="0"/>
              <w:spacing w:before="0" w:after="120"/>
              <w:jc w:val="start"/>
              <w:rPr/>
            </w:pPr>
            <w:r>
              <w:rPr/>
              <w:t>Rello or Keyz REST API</w:t>
            </w:r>
          </w:p>
        </w:tc>
        <w:tc>
          <w:tcPr>
            <w:tcW w:w="4652" w:type="dxa"/>
            <w:tcBorders/>
            <w:vAlign w:val="center"/>
          </w:tcPr>
          <w:p>
            <w:pPr>
              <w:pStyle w:val="TableContents"/>
              <w:bidi w:val="0"/>
              <w:spacing w:before="0" w:after="120"/>
              <w:jc w:val="start"/>
              <w:rPr/>
            </w:pPr>
            <w:r>
              <w:rPr/>
              <w:t>JSON over HTTPS with bearer or cookie-based authentication, standardized response envelopes, documented status codes, timeouts, idempotency, and correlation identifiers</w:t>
            </w:r>
          </w:p>
        </w:tc>
      </w:tr>
      <w:tr>
        <w:trPr/>
        <w:tc>
          <w:tcPr>
            <w:tcW w:w="1323" w:type="dxa"/>
            <w:tcBorders/>
            <w:vAlign w:val="center"/>
          </w:tcPr>
          <w:p>
            <w:pPr>
              <w:pStyle w:val="TableContents"/>
              <w:bidi w:val="0"/>
              <w:spacing w:before="0" w:after="120"/>
              <w:jc w:val="start"/>
              <w:rPr/>
            </w:pPr>
            <w:r>
              <w:rPr/>
              <w:t>Dojah</w:t>
            </w:r>
          </w:p>
        </w:tc>
        <w:tc>
          <w:tcPr>
            <w:tcW w:w="4652" w:type="dxa"/>
            <w:tcBorders/>
            <w:vAlign w:val="center"/>
          </w:tcPr>
          <w:p>
            <w:pPr>
              <w:pStyle w:val="TableContents"/>
              <w:bidi w:val="0"/>
              <w:spacing w:before="0" w:after="120"/>
              <w:jc w:val="start"/>
              <w:rPr/>
            </w:pPr>
            <w:r>
              <w:rPr/>
              <w:t>NIN, BVN, and selfie liveness verification through server-controlled requests with provider references and normalized states</w:t>
            </w:r>
          </w:p>
        </w:tc>
      </w:tr>
      <w:tr>
        <w:trPr/>
        <w:tc>
          <w:tcPr>
            <w:tcW w:w="1323" w:type="dxa"/>
            <w:tcBorders/>
            <w:vAlign w:val="center"/>
          </w:tcPr>
          <w:p>
            <w:pPr>
              <w:pStyle w:val="TableContents"/>
              <w:bidi w:val="0"/>
              <w:spacing w:before="0" w:after="120"/>
              <w:jc w:val="start"/>
              <w:rPr/>
            </w:pPr>
            <w:r>
              <w:rPr/>
              <w:t>Object storage</w:t>
            </w:r>
          </w:p>
        </w:tc>
        <w:tc>
          <w:tcPr>
            <w:tcW w:w="4652" w:type="dxa"/>
            <w:tcBorders/>
            <w:vAlign w:val="center"/>
          </w:tcPr>
          <w:p>
            <w:pPr>
              <w:pStyle w:val="TableContents"/>
              <w:bidi w:val="0"/>
              <w:spacing w:before="0" w:after="120"/>
              <w:jc w:val="start"/>
              <w:rPr/>
            </w:pPr>
            <w:r>
              <w:rPr/>
              <w:t>Private verification documents and controlled public property media using signed access where appropriate</w:t>
            </w:r>
          </w:p>
        </w:tc>
      </w:tr>
      <w:tr>
        <w:trPr/>
        <w:tc>
          <w:tcPr>
            <w:tcW w:w="1323" w:type="dxa"/>
            <w:tcBorders/>
            <w:vAlign w:val="center"/>
          </w:tcPr>
          <w:p>
            <w:pPr>
              <w:pStyle w:val="TableContents"/>
              <w:bidi w:val="0"/>
              <w:spacing w:before="0" w:after="120"/>
              <w:jc w:val="start"/>
              <w:rPr/>
            </w:pPr>
            <w:r>
              <w:rPr/>
              <w:t>AWS Textract</w:t>
            </w:r>
          </w:p>
        </w:tc>
        <w:tc>
          <w:tcPr>
            <w:tcW w:w="4652" w:type="dxa"/>
            <w:tcBorders/>
            <w:vAlign w:val="center"/>
          </w:tcPr>
          <w:p>
            <w:pPr>
              <w:pStyle w:val="TableContents"/>
              <w:bidi w:val="0"/>
              <w:spacing w:before="0" w:after="120"/>
              <w:jc w:val="start"/>
              <w:rPr/>
            </w:pPr>
            <w:r>
              <w:rPr/>
              <w:t>Server-controlled OCR of utility bills with confidence and address-match results</w:t>
            </w:r>
          </w:p>
        </w:tc>
      </w:tr>
      <w:tr>
        <w:trPr/>
        <w:tc>
          <w:tcPr>
            <w:tcW w:w="1323" w:type="dxa"/>
            <w:tcBorders/>
            <w:vAlign w:val="center"/>
          </w:tcPr>
          <w:p>
            <w:pPr>
              <w:pStyle w:val="TableContents"/>
              <w:bidi w:val="0"/>
              <w:spacing w:before="0" w:after="120"/>
              <w:jc w:val="start"/>
              <w:rPr/>
            </w:pPr>
            <w:r>
              <w:rPr/>
              <w:t>Jitsi JaaS</w:t>
            </w:r>
          </w:p>
        </w:tc>
        <w:tc>
          <w:tcPr>
            <w:tcW w:w="4652" w:type="dxa"/>
            <w:tcBorders/>
            <w:vAlign w:val="center"/>
          </w:tcPr>
          <w:p>
            <w:pPr>
              <w:pStyle w:val="TableContents"/>
              <w:bidi w:val="0"/>
              <w:spacing w:before="0" w:after="120"/>
              <w:jc w:val="start"/>
              <w:rPr/>
            </w:pPr>
            <w:r>
              <w:rPr/>
              <w:t>Private, backend-issued room credentials for live property tours and calls</w:t>
            </w:r>
          </w:p>
        </w:tc>
      </w:tr>
      <w:tr>
        <w:trPr/>
        <w:tc>
          <w:tcPr>
            <w:tcW w:w="1323" w:type="dxa"/>
            <w:tcBorders/>
            <w:vAlign w:val="center"/>
          </w:tcPr>
          <w:p>
            <w:pPr>
              <w:pStyle w:val="TableContents"/>
              <w:bidi w:val="0"/>
              <w:spacing w:before="0" w:after="120"/>
              <w:jc w:val="start"/>
              <w:rPr/>
            </w:pPr>
            <w:r>
              <w:rPr/>
              <w:t>Matterport</w:t>
            </w:r>
          </w:p>
        </w:tc>
        <w:tc>
          <w:tcPr>
            <w:tcW w:w="4652" w:type="dxa"/>
            <w:tcBorders/>
            <w:vAlign w:val="center"/>
          </w:tcPr>
          <w:p>
            <w:pPr>
              <w:pStyle w:val="TableContents"/>
              <w:bidi w:val="0"/>
              <w:spacing w:before="0" w:after="120"/>
              <w:jc w:val="start"/>
              <w:rPr/>
            </w:pPr>
            <w:r>
              <w:rPr/>
              <w:t>Validated and safely embedded 3D showcase links</w:t>
            </w:r>
          </w:p>
        </w:tc>
      </w:tr>
      <w:tr>
        <w:trPr/>
        <w:tc>
          <w:tcPr>
            <w:tcW w:w="1323" w:type="dxa"/>
            <w:tcBorders/>
            <w:vAlign w:val="center"/>
          </w:tcPr>
          <w:p>
            <w:pPr>
              <w:pStyle w:val="TableContents"/>
              <w:bidi w:val="0"/>
              <w:spacing w:before="0" w:after="120"/>
              <w:jc w:val="start"/>
              <w:rPr/>
            </w:pPr>
            <w:r>
              <w:rPr/>
              <w:t>Email service</w:t>
            </w:r>
          </w:p>
        </w:tc>
        <w:tc>
          <w:tcPr>
            <w:tcW w:w="4652" w:type="dxa"/>
            <w:tcBorders/>
            <w:vAlign w:val="center"/>
          </w:tcPr>
          <w:p>
            <w:pPr>
              <w:pStyle w:val="TableContents"/>
              <w:bidi w:val="0"/>
              <w:spacing w:before="0" w:after="120"/>
              <w:jc w:val="start"/>
              <w:rPr/>
            </w:pPr>
            <w:r>
              <w:rPr/>
              <w:t>Transactional email for verification, password recovery, security events, and material transaction notices</w:t>
            </w:r>
          </w:p>
        </w:tc>
      </w:tr>
      <w:tr>
        <w:trPr/>
        <w:tc>
          <w:tcPr>
            <w:tcW w:w="1323" w:type="dxa"/>
            <w:tcBorders/>
            <w:vAlign w:val="center"/>
          </w:tcPr>
          <w:p>
            <w:pPr>
              <w:pStyle w:val="TableContents"/>
              <w:bidi w:val="0"/>
              <w:spacing w:before="0" w:after="120"/>
              <w:jc w:val="start"/>
              <w:rPr/>
            </w:pPr>
            <w:r>
              <w:rPr/>
              <w:t>Payment and escrow provider</w:t>
            </w:r>
          </w:p>
        </w:tc>
        <w:tc>
          <w:tcPr>
            <w:tcW w:w="4652" w:type="dxa"/>
            <w:tcBorders/>
            <w:vAlign w:val="center"/>
          </w:tcPr>
          <w:p>
            <w:pPr>
              <w:pStyle w:val="TableContents"/>
              <w:bidi w:val="0"/>
              <w:spacing w:before="0" w:after="120"/>
              <w:jc w:val="start"/>
              <w:rPr/>
            </w:pPr>
            <w:r>
              <w:rPr/>
              <w:t>Provider is TBD. Integration shall support idempotent initiation, authenticated callbacks, reconciliation, refunds, escrow state, and verified payouts</w:t>
            </w:r>
          </w:p>
        </w:tc>
      </w:tr>
      <w:tr>
        <w:trPr/>
        <w:tc>
          <w:tcPr>
            <w:tcW w:w="1323" w:type="dxa"/>
            <w:tcBorders/>
            <w:vAlign w:val="center"/>
          </w:tcPr>
          <w:p>
            <w:pPr>
              <w:pStyle w:val="TableContents"/>
              <w:bidi w:val="0"/>
              <w:spacing w:before="0" w:after="120"/>
              <w:jc w:val="start"/>
              <w:rPr/>
            </w:pPr>
            <w:r>
              <w:rPr/>
              <w:t>Analytics</w:t>
            </w:r>
          </w:p>
        </w:tc>
        <w:tc>
          <w:tcPr>
            <w:tcW w:w="4652" w:type="dxa"/>
            <w:tcBorders/>
            <w:vAlign w:val="center"/>
          </w:tcPr>
          <w:p>
            <w:pPr>
              <w:pStyle w:val="TableContents"/>
              <w:bidi w:val="0"/>
              <w:spacing w:before="0" w:after="120"/>
              <w:jc w:val="start"/>
              <w:rPr/>
            </w:pPr>
            <w:r>
              <w:rPr/>
              <w:t>Privacy-reviewed event collection without identity, payment, document, message, or precise-location content</w:t>
            </w:r>
          </w:p>
        </w:tc>
      </w:tr>
      <w:tr>
        <w:trPr/>
        <w:tc>
          <w:tcPr>
            <w:tcW w:w="1323" w:type="dxa"/>
            <w:tcBorders/>
            <w:vAlign w:val="center"/>
          </w:tcPr>
          <w:p>
            <w:pPr>
              <w:pStyle w:val="TableContents"/>
              <w:bidi w:val="0"/>
              <w:spacing w:before="0" w:after="120"/>
              <w:jc w:val="start"/>
              <w:rPr/>
            </w:pPr>
            <w:r>
              <w:rPr/>
              <w:t>Waitlist service</w:t>
            </w:r>
          </w:p>
        </w:tc>
        <w:tc>
          <w:tcPr>
            <w:tcW w:w="4652" w:type="dxa"/>
            <w:tcBorders/>
            <w:vAlign w:val="center"/>
          </w:tcPr>
          <w:p>
            <w:pPr>
              <w:pStyle w:val="TableContents"/>
              <w:bidi w:val="0"/>
              <w:spacing w:before="0" w:after="120"/>
              <w:jc w:val="start"/>
              <w:rPr/>
            </w:pPr>
            <w:r>
              <w:rPr/>
              <w:t>Validated server-to-server forwarding with timeout, abuse controls, and safe error handling</w:t>
            </w:r>
          </w:p>
        </w:tc>
      </w:tr>
    </w:tbl>
    <w:p>
      <w:pPr>
        <w:pStyle w:val="Heading1"/>
        <w:bidi w:val="0"/>
        <w:jc w:val="start"/>
        <w:rPr/>
      </w:pPr>
      <w:r>
        <w:rPr/>
        <w:t>9. Core business rules</w:t>
      </w:r>
    </w:p>
    <w:tbl>
      <w:tblPr>
        <w:tblW w:w="5975" w:type="dxa"/>
        <w:jc w:val="start"/>
        <w:tblInd w:w="0" w:type="dxa"/>
        <w:tblLayout w:type="fixed"/>
        <w:tblCellMar>
          <w:top w:w="28" w:type="dxa"/>
          <w:start w:w="28" w:type="dxa"/>
          <w:bottom w:w="28" w:type="dxa"/>
          <w:end w:w="28" w:type="dxa"/>
        </w:tblCellMar>
      </w:tblPr>
      <w:tblGrid>
        <w:gridCol w:w="500"/>
        <w:gridCol w:w="5475"/>
      </w:tblGrid>
      <w:tr>
        <w:trPr>
          <w:tblHeader w:val="true"/>
        </w:trPr>
        <w:tc>
          <w:tcPr>
            <w:tcW w:w="500" w:type="dxa"/>
            <w:tcBorders/>
            <w:vAlign w:val="center"/>
          </w:tcPr>
          <w:p>
            <w:pPr>
              <w:pStyle w:val="TableHeading"/>
              <w:suppressLineNumbers/>
              <w:shd w:fill="04344C" w:val="clear"/>
              <w:bidi w:val="0"/>
              <w:spacing w:before="0" w:after="120"/>
              <w:jc w:val="start"/>
              <w:rPr/>
            </w:pPr>
            <w:r>
              <w:rPr/>
              <w:t>ID</w:t>
            </w:r>
          </w:p>
        </w:tc>
        <w:tc>
          <w:tcPr>
            <w:tcW w:w="5475" w:type="dxa"/>
            <w:tcBorders/>
            <w:vAlign w:val="center"/>
          </w:tcPr>
          <w:p>
            <w:pPr>
              <w:pStyle w:val="TableHeading"/>
              <w:suppressLineNumbers/>
              <w:shd w:fill="04344C" w:val="clear"/>
              <w:bidi w:val="0"/>
              <w:spacing w:before="0" w:after="120"/>
              <w:jc w:val="start"/>
              <w:rPr/>
            </w:pPr>
            <w:r>
              <w:rPr/>
              <w:t>Rule</w:t>
            </w:r>
          </w:p>
        </w:tc>
      </w:tr>
      <w:tr>
        <w:trPr/>
        <w:tc>
          <w:tcPr>
            <w:tcW w:w="500" w:type="dxa"/>
            <w:tcBorders/>
            <w:vAlign w:val="center"/>
          </w:tcPr>
          <w:p>
            <w:pPr>
              <w:pStyle w:val="TableContents"/>
              <w:bidi w:val="0"/>
              <w:spacing w:before="0" w:after="120"/>
              <w:jc w:val="start"/>
              <w:rPr/>
            </w:pPr>
            <w:r>
              <w:rPr/>
              <w:t>BR-001</w:t>
            </w:r>
          </w:p>
        </w:tc>
        <w:tc>
          <w:tcPr>
            <w:tcW w:w="5475" w:type="dxa"/>
            <w:tcBorders/>
            <w:vAlign w:val="center"/>
          </w:tcPr>
          <w:p>
            <w:pPr>
              <w:pStyle w:val="TableContents"/>
              <w:bidi w:val="0"/>
              <w:spacing w:before="0" w:after="120"/>
              <w:jc w:val="start"/>
              <w:rPr/>
            </w:pPr>
            <w:r>
              <w:rPr/>
              <w:t>A Landlord may create rental listings only.</w:t>
            </w:r>
          </w:p>
        </w:tc>
      </w:tr>
      <w:tr>
        <w:trPr/>
        <w:tc>
          <w:tcPr>
            <w:tcW w:w="500" w:type="dxa"/>
            <w:tcBorders/>
            <w:vAlign w:val="center"/>
          </w:tcPr>
          <w:p>
            <w:pPr>
              <w:pStyle w:val="TableContents"/>
              <w:bidi w:val="0"/>
              <w:spacing w:before="0" w:after="120"/>
              <w:jc w:val="start"/>
              <w:rPr/>
            </w:pPr>
            <w:r>
              <w:rPr/>
              <w:t>BR-002</w:t>
            </w:r>
          </w:p>
        </w:tc>
        <w:tc>
          <w:tcPr>
            <w:tcW w:w="5475" w:type="dxa"/>
            <w:tcBorders/>
            <w:vAlign w:val="center"/>
          </w:tcPr>
          <w:p>
            <w:pPr>
              <w:pStyle w:val="TableContents"/>
              <w:bidi w:val="0"/>
              <w:spacing w:before="0" w:after="120"/>
              <w:jc w:val="start"/>
              <w:rPr/>
            </w:pPr>
            <w:r>
              <w:rPr/>
              <w:t>An Agent may create sale listings only.</w:t>
            </w:r>
          </w:p>
        </w:tc>
      </w:tr>
      <w:tr>
        <w:trPr/>
        <w:tc>
          <w:tcPr>
            <w:tcW w:w="500" w:type="dxa"/>
            <w:tcBorders/>
            <w:vAlign w:val="center"/>
          </w:tcPr>
          <w:p>
            <w:pPr>
              <w:pStyle w:val="TableContents"/>
              <w:bidi w:val="0"/>
              <w:spacing w:before="0" w:after="120"/>
              <w:jc w:val="start"/>
              <w:rPr/>
            </w:pPr>
            <w:r>
              <w:rPr/>
              <w:t>BR-003</w:t>
            </w:r>
          </w:p>
        </w:tc>
        <w:tc>
          <w:tcPr>
            <w:tcW w:w="5475" w:type="dxa"/>
            <w:tcBorders/>
            <w:vAlign w:val="center"/>
          </w:tcPr>
          <w:p>
            <w:pPr>
              <w:pStyle w:val="TableContents"/>
              <w:bidi w:val="0"/>
              <w:spacing w:before="0" w:after="120"/>
              <w:jc w:val="start"/>
              <w:rPr/>
            </w:pPr>
            <w:r>
              <w:rPr/>
              <w:t>A listing may enter Published state only when the host verification and property verification states required by POL-VER-001 are APPROVED.</w:t>
            </w:r>
          </w:p>
        </w:tc>
      </w:tr>
      <w:tr>
        <w:trPr/>
        <w:tc>
          <w:tcPr>
            <w:tcW w:w="500" w:type="dxa"/>
            <w:tcBorders/>
            <w:vAlign w:val="center"/>
          </w:tcPr>
          <w:p>
            <w:pPr>
              <w:pStyle w:val="TableContents"/>
              <w:bidi w:val="0"/>
              <w:spacing w:before="0" w:after="120"/>
              <w:jc w:val="start"/>
              <w:rPr/>
            </w:pPr>
            <w:r>
              <w:rPr/>
              <w:t>BR-004</w:t>
            </w:r>
          </w:p>
        </w:tc>
        <w:tc>
          <w:tcPr>
            <w:tcW w:w="5475" w:type="dxa"/>
            <w:tcBorders/>
            <w:vAlign w:val="center"/>
          </w:tcPr>
          <w:p>
            <w:pPr>
              <w:pStyle w:val="TableContents"/>
              <w:bidi w:val="0"/>
              <w:spacing w:before="0" w:after="120"/>
              <w:jc w:val="start"/>
              <w:rPr/>
            </w:pPr>
            <w:r>
              <w:rPr/>
              <w:t>A listing in Duplicate-flagged, Rejected, Withdrawn, or Unavailable state shall not appear in public discovery and shall reject booking and offer creation.</w:t>
            </w:r>
          </w:p>
        </w:tc>
      </w:tr>
      <w:tr>
        <w:trPr/>
        <w:tc>
          <w:tcPr>
            <w:tcW w:w="500" w:type="dxa"/>
            <w:tcBorders/>
            <w:vAlign w:val="center"/>
          </w:tcPr>
          <w:p>
            <w:pPr>
              <w:pStyle w:val="TableContents"/>
              <w:bidi w:val="0"/>
              <w:spacing w:before="0" w:after="120"/>
              <w:jc w:val="start"/>
              <w:rPr/>
            </w:pPr>
            <w:r>
              <w:rPr/>
              <w:t>BR-005</w:t>
            </w:r>
          </w:p>
        </w:tc>
        <w:tc>
          <w:tcPr>
            <w:tcW w:w="5475" w:type="dxa"/>
            <w:tcBorders/>
            <w:vAlign w:val="center"/>
          </w:tcPr>
          <w:p>
            <w:pPr>
              <w:pStyle w:val="TableContents"/>
              <w:bidi w:val="0"/>
              <w:spacing w:before="0" w:after="120"/>
              <w:jc w:val="start"/>
              <w:rPr/>
            </w:pPr>
            <w:r>
              <w:rPr/>
              <w:t>Only the authenticated owner or an authorized operator may manage a listing.</w:t>
            </w:r>
          </w:p>
        </w:tc>
      </w:tr>
      <w:tr>
        <w:trPr/>
        <w:tc>
          <w:tcPr>
            <w:tcW w:w="500" w:type="dxa"/>
            <w:tcBorders/>
            <w:vAlign w:val="center"/>
          </w:tcPr>
          <w:p>
            <w:pPr>
              <w:pStyle w:val="TableContents"/>
              <w:bidi w:val="0"/>
              <w:spacing w:before="0" w:after="120"/>
              <w:jc w:val="start"/>
              <w:rPr/>
            </w:pPr>
            <w:r>
              <w:rPr/>
              <w:t>BR-006</w:t>
            </w:r>
          </w:p>
        </w:tc>
        <w:tc>
          <w:tcPr>
            <w:tcW w:w="5475" w:type="dxa"/>
            <w:tcBorders/>
            <w:vAlign w:val="center"/>
          </w:tcPr>
          <w:p>
            <w:pPr>
              <w:pStyle w:val="TableContents"/>
              <w:bidi w:val="0"/>
              <w:spacing w:before="0" w:after="120"/>
              <w:jc w:val="start"/>
              <w:rPr/>
            </w:pPr>
            <w:r>
              <w:rPr/>
              <w:t>A booking may reference only a FOR_RENT listing that satisfies BR-003 and is available for the requested date range.</w:t>
            </w:r>
          </w:p>
        </w:tc>
      </w:tr>
      <w:tr>
        <w:trPr/>
        <w:tc>
          <w:tcPr>
            <w:tcW w:w="500" w:type="dxa"/>
            <w:tcBorders/>
            <w:vAlign w:val="center"/>
          </w:tcPr>
          <w:p>
            <w:pPr>
              <w:pStyle w:val="TableContents"/>
              <w:bidi w:val="0"/>
              <w:spacing w:before="0" w:after="120"/>
              <w:jc w:val="start"/>
              <w:rPr/>
            </w:pPr>
            <w:r>
              <w:rPr/>
              <w:t>BR-007</w:t>
            </w:r>
          </w:p>
        </w:tc>
        <w:tc>
          <w:tcPr>
            <w:tcW w:w="5475" w:type="dxa"/>
            <w:tcBorders/>
            <w:vAlign w:val="center"/>
          </w:tcPr>
          <w:p>
            <w:pPr>
              <w:pStyle w:val="TableContents"/>
              <w:bidi w:val="0"/>
              <w:spacing w:before="0" w:after="120"/>
              <w:jc w:val="start"/>
              <w:rPr/>
            </w:pPr>
            <w:r>
              <w:rPr/>
              <w:t>A purchase offer may reference only a FOR_SALE listing that satisfies BR-003 and is accepting offers.</w:t>
            </w:r>
          </w:p>
        </w:tc>
      </w:tr>
      <w:tr>
        <w:trPr/>
        <w:tc>
          <w:tcPr>
            <w:tcW w:w="500" w:type="dxa"/>
            <w:tcBorders/>
            <w:vAlign w:val="center"/>
          </w:tcPr>
          <w:p>
            <w:pPr>
              <w:pStyle w:val="TableContents"/>
              <w:bidi w:val="0"/>
              <w:spacing w:before="0" w:after="120"/>
              <w:jc w:val="start"/>
              <w:rPr/>
            </w:pPr>
            <w:r>
              <w:rPr/>
              <w:t>BR-008</w:t>
            </w:r>
          </w:p>
        </w:tc>
        <w:tc>
          <w:tcPr>
            <w:tcW w:w="5475" w:type="dxa"/>
            <w:tcBorders/>
            <w:vAlign w:val="center"/>
          </w:tcPr>
          <w:p>
            <w:pPr>
              <w:pStyle w:val="TableContents"/>
              <w:bidi w:val="0"/>
              <w:spacing w:before="0" w:after="120"/>
              <w:jc w:val="start"/>
              <w:rPr/>
            </w:pPr>
            <w:r>
              <w:rPr/>
              <w:t>A user may submit one review only for a completed booking owned by that user.</w:t>
            </w:r>
          </w:p>
        </w:tc>
      </w:tr>
      <w:tr>
        <w:trPr/>
        <w:tc>
          <w:tcPr>
            <w:tcW w:w="500" w:type="dxa"/>
            <w:tcBorders/>
            <w:vAlign w:val="center"/>
          </w:tcPr>
          <w:p>
            <w:pPr>
              <w:pStyle w:val="TableContents"/>
              <w:bidi w:val="0"/>
              <w:spacing w:before="0" w:after="120"/>
              <w:jc w:val="start"/>
              <w:rPr/>
            </w:pPr>
            <w:r>
              <w:rPr/>
              <w:t>BR-009</w:t>
            </w:r>
          </w:p>
        </w:tc>
        <w:tc>
          <w:tcPr>
            <w:tcW w:w="5475" w:type="dxa"/>
            <w:tcBorders/>
            <w:vAlign w:val="center"/>
          </w:tcPr>
          <w:p>
            <w:pPr>
              <w:pStyle w:val="TableContents"/>
              <w:bidi w:val="0"/>
              <w:spacing w:before="0" w:after="120"/>
              <w:jc w:val="start"/>
              <w:rPr/>
            </w:pPr>
            <w:r>
              <w:rPr/>
              <w:t>A payout may be initiated only when the authoritative payout-verification state is APPROVED.</w:t>
            </w:r>
          </w:p>
        </w:tc>
      </w:tr>
      <w:tr>
        <w:trPr/>
        <w:tc>
          <w:tcPr>
            <w:tcW w:w="500" w:type="dxa"/>
            <w:tcBorders/>
            <w:vAlign w:val="center"/>
          </w:tcPr>
          <w:p>
            <w:pPr>
              <w:pStyle w:val="TableContents"/>
              <w:bidi w:val="0"/>
              <w:spacing w:before="0" w:after="120"/>
              <w:jc w:val="start"/>
              <w:rPr/>
            </w:pPr>
            <w:r>
              <w:rPr/>
              <w:t>BR-010</w:t>
            </w:r>
          </w:p>
        </w:tc>
        <w:tc>
          <w:tcPr>
            <w:tcW w:w="5475" w:type="dxa"/>
            <w:tcBorders/>
            <w:vAlign w:val="center"/>
          </w:tcPr>
          <w:p>
            <w:pPr>
              <w:pStyle w:val="TableContents"/>
              <w:bidi w:val="0"/>
              <w:spacing w:before="0" w:after="120"/>
              <w:jc w:val="start"/>
              <w:rPr/>
            </w:pPr>
            <w:r>
              <w:rPr/>
              <w:t>The authoritative escrow service shall refuse release while a linked dispute has Blocking status under POL-DSP-001 and shall authorize release only after every condition in POL-PAY-001 passes.</w:t>
            </w:r>
          </w:p>
        </w:tc>
      </w:tr>
      <w:tr>
        <w:trPr/>
        <w:tc>
          <w:tcPr>
            <w:tcW w:w="500" w:type="dxa"/>
            <w:tcBorders/>
            <w:vAlign w:val="center"/>
          </w:tcPr>
          <w:p>
            <w:pPr>
              <w:pStyle w:val="TableContents"/>
              <w:bidi w:val="0"/>
              <w:spacing w:before="0" w:after="120"/>
              <w:jc w:val="start"/>
              <w:rPr/>
            </w:pPr>
            <w:r>
              <w:rPr/>
              <w:t>BR-011</w:t>
            </w:r>
          </w:p>
        </w:tc>
        <w:tc>
          <w:tcPr>
            <w:tcW w:w="5475" w:type="dxa"/>
            <w:tcBorders/>
            <w:vAlign w:val="center"/>
          </w:tcPr>
          <w:p>
            <w:pPr>
              <w:pStyle w:val="TableContents"/>
              <w:bidi w:val="0"/>
              <w:spacing w:before="0" w:after="120"/>
              <w:jc w:val="start"/>
              <w:rPr/>
            </w:pPr>
            <w:r>
              <w:rPr/>
              <w:t>Administrative actions require explicit server-side permission and an audit record.</w:t>
            </w:r>
          </w:p>
        </w:tc>
      </w:tr>
      <w:tr>
        <w:trPr/>
        <w:tc>
          <w:tcPr>
            <w:tcW w:w="500" w:type="dxa"/>
            <w:tcBorders/>
            <w:vAlign w:val="center"/>
          </w:tcPr>
          <w:p>
            <w:pPr>
              <w:pStyle w:val="TableContents"/>
              <w:bidi w:val="0"/>
              <w:spacing w:before="0" w:after="120"/>
              <w:jc w:val="start"/>
              <w:rPr/>
            </w:pPr>
            <w:r>
              <w:rPr/>
              <w:t>BR-012</w:t>
            </w:r>
          </w:p>
        </w:tc>
        <w:tc>
          <w:tcPr>
            <w:tcW w:w="5475" w:type="dxa"/>
            <w:tcBorders/>
            <w:vAlign w:val="center"/>
          </w:tcPr>
          <w:p>
            <w:pPr>
              <w:pStyle w:val="TableContents"/>
              <w:bidi w:val="0"/>
              <w:spacing w:before="0" w:after="120"/>
              <w:jc w:val="start"/>
              <w:rPr/>
            </w:pPr>
            <w:r>
              <w:rPr/>
              <w:t>A verification or financial state displayed by a client shall equal the state returned by its authoritative service.</w:t>
            </w:r>
          </w:p>
        </w:tc>
      </w:tr>
    </w:tbl>
    <w:p>
      <w:pPr>
        <w:pStyle w:val="Heading1"/>
        <w:bidi w:val="0"/>
        <w:jc w:val="start"/>
        <w:rPr/>
      </w:pPr>
      <w:r>
        <w:rPr/>
        <w:t>10. Data requirements</w:t>
      </w:r>
    </w:p>
    <w:p>
      <w:pPr>
        <w:pStyle w:val="BodyText"/>
        <w:bidi w:val="0"/>
        <w:jc w:val="start"/>
        <w:rPr/>
      </w:pPr>
      <w:r>
        <w:rPr/>
        <w:t>The logical data model shall support at least:</w:t>
      </w:r>
    </w:p>
    <w:p>
      <w:pPr>
        <w:pStyle w:val="BodyText"/>
        <w:numPr>
          <w:ilvl w:val="0"/>
          <w:numId w:val="4"/>
        </w:numPr>
        <w:tabs>
          <w:tab w:val="clear" w:pos="1134"/>
          <w:tab w:val="left" w:pos="709" w:leader="none"/>
        </w:tabs>
        <w:bidi w:val="0"/>
        <w:spacing w:before="0" w:after="0"/>
        <w:ind w:hanging="283" w:start="709"/>
        <w:jc w:val="start"/>
        <w:rPr/>
      </w:pPr>
      <w:r>
        <w:rPr/>
        <w:t xml:space="preserve">User, role, profile, session, trusted device, consent, and account state. </w:t>
      </w:r>
    </w:p>
    <w:p>
      <w:pPr>
        <w:pStyle w:val="BodyText"/>
        <w:numPr>
          <w:ilvl w:val="0"/>
          <w:numId w:val="4"/>
        </w:numPr>
        <w:tabs>
          <w:tab w:val="clear" w:pos="1134"/>
          <w:tab w:val="left" w:pos="709" w:leader="none"/>
        </w:tabs>
        <w:bidi w:val="0"/>
        <w:spacing w:before="0" w:after="0"/>
        <w:ind w:hanging="283" w:start="709"/>
        <w:jc w:val="start"/>
        <w:rPr/>
      </w:pPr>
      <w:r>
        <w:rPr/>
        <w:t xml:space="preserve">Property, listing status, transaction type, address, coordinates, amenities, price, media, host, and publication state. </w:t>
      </w:r>
    </w:p>
    <w:p>
      <w:pPr>
        <w:pStyle w:val="BodyText"/>
        <w:numPr>
          <w:ilvl w:val="0"/>
          <w:numId w:val="4"/>
        </w:numPr>
        <w:tabs>
          <w:tab w:val="clear" w:pos="1134"/>
          <w:tab w:val="left" w:pos="709" w:leader="none"/>
        </w:tabs>
        <w:bidi w:val="0"/>
        <w:spacing w:before="0" w:after="0"/>
        <w:ind w:hanging="283" w:start="709"/>
        <w:jc w:val="start"/>
        <w:rPr/>
      </w:pPr>
      <w:r>
        <w:rPr/>
        <w:t xml:space="preserve">Identity, business, property, geofence, OCR, payout, provider reference, review decision, and verification status history. </w:t>
      </w:r>
    </w:p>
    <w:p>
      <w:pPr>
        <w:pStyle w:val="BodyText"/>
        <w:numPr>
          <w:ilvl w:val="0"/>
          <w:numId w:val="4"/>
        </w:numPr>
        <w:tabs>
          <w:tab w:val="clear" w:pos="1134"/>
          <w:tab w:val="left" w:pos="709" w:leader="none"/>
        </w:tabs>
        <w:bidi w:val="0"/>
        <w:spacing w:before="0" w:after="0"/>
        <w:ind w:hanging="283" w:start="709"/>
        <w:jc w:val="start"/>
        <w:rPr/>
      </w:pPr>
      <w:r>
        <w:rPr/>
        <w:t xml:space="preserve">Booking, offer, transaction terms, status history, cancellation, and authorized actors. </w:t>
      </w:r>
    </w:p>
    <w:p>
      <w:pPr>
        <w:pStyle w:val="BodyText"/>
        <w:numPr>
          <w:ilvl w:val="0"/>
          <w:numId w:val="4"/>
        </w:numPr>
        <w:tabs>
          <w:tab w:val="clear" w:pos="1134"/>
          <w:tab w:val="left" w:pos="709" w:leader="none"/>
        </w:tabs>
        <w:bidi w:val="0"/>
        <w:spacing w:before="0" w:after="0"/>
        <w:ind w:hanging="283" w:start="709"/>
        <w:jc w:val="start"/>
        <w:rPr/>
      </w:pPr>
      <w:r>
        <w:rPr/>
        <w:t xml:space="preserve">Payment intent, escrow record, provider reference, amount, currency, fees, refund, release, payout, reconciliation, and audit history. </w:t>
      </w:r>
    </w:p>
    <w:p>
      <w:pPr>
        <w:pStyle w:val="BodyText"/>
        <w:numPr>
          <w:ilvl w:val="0"/>
          <w:numId w:val="4"/>
        </w:numPr>
        <w:tabs>
          <w:tab w:val="clear" w:pos="1134"/>
          <w:tab w:val="left" w:pos="709" w:leader="none"/>
        </w:tabs>
        <w:bidi w:val="0"/>
        <w:spacing w:before="0" w:after="0"/>
        <w:ind w:hanging="283" w:start="709"/>
        <w:jc w:val="start"/>
        <w:rPr/>
      </w:pPr>
      <w:r>
        <w:rPr/>
        <w:t xml:space="preserve">Conversation, participant, property context, local message identifier, relay identifier, timestamp, and delivery state. </w:t>
      </w:r>
    </w:p>
    <w:p>
      <w:pPr>
        <w:pStyle w:val="BodyText"/>
        <w:numPr>
          <w:ilvl w:val="0"/>
          <w:numId w:val="4"/>
        </w:numPr>
        <w:tabs>
          <w:tab w:val="clear" w:pos="1134"/>
          <w:tab w:val="left" w:pos="709" w:leader="none"/>
        </w:tabs>
        <w:bidi w:val="0"/>
        <w:spacing w:before="0" w:after="0"/>
        <w:ind w:hanging="283" w:start="709"/>
        <w:jc w:val="start"/>
        <w:rPr/>
      </w:pPr>
      <w:r>
        <w:rPr/>
        <w:t xml:space="preserve">Tour, call, participant, room reference, property, status, and timestamps. </w:t>
      </w:r>
    </w:p>
    <w:p>
      <w:pPr>
        <w:pStyle w:val="BodyText"/>
        <w:numPr>
          <w:ilvl w:val="0"/>
          <w:numId w:val="4"/>
        </w:numPr>
        <w:tabs>
          <w:tab w:val="clear" w:pos="1134"/>
          <w:tab w:val="left" w:pos="709" w:leader="none"/>
        </w:tabs>
        <w:bidi w:val="0"/>
        <w:spacing w:before="0" w:after="0"/>
        <w:ind w:hanging="283" w:start="709"/>
        <w:jc w:val="start"/>
        <w:rPr/>
      </w:pPr>
      <w:r>
        <w:rPr/>
        <w:t xml:space="preserve">Review, rating, comment, eligibility transaction, moderation state, report, and response. </w:t>
      </w:r>
    </w:p>
    <w:p>
      <w:pPr>
        <w:pStyle w:val="BodyText"/>
        <w:numPr>
          <w:ilvl w:val="0"/>
          <w:numId w:val="4"/>
        </w:numPr>
        <w:tabs>
          <w:tab w:val="clear" w:pos="1134"/>
          <w:tab w:val="left" w:pos="709" w:leader="none"/>
        </w:tabs>
        <w:bidi w:val="0"/>
        <w:spacing w:before="0" w:after="0"/>
        <w:ind w:hanging="283" w:start="709"/>
        <w:jc w:val="start"/>
        <w:rPr/>
      </w:pPr>
      <w:r>
        <w:rPr/>
        <w:t xml:space="preserve">Saved listing, notification, preference, dispute, evidence, decision, appeal, and support reference. </w:t>
      </w:r>
    </w:p>
    <w:p>
      <w:pPr>
        <w:pStyle w:val="BodyText"/>
        <w:numPr>
          <w:ilvl w:val="0"/>
          <w:numId w:val="4"/>
        </w:numPr>
        <w:tabs>
          <w:tab w:val="clear" w:pos="1134"/>
          <w:tab w:val="left" w:pos="709" w:leader="none"/>
        </w:tabs>
        <w:bidi w:val="0"/>
        <w:ind w:hanging="283" w:start="709"/>
        <w:jc w:val="start"/>
        <w:rPr/>
      </w:pPr>
      <w:r>
        <w:rPr/>
        <w:t xml:space="preserve">Administrative audit event and operational correlation identifier. </w:t>
      </w:r>
    </w:p>
    <w:p>
      <w:pPr>
        <w:pStyle w:val="BodyText"/>
        <w:bidi w:val="0"/>
        <w:jc w:val="start"/>
        <w:rPr/>
      </w:pPr>
      <w:r>
        <w:rPr/>
        <w:t>Data dictionaries shall define field name, type, format, allowed values, required state, source of truth, sensitivity classification, retention, and access policy.</w:t>
      </w:r>
    </w:p>
    <w:p>
      <w:pPr>
        <w:pStyle w:val="Heading2"/>
        <w:bidi w:val="0"/>
        <w:jc w:val="start"/>
        <w:rPr/>
      </w:pPr>
      <w:r>
        <w:rPr/>
        <w:t>10.1 Retention schedule baseline</w:t>
      </w:r>
    </w:p>
    <w:p>
      <w:pPr>
        <w:pStyle w:val="BodyText"/>
        <w:bidi w:val="0"/>
        <w:jc w:val="start"/>
        <w:rPr/>
      </w:pPr>
      <w:r>
        <w:rPr/>
        <w:t>POL-RET-001 shall replace every TBD below with a duration, trigger, legal or business basis, deletion method, and authorized hold exception before the corresponding production data is collected.</w:t>
      </w:r>
    </w:p>
    <w:tbl>
      <w:tblPr>
        <w:tblW w:w="5975" w:type="dxa"/>
        <w:jc w:val="start"/>
        <w:tblInd w:w="0" w:type="dxa"/>
        <w:tblLayout w:type="fixed"/>
        <w:tblCellMar>
          <w:top w:w="28" w:type="dxa"/>
          <w:start w:w="28" w:type="dxa"/>
          <w:bottom w:w="28" w:type="dxa"/>
          <w:end w:w="28" w:type="dxa"/>
        </w:tblCellMar>
      </w:tblPr>
      <w:tblGrid>
        <w:gridCol w:w="609"/>
        <w:gridCol w:w="1937"/>
        <w:gridCol w:w="1093"/>
        <w:gridCol w:w="1703"/>
        <w:gridCol w:w="633"/>
      </w:tblGrid>
      <w:tr>
        <w:trPr>
          <w:tblHeader w:val="true"/>
        </w:trPr>
        <w:tc>
          <w:tcPr>
            <w:tcW w:w="609" w:type="dxa"/>
            <w:tcBorders/>
            <w:vAlign w:val="center"/>
          </w:tcPr>
          <w:p>
            <w:pPr>
              <w:pStyle w:val="TableHeading"/>
              <w:suppressLineNumbers/>
              <w:shd w:fill="04344C" w:val="clear"/>
              <w:bidi w:val="0"/>
              <w:spacing w:before="0" w:after="120"/>
              <w:jc w:val="start"/>
              <w:rPr/>
            </w:pPr>
            <w:r>
              <w:rPr/>
              <w:t>ID</w:t>
            </w:r>
          </w:p>
        </w:tc>
        <w:tc>
          <w:tcPr>
            <w:tcW w:w="1937" w:type="dxa"/>
            <w:tcBorders/>
            <w:vAlign w:val="center"/>
          </w:tcPr>
          <w:p>
            <w:pPr>
              <w:pStyle w:val="TableHeading"/>
              <w:suppressLineNumbers/>
              <w:shd w:fill="04344C" w:val="clear"/>
              <w:bidi w:val="0"/>
              <w:spacing w:before="0" w:after="120"/>
              <w:jc w:val="start"/>
              <w:rPr/>
            </w:pPr>
            <w:r>
              <w:rPr/>
              <w:t>Data category</w:t>
            </w:r>
          </w:p>
        </w:tc>
        <w:tc>
          <w:tcPr>
            <w:tcW w:w="1093" w:type="dxa"/>
            <w:tcBorders/>
            <w:vAlign w:val="center"/>
          </w:tcPr>
          <w:p>
            <w:pPr>
              <w:pStyle w:val="TableHeading"/>
              <w:suppressLineNumbers/>
              <w:shd w:fill="04344C" w:val="clear"/>
              <w:bidi w:val="0"/>
              <w:spacing w:before="0" w:after="120"/>
              <w:jc w:val="start"/>
              <w:rPr/>
            </w:pPr>
            <w:r>
              <w:rPr/>
              <w:t>Retention period</w:t>
            </w:r>
          </w:p>
        </w:tc>
        <w:tc>
          <w:tcPr>
            <w:tcW w:w="1703" w:type="dxa"/>
            <w:tcBorders/>
            <w:vAlign w:val="center"/>
          </w:tcPr>
          <w:p>
            <w:pPr>
              <w:pStyle w:val="TableHeading"/>
              <w:suppressLineNumbers/>
              <w:shd w:fill="04344C" w:val="clear"/>
              <w:bidi w:val="0"/>
              <w:spacing w:before="0" w:after="120"/>
              <w:jc w:val="start"/>
              <w:rPr/>
            </w:pPr>
            <w:r>
              <w:rPr/>
              <w:t>Trigger</w:t>
            </w:r>
          </w:p>
        </w:tc>
        <w:tc>
          <w:tcPr>
            <w:tcW w:w="633" w:type="dxa"/>
            <w:tcBorders/>
            <w:vAlign w:val="center"/>
          </w:tcPr>
          <w:p>
            <w:pPr>
              <w:pStyle w:val="TableHeading"/>
              <w:suppressLineNumbers/>
              <w:shd w:fill="04344C" w:val="clear"/>
              <w:bidi w:val="0"/>
              <w:spacing w:before="0" w:after="120"/>
              <w:jc w:val="start"/>
              <w:rPr/>
            </w:pPr>
            <w:r>
              <w:rPr/>
              <w:t>Basis</w:t>
            </w:r>
          </w:p>
        </w:tc>
      </w:tr>
      <w:tr>
        <w:trPr/>
        <w:tc>
          <w:tcPr>
            <w:tcW w:w="609" w:type="dxa"/>
            <w:tcBorders/>
            <w:vAlign w:val="center"/>
          </w:tcPr>
          <w:p>
            <w:pPr>
              <w:pStyle w:val="TableContents"/>
              <w:bidi w:val="0"/>
              <w:spacing w:before="0" w:after="120"/>
              <w:jc w:val="start"/>
              <w:rPr/>
            </w:pPr>
            <w:r>
              <w:rPr/>
              <w:t>RET-001</w:t>
            </w:r>
          </w:p>
        </w:tc>
        <w:tc>
          <w:tcPr>
            <w:tcW w:w="1937" w:type="dxa"/>
            <w:tcBorders/>
            <w:vAlign w:val="center"/>
          </w:tcPr>
          <w:p>
            <w:pPr>
              <w:pStyle w:val="TableContents"/>
              <w:bidi w:val="0"/>
              <w:spacing w:before="0" w:after="120"/>
              <w:jc w:val="start"/>
              <w:rPr/>
            </w:pPr>
            <w:r>
              <w:rPr/>
              <w:t>Account and profile</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Account closure or last activity</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RET-002</w:t>
            </w:r>
          </w:p>
        </w:tc>
        <w:tc>
          <w:tcPr>
            <w:tcW w:w="1937" w:type="dxa"/>
            <w:tcBorders/>
            <w:vAlign w:val="center"/>
          </w:tcPr>
          <w:p>
            <w:pPr>
              <w:pStyle w:val="TableContents"/>
              <w:bidi w:val="0"/>
              <w:spacing w:before="0" w:after="120"/>
              <w:jc w:val="start"/>
              <w:rPr/>
            </w:pPr>
            <w:r>
              <w:rPr/>
              <w:t>Identity and biometric verification result</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Verification completion or expiry</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RET-003</w:t>
            </w:r>
          </w:p>
        </w:tc>
        <w:tc>
          <w:tcPr>
            <w:tcW w:w="1937" w:type="dxa"/>
            <w:tcBorders/>
            <w:vAlign w:val="center"/>
          </w:tcPr>
          <w:p>
            <w:pPr>
              <w:pStyle w:val="TableContents"/>
              <w:bidi w:val="0"/>
              <w:spacing w:before="0" w:after="120"/>
              <w:jc w:val="start"/>
              <w:rPr/>
            </w:pPr>
            <w:r>
              <w:rPr/>
              <w:t>Identity, business, and ownership documents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Decision, expiry, or account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RET-004</w:t>
            </w:r>
          </w:p>
        </w:tc>
        <w:tc>
          <w:tcPr>
            <w:tcW w:w="1937" w:type="dxa"/>
            <w:tcBorders/>
            <w:vAlign w:val="center"/>
          </w:tcPr>
          <w:p>
            <w:pPr>
              <w:pStyle w:val="TableContents"/>
              <w:bidi w:val="0"/>
              <w:spacing w:before="0" w:after="120"/>
              <w:jc w:val="start"/>
              <w:rPr/>
            </w:pPr>
            <w:r>
              <w:rPr/>
              <w:t>Precise verification location and EXIF evidence</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Verification decision</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RET-005</w:t>
            </w:r>
          </w:p>
        </w:tc>
        <w:tc>
          <w:tcPr>
            <w:tcW w:w="1937" w:type="dxa"/>
            <w:tcBorders/>
            <w:vAlign w:val="center"/>
          </w:tcPr>
          <w:p>
            <w:pPr>
              <w:pStyle w:val="TableContents"/>
              <w:bidi w:val="0"/>
              <w:spacing w:before="0" w:after="120"/>
              <w:jc w:val="start"/>
              <w:rPr/>
            </w:pPr>
            <w:r>
              <w:rPr/>
              <w:t>Public property media</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Listing withdrawal or account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RET-006</w:t>
            </w:r>
          </w:p>
        </w:tc>
        <w:tc>
          <w:tcPr>
            <w:tcW w:w="1937" w:type="dxa"/>
            <w:tcBorders/>
            <w:vAlign w:val="center"/>
          </w:tcPr>
          <w:p>
            <w:pPr>
              <w:pStyle w:val="TableContents"/>
              <w:bidi w:val="0"/>
              <w:spacing w:before="0" w:after="120"/>
              <w:jc w:val="start"/>
              <w:rPr/>
            </w:pPr>
            <w:r>
              <w:rPr/>
              <w:t>Booking and offer records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Transaction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RET-007</w:t>
            </w:r>
          </w:p>
        </w:tc>
        <w:tc>
          <w:tcPr>
            <w:tcW w:w="1937" w:type="dxa"/>
            <w:tcBorders/>
            <w:vAlign w:val="center"/>
          </w:tcPr>
          <w:p>
            <w:pPr>
              <w:pStyle w:val="TableContents"/>
              <w:bidi w:val="0"/>
              <w:spacing w:before="0" w:after="120"/>
              <w:jc w:val="start"/>
              <w:rPr/>
            </w:pPr>
            <w:r>
              <w:rPr/>
              <w:t>Payment, escrow, refund, and payout records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Financial transaction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RET-008</w:t>
            </w:r>
          </w:p>
        </w:tc>
        <w:tc>
          <w:tcPr>
            <w:tcW w:w="1937" w:type="dxa"/>
            <w:tcBorders/>
            <w:vAlign w:val="center"/>
          </w:tcPr>
          <w:p>
            <w:pPr>
              <w:pStyle w:val="TableContents"/>
              <w:bidi w:val="0"/>
              <w:spacing w:before="0" w:after="120"/>
              <w:jc w:val="start"/>
              <w:rPr/>
            </w:pPr>
            <w:r>
              <w:rPr/>
              <w:t>Disputes and evidence</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Final resolution or appeal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RET-009</w:t>
            </w:r>
          </w:p>
        </w:tc>
        <w:tc>
          <w:tcPr>
            <w:tcW w:w="1937" w:type="dxa"/>
            <w:tcBorders/>
            <w:vAlign w:val="center"/>
          </w:tcPr>
          <w:p>
            <w:pPr>
              <w:pStyle w:val="TableContents"/>
              <w:bidi w:val="0"/>
              <w:spacing w:before="0" w:after="120"/>
              <w:jc w:val="start"/>
              <w:rPr/>
            </w:pPr>
            <w:r>
              <w:rPr/>
              <w:t>Local and relay messaging records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Delivery, local deletion, or account closure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RET-010</w:t>
            </w:r>
          </w:p>
        </w:tc>
        <w:tc>
          <w:tcPr>
            <w:tcW w:w="1937" w:type="dxa"/>
            <w:tcBorders/>
            <w:vAlign w:val="center"/>
          </w:tcPr>
          <w:p>
            <w:pPr>
              <w:pStyle w:val="TableContents"/>
              <w:bidi w:val="0"/>
              <w:spacing w:before="0" w:after="120"/>
              <w:jc w:val="start"/>
              <w:rPr/>
            </w:pPr>
            <w:r>
              <w:rPr/>
              <w:t>Security and administrative audit events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Event creation</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RET-011</w:t>
            </w:r>
          </w:p>
        </w:tc>
        <w:tc>
          <w:tcPr>
            <w:tcW w:w="1937" w:type="dxa"/>
            <w:tcBorders/>
            <w:vAlign w:val="center"/>
          </w:tcPr>
          <w:p>
            <w:pPr>
              <w:pStyle w:val="TableContents"/>
              <w:bidi w:val="0"/>
              <w:spacing w:before="0" w:after="120"/>
              <w:jc w:val="start"/>
              <w:rPr/>
            </w:pPr>
            <w:r>
              <w:rPr/>
              <w:t>Notifications and delivery records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Delivery or read state</w:t>
            </w:r>
          </w:p>
        </w:tc>
        <w:tc>
          <w:tcPr>
            <w:tcW w:w="633" w:type="dxa"/>
            <w:tcBorders/>
            <w:vAlign w:val="center"/>
          </w:tcPr>
          <w:p>
            <w:pPr>
              <w:pStyle w:val="TableContents"/>
              <w:bidi w:val="0"/>
              <w:spacing w:before="0" w:after="120"/>
              <w:jc w:val="start"/>
              <w:rPr/>
            </w:pPr>
            <w:r>
              <w:rPr/>
              <w:t>TBD</w:t>
            </w:r>
          </w:p>
        </w:tc>
      </w:tr>
      <w:tr>
        <w:trPr/>
        <w:tc>
          <w:tcPr>
            <w:tcW w:w="609" w:type="dxa"/>
            <w:tcBorders/>
            <w:vAlign w:val="center"/>
          </w:tcPr>
          <w:p>
            <w:pPr>
              <w:pStyle w:val="TableContents"/>
              <w:bidi w:val="0"/>
              <w:spacing w:before="0" w:after="120"/>
              <w:jc w:val="start"/>
              <w:rPr/>
            </w:pPr>
            <w:r>
              <w:rPr/>
              <w:t>RET-012</w:t>
            </w:r>
          </w:p>
        </w:tc>
        <w:tc>
          <w:tcPr>
            <w:tcW w:w="1937" w:type="dxa"/>
            <w:tcBorders/>
            <w:vAlign w:val="center"/>
          </w:tcPr>
          <w:p>
            <w:pPr>
              <w:pStyle w:val="TableContents"/>
              <w:bidi w:val="0"/>
              <w:spacing w:before="0" w:after="120"/>
              <w:jc w:val="start"/>
              <w:rPr/>
            </w:pPr>
            <w:r>
              <w:rPr/>
              <w:t>Analytics and consent records</w:t>
            </w:r>
          </w:p>
        </w:tc>
        <w:tc>
          <w:tcPr>
            <w:tcW w:w="1093" w:type="dxa"/>
            <w:tcBorders/>
            <w:vAlign w:val="center"/>
          </w:tcPr>
          <w:p>
            <w:pPr>
              <w:pStyle w:val="TableContents"/>
              <w:bidi w:val="0"/>
              <w:spacing w:before="0" w:after="120"/>
              <w:jc w:val="start"/>
              <w:rPr/>
            </w:pPr>
            <w:r>
              <w:rPr/>
              <w:t>TBD</w:t>
            </w:r>
          </w:p>
        </w:tc>
        <w:tc>
          <w:tcPr>
            <w:tcW w:w="1703" w:type="dxa"/>
            <w:tcBorders/>
            <w:vAlign w:val="center"/>
          </w:tcPr>
          <w:p>
            <w:pPr>
              <w:pStyle w:val="TableContents"/>
              <w:bidi w:val="0"/>
              <w:spacing w:before="0" w:after="120"/>
              <w:jc w:val="start"/>
              <w:rPr/>
            </w:pPr>
            <w:r>
              <w:rPr/>
              <w:t>Collection or consent withdrawal</w:t>
            </w:r>
          </w:p>
        </w:tc>
        <w:tc>
          <w:tcPr>
            <w:tcW w:w="633" w:type="dxa"/>
            <w:tcBorders/>
            <w:vAlign w:val="center"/>
          </w:tcPr>
          <w:p>
            <w:pPr>
              <w:pStyle w:val="TableContents"/>
              <w:bidi w:val="0"/>
              <w:spacing w:before="0" w:after="120"/>
              <w:jc w:val="start"/>
              <w:rPr/>
            </w:pPr>
            <w:r>
              <w:rPr/>
              <w:t>TBD</w:t>
            </w:r>
          </w:p>
        </w:tc>
      </w:tr>
    </w:tbl>
    <w:p>
      <w:pPr>
        <w:pStyle w:val="Heading1"/>
        <w:bidi w:val="0"/>
        <w:jc w:val="start"/>
        <w:rPr/>
      </w:pPr>
      <w:r>
        <w:rPr/>
        <w:t>11. Traceability</w:t>
      </w:r>
    </w:p>
    <w:p>
      <w:pPr>
        <w:pStyle w:val="Heading2"/>
        <w:bidi w:val="0"/>
        <w:jc w:val="start"/>
        <w:rPr/>
      </w:pPr>
      <w:r>
        <w:rPr/>
        <w:t>11.1 Requirement ID migration from v0.1</w:t>
      </w:r>
    </w:p>
    <w:p>
      <w:pPr>
        <w:pStyle w:val="BodyText"/>
        <w:bidi w:val="0"/>
        <w:jc w:val="start"/>
        <w:rPr/>
      </w:pPr>
      <w:r>
        <w:rPr/>
        <w:t>Unlisted IDs remain unchanged. A range means the former compound requirement was split into independently testable requirements.</w:t>
      </w:r>
    </w:p>
    <w:tbl>
      <w:tblPr>
        <w:tblW w:w="5975" w:type="dxa"/>
        <w:jc w:val="start"/>
        <w:tblInd w:w="0" w:type="dxa"/>
        <w:tblLayout w:type="fixed"/>
        <w:tblCellMar>
          <w:top w:w="28" w:type="dxa"/>
          <w:start w:w="28" w:type="dxa"/>
          <w:bottom w:w="28" w:type="dxa"/>
          <w:end w:w="28" w:type="dxa"/>
        </w:tblCellMar>
      </w:tblPr>
      <w:tblGrid>
        <w:gridCol w:w="1047"/>
        <w:gridCol w:w="2025"/>
        <w:gridCol w:w="2903"/>
      </w:tblGrid>
      <w:tr>
        <w:trPr>
          <w:tblHeader w:val="true"/>
        </w:trPr>
        <w:tc>
          <w:tcPr>
            <w:tcW w:w="1047" w:type="dxa"/>
            <w:tcBorders/>
            <w:vAlign w:val="center"/>
          </w:tcPr>
          <w:p>
            <w:pPr>
              <w:pStyle w:val="TableHeading"/>
              <w:suppressLineNumbers/>
              <w:shd w:fill="04344C" w:val="clear"/>
              <w:bidi w:val="0"/>
              <w:spacing w:before="0" w:after="120"/>
              <w:jc w:val="start"/>
              <w:rPr/>
            </w:pPr>
            <w:r>
              <w:rPr/>
              <w:t>v0.1 ID</w:t>
            </w:r>
          </w:p>
        </w:tc>
        <w:tc>
          <w:tcPr>
            <w:tcW w:w="2025" w:type="dxa"/>
            <w:tcBorders/>
            <w:vAlign w:val="center"/>
          </w:tcPr>
          <w:p>
            <w:pPr>
              <w:pStyle w:val="TableHeading"/>
              <w:suppressLineNumbers/>
              <w:shd w:fill="04344C" w:val="clear"/>
              <w:bidi w:val="0"/>
              <w:spacing w:before="0" w:after="120"/>
              <w:jc w:val="start"/>
              <w:rPr/>
            </w:pPr>
            <w:r>
              <w:rPr/>
              <w:t>v0.2 replacement</w:t>
            </w:r>
          </w:p>
        </w:tc>
        <w:tc>
          <w:tcPr>
            <w:tcW w:w="2903" w:type="dxa"/>
            <w:tcBorders/>
            <w:vAlign w:val="center"/>
          </w:tcPr>
          <w:p>
            <w:pPr>
              <w:pStyle w:val="TableHeading"/>
              <w:suppressLineNumbers/>
              <w:shd w:fill="04344C" w:val="clear"/>
              <w:bidi w:val="0"/>
              <w:spacing w:before="0" w:after="120"/>
              <w:jc w:val="start"/>
              <w:rPr/>
            </w:pPr>
            <w:r>
              <w:rPr/>
              <w:t>Change</w:t>
            </w:r>
          </w:p>
        </w:tc>
      </w:tr>
      <w:tr>
        <w:trPr/>
        <w:tc>
          <w:tcPr>
            <w:tcW w:w="1047" w:type="dxa"/>
            <w:tcBorders/>
            <w:vAlign w:val="center"/>
          </w:tcPr>
          <w:p>
            <w:pPr>
              <w:pStyle w:val="TableContents"/>
              <w:bidi w:val="0"/>
              <w:spacing w:before="0" w:after="120"/>
              <w:jc w:val="start"/>
              <w:rPr/>
            </w:pPr>
            <w:r>
              <w:rPr/>
              <w:t>FR-PUB-006</w:t>
            </w:r>
          </w:p>
        </w:tc>
        <w:tc>
          <w:tcPr>
            <w:tcW w:w="2025" w:type="dxa"/>
            <w:tcBorders/>
            <w:vAlign w:val="center"/>
          </w:tcPr>
          <w:p>
            <w:pPr>
              <w:pStyle w:val="TableContents"/>
              <w:bidi w:val="0"/>
              <w:spacing w:before="0" w:after="120"/>
              <w:jc w:val="start"/>
              <w:rPr/>
            </w:pPr>
            <w:r>
              <w:rPr/>
              <w:t>FR-PUB-006, FR-PUB-009 through FR-PUB-011</w:t>
            </w:r>
          </w:p>
        </w:tc>
        <w:tc>
          <w:tcPr>
            <w:tcW w:w="2903" w:type="dxa"/>
            <w:tcBorders/>
            <w:vAlign w:val="center"/>
          </w:tcPr>
          <w:p>
            <w:pPr>
              <w:pStyle w:val="TableContents"/>
              <w:bidi w:val="0"/>
              <w:spacing w:before="0" w:after="120"/>
              <w:jc w:val="start"/>
              <w:rPr/>
            </w:pPr>
            <w:r>
              <w:rPr/>
              <w:t>Split validation, in-flight control, success, and failure retention</w:t>
            </w:r>
          </w:p>
        </w:tc>
      </w:tr>
      <w:tr>
        <w:trPr/>
        <w:tc>
          <w:tcPr>
            <w:tcW w:w="1047" w:type="dxa"/>
            <w:tcBorders/>
            <w:vAlign w:val="center"/>
          </w:tcPr>
          <w:p>
            <w:pPr>
              <w:pStyle w:val="TableContents"/>
              <w:bidi w:val="0"/>
              <w:spacing w:before="0" w:after="120"/>
              <w:jc w:val="start"/>
              <w:rPr/>
            </w:pPr>
            <w:r>
              <w:rPr/>
              <w:t>FR-AUTH-015</w:t>
            </w:r>
          </w:p>
        </w:tc>
        <w:tc>
          <w:tcPr>
            <w:tcW w:w="2025" w:type="dxa"/>
            <w:tcBorders/>
            <w:vAlign w:val="center"/>
          </w:tcPr>
          <w:p>
            <w:pPr>
              <w:pStyle w:val="TableContents"/>
              <w:bidi w:val="0"/>
              <w:spacing w:before="0" w:after="120"/>
              <w:jc w:val="start"/>
              <w:rPr/>
            </w:pPr>
            <w:r>
              <w:rPr/>
              <w:t>FR-AUTH-015, FR-AUTH-021</w:t>
            </w:r>
          </w:p>
        </w:tc>
        <w:tc>
          <w:tcPr>
            <w:tcW w:w="2903" w:type="dxa"/>
            <w:tcBorders/>
            <w:vAlign w:val="center"/>
          </w:tcPr>
          <w:p>
            <w:pPr>
              <w:pStyle w:val="TableContents"/>
              <w:bidi w:val="0"/>
              <w:spacing w:before="0" w:after="120"/>
              <w:jc w:val="start"/>
              <w:rPr/>
            </w:pPr>
            <w:r>
              <w:rPr/>
              <w:t>Split server invalidation from client credential removal</w:t>
            </w:r>
          </w:p>
        </w:tc>
      </w:tr>
      <w:tr>
        <w:trPr/>
        <w:tc>
          <w:tcPr>
            <w:tcW w:w="1047" w:type="dxa"/>
            <w:tcBorders/>
            <w:vAlign w:val="center"/>
          </w:tcPr>
          <w:p>
            <w:pPr>
              <w:pStyle w:val="TableContents"/>
              <w:bidi w:val="0"/>
              <w:spacing w:before="0" w:after="120"/>
              <w:jc w:val="start"/>
              <w:rPr/>
            </w:pPr>
            <w:r>
              <w:rPr/>
              <w:t>FR-DET-002</w:t>
            </w:r>
          </w:p>
        </w:tc>
        <w:tc>
          <w:tcPr>
            <w:tcW w:w="2025" w:type="dxa"/>
            <w:tcBorders/>
            <w:vAlign w:val="center"/>
          </w:tcPr>
          <w:p>
            <w:pPr>
              <w:pStyle w:val="TableContents"/>
              <w:bidi w:val="0"/>
              <w:spacing w:before="0" w:after="120"/>
              <w:jc w:val="start"/>
              <w:rPr/>
            </w:pPr>
            <w:r>
              <w:rPr/>
              <w:t>FR-DET-002 through FR-DET-013</w:t>
            </w:r>
          </w:p>
        </w:tc>
        <w:tc>
          <w:tcPr>
            <w:tcW w:w="2903" w:type="dxa"/>
            <w:tcBorders/>
            <w:vAlign w:val="center"/>
          </w:tcPr>
          <w:p>
            <w:pPr>
              <w:pStyle w:val="TableContents"/>
              <w:bidi w:val="0"/>
              <w:spacing w:before="0" w:after="120"/>
              <w:jc w:val="start"/>
              <w:rPr/>
            </w:pPr>
            <w:r>
              <w:rPr/>
              <w:t>Split each property-detail field or field group</w:t>
            </w:r>
          </w:p>
        </w:tc>
      </w:tr>
      <w:tr>
        <w:trPr/>
        <w:tc>
          <w:tcPr>
            <w:tcW w:w="1047" w:type="dxa"/>
            <w:tcBorders/>
            <w:vAlign w:val="center"/>
          </w:tcPr>
          <w:p>
            <w:pPr>
              <w:pStyle w:val="TableContents"/>
              <w:bidi w:val="0"/>
              <w:spacing w:before="0" w:after="120"/>
              <w:jc w:val="start"/>
              <w:rPr/>
            </w:pPr>
            <w:r>
              <w:rPr/>
              <w:t>FR-DET-003</w:t>
            </w:r>
          </w:p>
        </w:tc>
        <w:tc>
          <w:tcPr>
            <w:tcW w:w="2025" w:type="dxa"/>
            <w:tcBorders/>
            <w:vAlign w:val="center"/>
          </w:tcPr>
          <w:p>
            <w:pPr>
              <w:pStyle w:val="TableContents"/>
              <w:bidi w:val="0"/>
              <w:spacing w:before="0" w:after="120"/>
              <w:jc w:val="start"/>
              <w:rPr/>
            </w:pPr>
            <w:r>
              <w:rPr/>
              <w:t>FR-DET-005</w:t>
            </w:r>
          </w:p>
        </w:tc>
        <w:tc>
          <w:tcPr>
            <w:tcW w:w="2903" w:type="dxa"/>
            <w:tcBorders/>
            <w:vAlign w:val="center"/>
          </w:tcPr>
          <w:p>
            <w:pPr>
              <w:pStyle w:val="TableContents"/>
              <w:bidi w:val="0"/>
              <w:spacing w:before="0" w:after="120"/>
              <w:jc w:val="start"/>
              <w:rPr/>
            </w:pPr>
            <w:r>
              <w:rPr/>
              <w:t>Rental and sale price presentation retained</w:t>
            </w:r>
          </w:p>
        </w:tc>
      </w:tr>
      <w:tr>
        <w:trPr/>
        <w:tc>
          <w:tcPr>
            <w:tcW w:w="1047" w:type="dxa"/>
            <w:tcBorders/>
            <w:vAlign w:val="center"/>
          </w:tcPr>
          <w:p>
            <w:pPr>
              <w:pStyle w:val="TableContents"/>
              <w:bidi w:val="0"/>
              <w:spacing w:before="0" w:after="120"/>
              <w:jc w:val="start"/>
              <w:rPr/>
            </w:pPr>
            <w:r>
              <w:rPr/>
              <w:t>FR-DET-004</w:t>
            </w:r>
          </w:p>
        </w:tc>
        <w:tc>
          <w:tcPr>
            <w:tcW w:w="2025" w:type="dxa"/>
            <w:tcBorders/>
            <w:vAlign w:val="center"/>
          </w:tcPr>
          <w:p>
            <w:pPr>
              <w:pStyle w:val="TableContents"/>
              <w:bidi w:val="0"/>
              <w:spacing w:before="0" w:after="120"/>
              <w:jc w:val="start"/>
              <w:rPr/>
            </w:pPr>
            <w:r>
              <w:rPr/>
              <w:t>FR-DET-014</w:t>
            </w:r>
          </w:p>
        </w:tc>
        <w:tc>
          <w:tcPr>
            <w:tcW w:w="2903" w:type="dxa"/>
            <w:tcBorders/>
            <w:vAlign w:val="center"/>
          </w:tcPr>
          <w:p>
            <w:pPr>
              <w:pStyle w:val="TableContents"/>
              <w:bidi w:val="0"/>
              <w:spacing w:before="0" w:after="120"/>
              <w:jc w:val="start"/>
              <w:rPr/>
            </w:pPr>
            <w:r>
              <w:rPr/>
              <w:t>Gallery accessibility retained</w:t>
            </w:r>
          </w:p>
        </w:tc>
      </w:tr>
      <w:tr>
        <w:trPr/>
        <w:tc>
          <w:tcPr>
            <w:tcW w:w="1047" w:type="dxa"/>
            <w:tcBorders/>
            <w:vAlign w:val="center"/>
          </w:tcPr>
          <w:p>
            <w:pPr>
              <w:pStyle w:val="TableContents"/>
              <w:bidi w:val="0"/>
              <w:spacing w:before="0" w:after="120"/>
              <w:jc w:val="start"/>
              <w:rPr/>
            </w:pPr>
            <w:r>
              <w:rPr/>
              <w:t>FR-DET-005</w:t>
            </w:r>
          </w:p>
        </w:tc>
        <w:tc>
          <w:tcPr>
            <w:tcW w:w="2025" w:type="dxa"/>
            <w:tcBorders/>
            <w:vAlign w:val="center"/>
          </w:tcPr>
          <w:p>
            <w:pPr>
              <w:pStyle w:val="TableContents"/>
              <w:bidi w:val="0"/>
              <w:spacing w:before="0" w:after="120"/>
              <w:jc w:val="start"/>
              <w:rPr/>
            </w:pPr>
            <w:r>
              <w:rPr/>
              <w:t>FR-DET-011 and BR-012</w:t>
            </w:r>
          </w:p>
        </w:tc>
        <w:tc>
          <w:tcPr>
            <w:tcW w:w="2903" w:type="dxa"/>
            <w:tcBorders/>
            <w:vAlign w:val="center"/>
          </w:tcPr>
          <w:p>
            <w:pPr>
              <w:pStyle w:val="TableContents"/>
              <w:bidi w:val="0"/>
              <w:spacing w:before="0" w:after="120"/>
              <w:jc w:val="start"/>
              <w:rPr/>
            </w:pPr>
            <w:r>
              <w:rPr/>
              <w:t>Canonical authoritative verification rule</w:t>
            </w:r>
          </w:p>
        </w:tc>
      </w:tr>
      <w:tr>
        <w:trPr/>
        <w:tc>
          <w:tcPr>
            <w:tcW w:w="1047" w:type="dxa"/>
            <w:tcBorders/>
            <w:vAlign w:val="center"/>
          </w:tcPr>
          <w:p>
            <w:pPr>
              <w:pStyle w:val="TableContents"/>
              <w:bidi w:val="0"/>
              <w:spacing w:before="0" w:after="120"/>
              <w:jc w:val="start"/>
              <w:rPr/>
            </w:pPr>
            <w:r>
              <w:rPr/>
              <w:t>FR-DET-006</w:t>
            </w:r>
          </w:p>
        </w:tc>
        <w:tc>
          <w:tcPr>
            <w:tcW w:w="2025" w:type="dxa"/>
            <w:tcBorders/>
            <w:vAlign w:val="center"/>
          </w:tcPr>
          <w:p>
            <w:pPr>
              <w:pStyle w:val="TableContents"/>
              <w:bidi w:val="0"/>
              <w:spacing w:before="0" w:after="120"/>
              <w:jc w:val="start"/>
              <w:rPr/>
            </w:pPr>
            <w:r>
              <w:rPr/>
              <w:t>FR-DET-015 and FR-DET-016</w:t>
            </w:r>
          </w:p>
        </w:tc>
        <w:tc>
          <w:tcPr>
            <w:tcW w:w="2903" w:type="dxa"/>
            <w:tcBorders/>
            <w:vAlign w:val="center"/>
          </w:tcPr>
          <w:p>
            <w:pPr>
              <w:pStyle w:val="TableContents"/>
              <w:bidi w:val="0"/>
              <w:spacing w:before="0" w:after="120"/>
              <w:jc w:val="start"/>
              <w:rPr/>
            </w:pPr>
            <w:r>
              <w:rPr/>
              <w:t>Split rental and sale primary actions</w:t>
            </w:r>
          </w:p>
        </w:tc>
      </w:tr>
      <w:tr>
        <w:trPr/>
        <w:tc>
          <w:tcPr>
            <w:tcW w:w="1047" w:type="dxa"/>
            <w:tcBorders/>
            <w:vAlign w:val="center"/>
          </w:tcPr>
          <w:p>
            <w:pPr>
              <w:pStyle w:val="TableContents"/>
              <w:bidi w:val="0"/>
              <w:spacing w:before="0" w:after="120"/>
              <w:jc w:val="start"/>
              <w:rPr/>
            </w:pPr>
            <w:r>
              <w:rPr/>
              <w:t>FR-DET-007</w:t>
            </w:r>
          </w:p>
        </w:tc>
        <w:tc>
          <w:tcPr>
            <w:tcW w:w="2025" w:type="dxa"/>
            <w:tcBorders/>
            <w:vAlign w:val="center"/>
          </w:tcPr>
          <w:p>
            <w:pPr>
              <w:pStyle w:val="TableContents"/>
              <w:bidi w:val="0"/>
              <w:spacing w:before="0" w:after="120"/>
              <w:jc w:val="start"/>
              <w:rPr/>
            </w:pPr>
            <w:r>
              <w:rPr/>
              <w:t>FR-DET-017</w:t>
            </w:r>
          </w:p>
        </w:tc>
        <w:tc>
          <w:tcPr>
            <w:tcW w:w="2903" w:type="dxa"/>
            <w:tcBorders/>
            <w:vAlign w:val="center"/>
          </w:tcPr>
          <w:p>
            <w:pPr>
              <w:pStyle w:val="TableContents"/>
              <w:bidi w:val="0"/>
              <w:spacing w:before="0" w:after="120"/>
              <w:jc w:val="start"/>
              <w:rPr/>
            </w:pPr>
            <w:r>
              <w:rPr/>
              <w:t>Property-linked conversation</w:t>
            </w:r>
          </w:p>
        </w:tc>
      </w:tr>
      <w:tr>
        <w:trPr/>
        <w:tc>
          <w:tcPr>
            <w:tcW w:w="1047" w:type="dxa"/>
            <w:tcBorders/>
            <w:vAlign w:val="center"/>
          </w:tcPr>
          <w:p>
            <w:pPr>
              <w:pStyle w:val="TableContents"/>
              <w:bidi w:val="0"/>
              <w:spacing w:before="0" w:after="120"/>
              <w:jc w:val="start"/>
              <w:rPr/>
            </w:pPr>
            <w:r>
              <w:rPr/>
              <w:t>FR-DET-008</w:t>
            </w:r>
          </w:p>
        </w:tc>
        <w:tc>
          <w:tcPr>
            <w:tcW w:w="2025" w:type="dxa"/>
            <w:tcBorders/>
            <w:vAlign w:val="center"/>
          </w:tcPr>
          <w:p>
            <w:pPr>
              <w:pStyle w:val="TableContents"/>
              <w:bidi w:val="0"/>
              <w:spacing w:before="0" w:after="120"/>
              <w:jc w:val="start"/>
              <w:rPr/>
            </w:pPr>
            <w:r>
              <w:rPr/>
              <w:t>FR-DET-018</w:t>
            </w:r>
          </w:p>
        </w:tc>
        <w:tc>
          <w:tcPr>
            <w:tcW w:w="2903" w:type="dxa"/>
            <w:tcBorders/>
            <w:vAlign w:val="center"/>
          </w:tcPr>
          <w:p>
            <w:pPr>
              <w:pStyle w:val="TableContents"/>
              <w:bidi w:val="0"/>
              <w:spacing w:before="0" w:after="120"/>
              <w:jc w:val="start"/>
              <w:rPr/>
            </w:pPr>
            <w:r>
              <w:rPr/>
              <w:t>Live tour action</w:t>
            </w:r>
          </w:p>
        </w:tc>
      </w:tr>
      <w:tr>
        <w:trPr/>
        <w:tc>
          <w:tcPr>
            <w:tcW w:w="1047" w:type="dxa"/>
            <w:tcBorders/>
            <w:vAlign w:val="center"/>
          </w:tcPr>
          <w:p>
            <w:pPr>
              <w:pStyle w:val="TableContents"/>
              <w:bidi w:val="0"/>
              <w:spacing w:before="0" w:after="120"/>
              <w:jc w:val="start"/>
              <w:rPr/>
            </w:pPr>
            <w:r>
              <w:rPr/>
              <w:t>FR-DET-009</w:t>
            </w:r>
          </w:p>
        </w:tc>
        <w:tc>
          <w:tcPr>
            <w:tcW w:w="2025" w:type="dxa"/>
            <w:tcBorders/>
            <w:vAlign w:val="center"/>
          </w:tcPr>
          <w:p>
            <w:pPr>
              <w:pStyle w:val="TableContents"/>
              <w:bidi w:val="0"/>
              <w:spacing w:before="0" w:after="120"/>
              <w:jc w:val="start"/>
              <w:rPr/>
            </w:pPr>
            <w:r>
              <w:rPr/>
              <w:t>FR-DET-019 and BR-004</w:t>
            </w:r>
          </w:p>
        </w:tc>
        <w:tc>
          <w:tcPr>
            <w:tcW w:w="2903" w:type="dxa"/>
            <w:tcBorders/>
            <w:vAlign w:val="center"/>
          </w:tcPr>
          <w:p>
            <w:pPr>
              <w:pStyle w:val="TableContents"/>
              <w:bidi w:val="0"/>
              <w:spacing w:before="0" w:after="120"/>
              <w:jc w:val="start"/>
              <w:rPr/>
            </w:pPr>
            <w:r>
              <w:rPr/>
              <w:t>Canonical non-actionable listing rule</w:t>
            </w:r>
          </w:p>
        </w:tc>
      </w:tr>
      <w:tr>
        <w:trPr/>
        <w:tc>
          <w:tcPr>
            <w:tcW w:w="1047" w:type="dxa"/>
            <w:tcBorders/>
            <w:vAlign w:val="center"/>
          </w:tcPr>
          <w:p>
            <w:pPr>
              <w:pStyle w:val="TableContents"/>
              <w:bidi w:val="0"/>
              <w:spacing w:before="0" w:after="120"/>
              <w:jc w:val="start"/>
              <w:rPr/>
            </w:pPr>
            <w:r>
              <w:rPr/>
              <w:t>FR-DET-010</w:t>
            </w:r>
          </w:p>
        </w:tc>
        <w:tc>
          <w:tcPr>
            <w:tcW w:w="2025" w:type="dxa"/>
            <w:tcBorders/>
            <w:vAlign w:val="center"/>
          </w:tcPr>
          <w:p>
            <w:pPr>
              <w:pStyle w:val="TableContents"/>
              <w:bidi w:val="0"/>
              <w:spacing w:before="0" w:after="120"/>
              <w:jc w:val="start"/>
              <w:rPr/>
            </w:pPr>
            <w:r>
              <w:rPr/>
              <w:t>FR-DET-020</w:t>
            </w:r>
          </w:p>
        </w:tc>
        <w:tc>
          <w:tcPr>
            <w:tcW w:w="2903" w:type="dxa"/>
            <w:tcBorders/>
            <w:vAlign w:val="center"/>
          </w:tcPr>
          <w:p>
            <w:pPr>
              <w:pStyle w:val="TableContents"/>
              <w:bidi w:val="0"/>
              <w:spacing w:before="0" w:after="120"/>
              <w:jc w:val="start"/>
              <w:rPr/>
            </w:pPr>
            <w:r>
              <w:rPr/>
              <w:t>Not-found state</w:t>
            </w:r>
          </w:p>
        </w:tc>
      </w:tr>
      <w:tr>
        <w:trPr/>
        <w:tc>
          <w:tcPr>
            <w:tcW w:w="1047" w:type="dxa"/>
            <w:tcBorders/>
            <w:vAlign w:val="center"/>
          </w:tcPr>
          <w:p>
            <w:pPr>
              <w:pStyle w:val="TableContents"/>
              <w:bidi w:val="0"/>
              <w:spacing w:before="0" w:after="120"/>
              <w:jc w:val="start"/>
              <w:rPr/>
            </w:pPr>
            <w:r>
              <w:rPr/>
              <w:t>FR-LST-004</w:t>
            </w:r>
          </w:p>
        </w:tc>
        <w:tc>
          <w:tcPr>
            <w:tcW w:w="2025" w:type="dxa"/>
            <w:tcBorders/>
            <w:vAlign w:val="center"/>
          </w:tcPr>
          <w:p>
            <w:pPr>
              <w:pStyle w:val="TableContents"/>
              <w:bidi w:val="0"/>
              <w:spacing w:before="0" w:after="120"/>
              <w:jc w:val="start"/>
              <w:rPr/>
            </w:pPr>
            <w:r>
              <w:rPr/>
              <w:t>FR-LST-004 through FR-LST-012</w:t>
            </w:r>
          </w:p>
        </w:tc>
        <w:tc>
          <w:tcPr>
            <w:tcW w:w="2903" w:type="dxa"/>
            <w:tcBorders/>
            <w:vAlign w:val="center"/>
          </w:tcPr>
          <w:p>
            <w:pPr>
              <w:pStyle w:val="TableContents"/>
              <w:bidi w:val="0"/>
              <w:spacing w:before="0" w:after="120"/>
              <w:jc w:val="start"/>
              <w:rPr/>
            </w:pPr>
            <w:r>
              <w:rPr/>
              <w:t>Split listing fields and authenticated identity derivation</w:t>
            </w:r>
          </w:p>
        </w:tc>
      </w:tr>
      <w:tr>
        <w:trPr/>
        <w:tc>
          <w:tcPr>
            <w:tcW w:w="1047" w:type="dxa"/>
            <w:tcBorders/>
            <w:vAlign w:val="center"/>
          </w:tcPr>
          <w:p>
            <w:pPr>
              <w:pStyle w:val="TableContents"/>
              <w:bidi w:val="0"/>
              <w:spacing w:before="0" w:after="120"/>
              <w:jc w:val="start"/>
              <w:rPr/>
            </w:pPr>
            <w:r>
              <w:rPr/>
              <w:t>FR-LST-005</w:t>
            </w:r>
          </w:p>
        </w:tc>
        <w:tc>
          <w:tcPr>
            <w:tcW w:w="2025" w:type="dxa"/>
            <w:tcBorders/>
            <w:vAlign w:val="center"/>
          </w:tcPr>
          <w:p>
            <w:pPr>
              <w:pStyle w:val="TableContents"/>
              <w:bidi w:val="0"/>
              <w:spacing w:before="0" w:after="120"/>
              <w:jc w:val="start"/>
              <w:rPr/>
            </w:pPr>
            <w:r>
              <w:rPr/>
              <w:t>FR-LST-013 through FR-LST-015</w:t>
            </w:r>
          </w:p>
        </w:tc>
        <w:tc>
          <w:tcPr>
            <w:tcW w:w="2903" w:type="dxa"/>
            <w:tcBorders/>
            <w:vAlign w:val="center"/>
          </w:tcPr>
          <w:p>
            <w:pPr>
              <w:pStyle w:val="TableContents"/>
              <w:bidi w:val="0"/>
              <w:spacing w:before="0" w:after="120"/>
              <w:jc w:val="start"/>
              <w:rPr/>
            </w:pPr>
            <w:r>
              <w:rPr/>
              <w:t>Split property type, amenities, and discovery location</w:t>
            </w:r>
          </w:p>
        </w:tc>
      </w:tr>
      <w:tr>
        <w:trPr/>
        <w:tc>
          <w:tcPr>
            <w:tcW w:w="1047" w:type="dxa"/>
            <w:tcBorders/>
            <w:vAlign w:val="center"/>
          </w:tcPr>
          <w:p>
            <w:pPr>
              <w:pStyle w:val="TableContents"/>
              <w:bidi w:val="0"/>
              <w:spacing w:before="0" w:after="120"/>
              <w:jc w:val="start"/>
              <w:rPr/>
            </w:pPr>
            <w:r>
              <w:rPr/>
              <w:t>FR-LST-006</w:t>
            </w:r>
          </w:p>
        </w:tc>
        <w:tc>
          <w:tcPr>
            <w:tcW w:w="2025" w:type="dxa"/>
            <w:tcBorders/>
            <w:vAlign w:val="center"/>
          </w:tcPr>
          <w:p>
            <w:pPr>
              <w:pStyle w:val="TableContents"/>
              <w:bidi w:val="0"/>
              <w:spacing w:before="0" w:after="120"/>
              <w:jc w:val="start"/>
              <w:rPr/>
            </w:pPr>
            <w:r>
              <w:rPr/>
              <w:t>FR-LST-016</w:t>
            </w:r>
          </w:p>
        </w:tc>
        <w:tc>
          <w:tcPr>
            <w:tcW w:w="2903" w:type="dxa"/>
            <w:tcBorders/>
            <w:vAlign w:val="center"/>
          </w:tcPr>
          <w:p>
            <w:pPr>
              <w:pStyle w:val="TableContents"/>
              <w:bidi w:val="0"/>
              <w:spacing w:before="0" w:after="120"/>
              <w:jc w:val="start"/>
              <w:rPr/>
            </w:pPr>
            <w:r>
              <w:rPr/>
              <w:t>Field validation</w:t>
            </w:r>
          </w:p>
        </w:tc>
      </w:tr>
      <w:tr>
        <w:trPr/>
        <w:tc>
          <w:tcPr>
            <w:tcW w:w="1047" w:type="dxa"/>
            <w:tcBorders/>
            <w:vAlign w:val="center"/>
          </w:tcPr>
          <w:p>
            <w:pPr>
              <w:pStyle w:val="TableContents"/>
              <w:bidi w:val="0"/>
              <w:spacing w:before="0" w:after="120"/>
              <w:jc w:val="start"/>
              <w:rPr/>
            </w:pPr>
            <w:r>
              <w:rPr/>
              <w:t>FR-LST-007</w:t>
            </w:r>
          </w:p>
        </w:tc>
        <w:tc>
          <w:tcPr>
            <w:tcW w:w="2025" w:type="dxa"/>
            <w:tcBorders/>
            <w:vAlign w:val="center"/>
          </w:tcPr>
          <w:p>
            <w:pPr>
              <w:pStyle w:val="TableContents"/>
              <w:bidi w:val="0"/>
              <w:spacing w:before="0" w:after="120"/>
              <w:jc w:val="start"/>
              <w:rPr/>
            </w:pPr>
            <w:r>
              <w:rPr/>
              <w:t>FR-LST-017 and FR-LST-018</w:t>
            </w:r>
          </w:p>
        </w:tc>
        <w:tc>
          <w:tcPr>
            <w:tcW w:w="2903" w:type="dxa"/>
            <w:tcBorders/>
            <w:vAlign w:val="center"/>
          </w:tcPr>
          <w:p>
            <w:pPr>
              <w:pStyle w:val="TableContents"/>
              <w:bidi w:val="0"/>
              <w:spacing w:before="0" w:after="120"/>
              <w:jc w:val="start"/>
              <w:rPr/>
            </w:pPr>
            <w:r>
              <w:rPr/>
              <w:t>Split draft save and resume</w:t>
            </w:r>
          </w:p>
        </w:tc>
      </w:tr>
      <w:tr>
        <w:trPr/>
        <w:tc>
          <w:tcPr>
            <w:tcW w:w="1047" w:type="dxa"/>
            <w:tcBorders/>
            <w:vAlign w:val="center"/>
          </w:tcPr>
          <w:p>
            <w:pPr>
              <w:pStyle w:val="TableContents"/>
              <w:bidi w:val="0"/>
              <w:spacing w:before="0" w:after="120"/>
              <w:jc w:val="start"/>
              <w:rPr/>
            </w:pPr>
            <w:r>
              <w:rPr/>
              <w:t>FR-LST-008</w:t>
            </w:r>
          </w:p>
        </w:tc>
        <w:tc>
          <w:tcPr>
            <w:tcW w:w="2025" w:type="dxa"/>
            <w:tcBorders/>
            <w:vAlign w:val="center"/>
          </w:tcPr>
          <w:p>
            <w:pPr>
              <w:pStyle w:val="TableContents"/>
              <w:bidi w:val="0"/>
              <w:spacing w:before="0" w:after="120"/>
              <w:jc w:val="start"/>
              <w:rPr/>
            </w:pPr>
            <w:r>
              <w:rPr/>
              <w:t>FR-LST-019 and FR-LST-020</w:t>
            </w:r>
          </w:p>
        </w:tc>
        <w:tc>
          <w:tcPr>
            <w:tcW w:w="2903" w:type="dxa"/>
            <w:tcBorders/>
            <w:vAlign w:val="center"/>
          </w:tcPr>
          <w:p>
            <w:pPr>
              <w:pStyle w:val="TableContents"/>
              <w:bidi w:val="0"/>
              <w:spacing w:before="0" w:after="120"/>
              <w:jc w:val="start"/>
              <w:rPr/>
            </w:pPr>
            <w:r>
              <w:rPr/>
              <w:t>Split completion metric and next action</w:t>
            </w:r>
          </w:p>
        </w:tc>
      </w:tr>
      <w:tr>
        <w:trPr/>
        <w:tc>
          <w:tcPr>
            <w:tcW w:w="1047" w:type="dxa"/>
            <w:tcBorders/>
            <w:vAlign w:val="center"/>
          </w:tcPr>
          <w:p>
            <w:pPr>
              <w:pStyle w:val="TableContents"/>
              <w:bidi w:val="0"/>
              <w:spacing w:before="0" w:after="120"/>
              <w:jc w:val="start"/>
              <w:rPr/>
            </w:pPr>
            <w:r>
              <w:rPr/>
              <w:t>FR-LST-009</w:t>
            </w:r>
          </w:p>
        </w:tc>
        <w:tc>
          <w:tcPr>
            <w:tcW w:w="2025" w:type="dxa"/>
            <w:tcBorders/>
            <w:vAlign w:val="center"/>
          </w:tcPr>
          <w:p>
            <w:pPr>
              <w:pStyle w:val="TableContents"/>
              <w:bidi w:val="0"/>
              <w:spacing w:before="0" w:after="120"/>
              <w:jc w:val="start"/>
              <w:rPr/>
            </w:pPr>
            <w:r>
              <w:rPr/>
              <w:t>FR-LST-021 and BR-003</w:t>
            </w:r>
          </w:p>
        </w:tc>
        <w:tc>
          <w:tcPr>
            <w:tcW w:w="2903" w:type="dxa"/>
            <w:tcBorders/>
            <w:vAlign w:val="center"/>
          </w:tcPr>
          <w:p>
            <w:pPr>
              <w:pStyle w:val="TableContents"/>
              <w:bidi w:val="0"/>
              <w:spacing w:before="0" w:after="120"/>
              <w:jc w:val="start"/>
              <w:rPr/>
            </w:pPr>
            <w:r>
              <w:rPr/>
              <w:t>Canonical publication rule</w:t>
            </w:r>
          </w:p>
        </w:tc>
      </w:tr>
      <w:tr>
        <w:trPr/>
        <w:tc>
          <w:tcPr>
            <w:tcW w:w="1047" w:type="dxa"/>
            <w:tcBorders/>
            <w:vAlign w:val="center"/>
          </w:tcPr>
          <w:p>
            <w:pPr>
              <w:pStyle w:val="TableContents"/>
              <w:bidi w:val="0"/>
              <w:spacing w:before="0" w:after="120"/>
              <w:jc w:val="start"/>
              <w:rPr/>
            </w:pPr>
            <w:r>
              <w:rPr/>
              <w:t>FR-LST-010</w:t>
            </w:r>
          </w:p>
        </w:tc>
        <w:tc>
          <w:tcPr>
            <w:tcW w:w="2025" w:type="dxa"/>
            <w:tcBorders/>
            <w:vAlign w:val="center"/>
          </w:tcPr>
          <w:p>
            <w:pPr>
              <w:pStyle w:val="TableContents"/>
              <w:bidi w:val="0"/>
              <w:spacing w:before="0" w:after="120"/>
              <w:jc w:val="start"/>
              <w:rPr/>
            </w:pPr>
            <w:r>
              <w:rPr/>
              <w:t>FR-LST-022 through FR-LST-024</w:t>
            </w:r>
          </w:p>
        </w:tc>
        <w:tc>
          <w:tcPr>
            <w:tcW w:w="2903" w:type="dxa"/>
            <w:tcBorders/>
            <w:vAlign w:val="center"/>
          </w:tcPr>
          <w:p>
            <w:pPr>
              <w:pStyle w:val="TableContents"/>
              <w:bidi w:val="0"/>
              <w:spacing w:before="0" w:after="120"/>
              <w:jc w:val="start"/>
              <w:rPr/>
            </w:pPr>
            <w:r>
              <w:rPr/>
              <w:t>Split accepted formats, progress, and failure</w:t>
            </w:r>
          </w:p>
        </w:tc>
      </w:tr>
      <w:tr>
        <w:trPr/>
        <w:tc>
          <w:tcPr>
            <w:tcW w:w="1047" w:type="dxa"/>
            <w:tcBorders/>
            <w:vAlign w:val="center"/>
          </w:tcPr>
          <w:p>
            <w:pPr>
              <w:pStyle w:val="TableContents"/>
              <w:bidi w:val="0"/>
              <w:spacing w:before="0" w:after="120"/>
              <w:jc w:val="start"/>
              <w:rPr/>
            </w:pPr>
            <w:r>
              <w:rPr/>
              <w:t>FR-LST-011</w:t>
            </w:r>
          </w:p>
        </w:tc>
        <w:tc>
          <w:tcPr>
            <w:tcW w:w="2025" w:type="dxa"/>
            <w:tcBorders/>
            <w:vAlign w:val="center"/>
          </w:tcPr>
          <w:p>
            <w:pPr>
              <w:pStyle w:val="TableContents"/>
              <w:bidi w:val="0"/>
              <w:spacing w:before="0" w:after="120"/>
              <w:jc w:val="start"/>
              <w:rPr/>
            </w:pPr>
            <w:r>
              <w:rPr/>
              <w:t>FR-LST-025 and FR-LST-026</w:t>
            </w:r>
          </w:p>
        </w:tc>
        <w:tc>
          <w:tcPr>
            <w:tcW w:w="2903" w:type="dxa"/>
            <w:tcBorders/>
            <w:vAlign w:val="center"/>
          </w:tcPr>
          <w:p>
            <w:pPr>
              <w:pStyle w:val="TableContents"/>
              <w:bidi w:val="0"/>
              <w:spacing w:before="0" w:after="120"/>
              <w:jc w:val="start"/>
              <w:rPr/>
            </w:pPr>
            <w:r>
              <w:rPr/>
              <w:t>Split orientation from metadata removal</w:t>
            </w:r>
          </w:p>
        </w:tc>
      </w:tr>
      <w:tr>
        <w:trPr/>
        <w:tc>
          <w:tcPr>
            <w:tcW w:w="1047" w:type="dxa"/>
            <w:tcBorders/>
            <w:vAlign w:val="center"/>
          </w:tcPr>
          <w:p>
            <w:pPr>
              <w:pStyle w:val="TableContents"/>
              <w:bidi w:val="0"/>
              <w:spacing w:before="0" w:after="120"/>
              <w:jc w:val="start"/>
              <w:rPr/>
            </w:pPr>
            <w:r>
              <w:rPr/>
              <w:t>FR-LST-012</w:t>
            </w:r>
          </w:p>
        </w:tc>
        <w:tc>
          <w:tcPr>
            <w:tcW w:w="2025" w:type="dxa"/>
            <w:tcBorders/>
            <w:vAlign w:val="center"/>
          </w:tcPr>
          <w:p>
            <w:pPr>
              <w:pStyle w:val="TableContents"/>
              <w:bidi w:val="0"/>
              <w:spacing w:before="0" w:after="120"/>
              <w:jc w:val="start"/>
              <w:rPr/>
            </w:pPr>
            <w:r>
              <w:rPr/>
              <w:t>FR-LST-027</w:t>
            </w:r>
          </w:p>
        </w:tc>
        <w:tc>
          <w:tcPr>
            <w:tcW w:w="2903" w:type="dxa"/>
            <w:tcBorders/>
            <w:vAlign w:val="center"/>
          </w:tcPr>
          <w:p>
            <w:pPr>
              <w:pStyle w:val="TableContents"/>
              <w:bidi w:val="0"/>
              <w:spacing w:before="0" w:after="120"/>
              <w:jc w:val="start"/>
              <w:rPr/>
            </w:pPr>
            <w:r>
              <w:rPr/>
              <w:t>Duplicate-image publication block</w:t>
            </w:r>
          </w:p>
        </w:tc>
      </w:tr>
      <w:tr>
        <w:trPr/>
        <w:tc>
          <w:tcPr>
            <w:tcW w:w="1047" w:type="dxa"/>
            <w:tcBorders/>
            <w:vAlign w:val="center"/>
          </w:tcPr>
          <w:p>
            <w:pPr>
              <w:pStyle w:val="TableContents"/>
              <w:bidi w:val="0"/>
              <w:spacing w:before="0" w:after="120"/>
              <w:jc w:val="start"/>
              <w:rPr/>
            </w:pPr>
            <w:r>
              <w:rPr/>
              <w:t>FR-LST-013</w:t>
            </w:r>
          </w:p>
        </w:tc>
        <w:tc>
          <w:tcPr>
            <w:tcW w:w="2025" w:type="dxa"/>
            <w:tcBorders/>
            <w:vAlign w:val="center"/>
          </w:tcPr>
          <w:p>
            <w:pPr>
              <w:pStyle w:val="TableContents"/>
              <w:bidi w:val="0"/>
              <w:spacing w:before="0" w:after="120"/>
              <w:jc w:val="start"/>
              <w:rPr/>
            </w:pPr>
            <w:r>
              <w:rPr/>
              <w:t>FR-LST-028</w:t>
            </w:r>
          </w:p>
        </w:tc>
        <w:tc>
          <w:tcPr>
            <w:tcW w:w="2903" w:type="dxa"/>
            <w:tcBorders/>
            <w:vAlign w:val="center"/>
          </w:tcPr>
          <w:p>
            <w:pPr>
              <w:pStyle w:val="TableContents"/>
              <w:bidi w:val="0"/>
              <w:spacing w:before="0" w:after="120"/>
              <w:jc w:val="start"/>
              <w:rPr/>
            </w:pPr>
            <w:r>
              <w:rPr/>
              <w:t>Review before submission</w:t>
            </w:r>
          </w:p>
        </w:tc>
      </w:tr>
      <w:tr>
        <w:trPr/>
        <w:tc>
          <w:tcPr>
            <w:tcW w:w="1047" w:type="dxa"/>
            <w:tcBorders/>
            <w:vAlign w:val="center"/>
          </w:tcPr>
          <w:p>
            <w:pPr>
              <w:pStyle w:val="TableContents"/>
              <w:bidi w:val="0"/>
              <w:spacing w:before="0" w:after="120"/>
              <w:jc w:val="start"/>
              <w:rPr/>
            </w:pPr>
            <w:r>
              <w:rPr/>
              <w:t>FR-LST-014</w:t>
            </w:r>
          </w:p>
        </w:tc>
        <w:tc>
          <w:tcPr>
            <w:tcW w:w="2025" w:type="dxa"/>
            <w:tcBorders/>
            <w:vAlign w:val="center"/>
          </w:tcPr>
          <w:p>
            <w:pPr>
              <w:pStyle w:val="TableContents"/>
              <w:bidi w:val="0"/>
              <w:spacing w:before="0" w:after="120"/>
              <w:jc w:val="start"/>
              <w:rPr/>
            </w:pPr>
            <w:r>
              <w:rPr/>
              <w:t>FR-LST-029</w:t>
            </w:r>
          </w:p>
        </w:tc>
        <w:tc>
          <w:tcPr>
            <w:tcW w:w="2903" w:type="dxa"/>
            <w:tcBorders/>
            <w:vAlign w:val="center"/>
          </w:tcPr>
          <w:p>
            <w:pPr>
              <w:pStyle w:val="TableContents"/>
              <w:bidi w:val="0"/>
              <w:spacing w:before="0" w:after="120"/>
              <w:jc w:val="start"/>
              <w:rPr/>
            </w:pPr>
            <w:r>
              <w:rPr/>
              <w:t>Closed lifecycle-state set</w:t>
            </w:r>
          </w:p>
        </w:tc>
      </w:tr>
      <w:tr>
        <w:trPr/>
        <w:tc>
          <w:tcPr>
            <w:tcW w:w="1047" w:type="dxa"/>
            <w:tcBorders/>
            <w:vAlign w:val="center"/>
          </w:tcPr>
          <w:p>
            <w:pPr>
              <w:pStyle w:val="TableContents"/>
              <w:bidi w:val="0"/>
              <w:spacing w:before="0" w:after="120"/>
              <w:jc w:val="start"/>
              <w:rPr/>
            </w:pPr>
            <w:r>
              <w:rPr/>
              <w:t>FR-LST-015</w:t>
            </w:r>
          </w:p>
        </w:tc>
        <w:tc>
          <w:tcPr>
            <w:tcW w:w="2025" w:type="dxa"/>
            <w:tcBorders/>
            <w:vAlign w:val="center"/>
          </w:tcPr>
          <w:p>
            <w:pPr>
              <w:pStyle w:val="TableContents"/>
              <w:bidi w:val="0"/>
              <w:spacing w:before="0" w:after="120"/>
              <w:jc w:val="start"/>
              <w:rPr/>
            </w:pPr>
            <w:r>
              <w:rPr/>
              <w:t>FR-LST-030 and BR-005</w:t>
            </w:r>
          </w:p>
        </w:tc>
        <w:tc>
          <w:tcPr>
            <w:tcW w:w="2903" w:type="dxa"/>
            <w:tcBorders/>
            <w:vAlign w:val="center"/>
          </w:tcPr>
          <w:p>
            <w:pPr>
              <w:pStyle w:val="TableContents"/>
              <w:bidi w:val="0"/>
              <w:spacing w:before="0" w:after="120"/>
              <w:jc w:val="start"/>
              <w:rPr/>
            </w:pPr>
            <w:r>
              <w:rPr/>
              <w:t>Ownership rule</w:t>
            </w:r>
          </w:p>
        </w:tc>
      </w:tr>
      <w:tr>
        <w:trPr/>
        <w:tc>
          <w:tcPr>
            <w:tcW w:w="1047" w:type="dxa"/>
            <w:tcBorders/>
            <w:vAlign w:val="center"/>
          </w:tcPr>
          <w:p>
            <w:pPr>
              <w:pStyle w:val="TableContents"/>
              <w:bidi w:val="0"/>
              <w:spacing w:before="0" w:after="120"/>
              <w:jc w:val="start"/>
              <w:rPr/>
            </w:pPr>
            <w:r>
              <w:rPr/>
              <w:t>FR-LST-016</w:t>
            </w:r>
          </w:p>
        </w:tc>
        <w:tc>
          <w:tcPr>
            <w:tcW w:w="2025" w:type="dxa"/>
            <w:tcBorders/>
            <w:vAlign w:val="center"/>
          </w:tcPr>
          <w:p>
            <w:pPr>
              <w:pStyle w:val="TableContents"/>
              <w:bidi w:val="0"/>
              <w:spacing w:before="0" w:after="120"/>
              <w:jc w:val="start"/>
              <w:rPr/>
            </w:pPr>
            <w:r>
              <w:rPr/>
              <w:t>FR-LST-031 and FR-LST-032</w:t>
            </w:r>
          </w:p>
        </w:tc>
        <w:tc>
          <w:tcPr>
            <w:tcW w:w="2903" w:type="dxa"/>
            <w:tcBorders/>
            <w:vAlign w:val="center"/>
          </w:tcPr>
          <w:p>
            <w:pPr>
              <w:pStyle w:val="TableContents"/>
              <w:bidi w:val="0"/>
              <w:spacing w:before="0" w:after="120"/>
              <w:jc w:val="start"/>
              <w:rPr/>
            </w:pPr>
            <w:r>
              <w:rPr/>
              <w:t>Split editing from re-verification</w:t>
            </w:r>
          </w:p>
        </w:tc>
      </w:tr>
      <w:tr>
        <w:trPr/>
        <w:tc>
          <w:tcPr>
            <w:tcW w:w="1047" w:type="dxa"/>
            <w:tcBorders/>
            <w:vAlign w:val="center"/>
          </w:tcPr>
          <w:p>
            <w:pPr>
              <w:pStyle w:val="TableContents"/>
              <w:bidi w:val="0"/>
              <w:spacing w:before="0" w:after="120"/>
              <w:jc w:val="start"/>
              <w:rPr/>
            </w:pPr>
            <w:r>
              <w:rPr/>
              <w:t>FR-LST-017</w:t>
            </w:r>
          </w:p>
        </w:tc>
        <w:tc>
          <w:tcPr>
            <w:tcW w:w="2025" w:type="dxa"/>
            <w:tcBorders/>
            <w:vAlign w:val="center"/>
          </w:tcPr>
          <w:p>
            <w:pPr>
              <w:pStyle w:val="TableContents"/>
              <w:bidi w:val="0"/>
              <w:spacing w:before="0" w:after="120"/>
              <w:jc w:val="start"/>
              <w:rPr/>
            </w:pPr>
            <w:r>
              <w:rPr/>
              <w:t>FR-LST-033 and FR-LST-034</w:t>
            </w:r>
          </w:p>
        </w:tc>
        <w:tc>
          <w:tcPr>
            <w:tcW w:w="2903" w:type="dxa"/>
            <w:tcBorders/>
            <w:vAlign w:val="center"/>
          </w:tcPr>
          <w:p>
            <w:pPr>
              <w:pStyle w:val="TableContents"/>
              <w:bidi w:val="0"/>
              <w:spacing w:before="0" w:after="120"/>
              <w:jc w:val="start"/>
              <w:rPr/>
            </w:pPr>
            <w:r>
              <w:rPr/>
              <w:t>Split withdrawal from history retention</w:t>
            </w:r>
          </w:p>
        </w:tc>
      </w:tr>
      <w:tr>
        <w:trPr/>
        <w:tc>
          <w:tcPr>
            <w:tcW w:w="1047" w:type="dxa"/>
            <w:tcBorders/>
            <w:vAlign w:val="center"/>
          </w:tcPr>
          <w:p>
            <w:pPr>
              <w:pStyle w:val="TableContents"/>
              <w:bidi w:val="0"/>
              <w:spacing w:before="0" w:after="120"/>
              <w:jc w:val="start"/>
              <w:rPr/>
            </w:pPr>
            <w:r>
              <w:rPr/>
              <w:t>FR-LST-018</w:t>
            </w:r>
          </w:p>
        </w:tc>
        <w:tc>
          <w:tcPr>
            <w:tcW w:w="2025" w:type="dxa"/>
            <w:tcBorders/>
            <w:vAlign w:val="center"/>
          </w:tcPr>
          <w:p>
            <w:pPr>
              <w:pStyle w:val="TableContents"/>
              <w:bidi w:val="0"/>
              <w:spacing w:before="0" w:after="120"/>
              <w:jc w:val="start"/>
              <w:rPr/>
            </w:pPr>
            <w:r>
              <w:rPr/>
              <w:t>FR-LST-035</w:t>
            </w:r>
          </w:p>
        </w:tc>
        <w:tc>
          <w:tcPr>
            <w:tcW w:w="2903" w:type="dxa"/>
            <w:tcBorders/>
            <w:vAlign w:val="center"/>
          </w:tcPr>
          <w:p>
            <w:pPr>
              <w:pStyle w:val="TableContents"/>
              <w:bidi w:val="0"/>
              <w:spacing w:before="0" w:after="120"/>
              <w:jc w:val="start"/>
              <w:rPr/>
            </w:pPr>
            <w:r>
              <w:rPr/>
              <w:t>Destructive-edit block</w:t>
            </w:r>
          </w:p>
        </w:tc>
      </w:tr>
      <w:tr>
        <w:trPr/>
        <w:tc>
          <w:tcPr>
            <w:tcW w:w="1047" w:type="dxa"/>
            <w:tcBorders/>
            <w:vAlign w:val="center"/>
          </w:tcPr>
          <w:p>
            <w:pPr>
              <w:pStyle w:val="TableContents"/>
              <w:bidi w:val="0"/>
              <w:spacing w:before="0" w:after="120"/>
              <w:jc w:val="start"/>
              <w:rPr/>
            </w:pPr>
            <w:r>
              <w:rPr/>
              <w:t>FR-LST-019</w:t>
            </w:r>
          </w:p>
        </w:tc>
        <w:tc>
          <w:tcPr>
            <w:tcW w:w="2025" w:type="dxa"/>
            <w:tcBorders/>
            <w:vAlign w:val="center"/>
          </w:tcPr>
          <w:p>
            <w:pPr>
              <w:pStyle w:val="TableContents"/>
              <w:bidi w:val="0"/>
              <w:spacing w:before="0" w:after="120"/>
              <w:jc w:val="start"/>
              <w:rPr/>
            </w:pPr>
            <w:r>
              <w:rPr/>
              <w:t>FR-LST-036 and FR-LST-037</w:t>
            </w:r>
          </w:p>
        </w:tc>
        <w:tc>
          <w:tcPr>
            <w:tcW w:w="2903" w:type="dxa"/>
            <w:tcBorders/>
            <w:vAlign w:val="center"/>
          </w:tcPr>
          <w:p>
            <w:pPr>
              <w:pStyle w:val="TableContents"/>
              <w:bidi w:val="0"/>
              <w:spacing w:before="0" w:after="120"/>
              <w:jc w:val="start"/>
              <w:rPr/>
            </w:pPr>
            <w:r>
              <w:rPr/>
              <w:t>Split reason from remediation</w:t>
            </w:r>
          </w:p>
        </w:tc>
      </w:tr>
      <w:tr>
        <w:trPr/>
        <w:tc>
          <w:tcPr>
            <w:tcW w:w="1047" w:type="dxa"/>
            <w:tcBorders/>
            <w:vAlign w:val="center"/>
          </w:tcPr>
          <w:p>
            <w:pPr>
              <w:pStyle w:val="TableContents"/>
              <w:bidi w:val="0"/>
              <w:spacing w:before="0" w:after="120"/>
              <w:jc w:val="start"/>
              <w:rPr/>
            </w:pPr>
            <w:r>
              <w:rPr/>
              <w:t>FR-LST-020</w:t>
            </w:r>
          </w:p>
        </w:tc>
        <w:tc>
          <w:tcPr>
            <w:tcW w:w="2025" w:type="dxa"/>
            <w:tcBorders/>
            <w:vAlign w:val="center"/>
          </w:tcPr>
          <w:p>
            <w:pPr>
              <w:pStyle w:val="TableContents"/>
              <w:bidi w:val="0"/>
              <w:spacing w:before="0" w:after="120"/>
              <w:jc w:val="start"/>
              <w:rPr/>
            </w:pPr>
            <w:r>
              <w:rPr/>
              <w:t>FR-LST-038 and FR-LST-039</w:t>
            </w:r>
          </w:p>
        </w:tc>
        <w:tc>
          <w:tcPr>
            <w:tcW w:w="2903" w:type="dxa"/>
            <w:tcBorders/>
            <w:vAlign w:val="center"/>
          </w:tcPr>
          <w:p>
            <w:pPr>
              <w:pStyle w:val="TableContents"/>
              <w:bidi w:val="0"/>
              <w:spacing w:before="0" w:after="120"/>
              <w:jc w:val="start"/>
              <w:rPr/>
            </w:pPr>
            <w:r>
              <w:rPr/>
              <w:t>Split multiple media from cover selection</w:t>
            </w:r>
          </w:p>
        </w:tc>
      </w:tr>
      <w:tr>
        <w:trPr/>
        <w:tc>
          <w:tcPr>
            <w:tcW w:w="1047" w:type="dxa"/>
            <w:tcBorders/>
            <w:vAlign w:val="center"/>
          </w:tcPr>
          <w:p>
            <w:pPr>
              <w:pStyle w:val="TableContents"/>
              <w:bidi w:val="0"/>
              <w:spacing w:before="0" w:after="120"/>
              <w:jc w:val="start"/>
              <w:rPr/>
            </w:pPr>
            <w:r>
              <w:rPr/>
              <w:t>FR-TRX-012</w:t>
            </w:r>
          </w:p>
        </w:tc>
        <w:tc>
          <w:tcPr>
            <w:tcW w:w="2025" w:type="dxa"/>
            <w:tcBorders/>
            <w:vAlign w:val="center"/>
          </w:tcPr>
          <w:p>
            <w:pPr>
              <w:pStyle w:val="TableContents"/>
              <w:bidi w:val="0"/>
              <w:spacing w:before="0" w:after="120"/>
              <w:jc w:val="start"/>
              <w:rPr/>
            </w:pPr>
            <w:r>
              <w:rPr/>
              <w:t>FR-TRX-012 and FR-TRX-017 through FR-TRX-019</w:t>
            </w:r>
          </w:p>
        </w:tc>
        <w:tc>
          <w:tcPr>
            <w:tcW w:w="2903" w:type="dxa"/>
            <w:tcBorders/>
            <w:vAlign w:val="center"/>
          </w:tcPr>
          <w:p>
            <w:pPr>
              <w:pStyle w:val="TableContents"/>
              <w:bidi w:val="0"/>
              <w:spacing w:before="0" w:after="120"/>
              <w:jc w:val="start"/>
              <w:rPr/>
            </w:pPr>
            <w:r>
              <w:rPr/>
              <w:t>Split view, accept, reject, and counteroffer</w:t>
            </w:r>
          </w:p>
        </w:tc>
      </w:tr>
      <w:tr>
        <w:trPr/>
        <w:tc>
          <w:tcPr>
            <w:tcW w:w="1047" w:type="dxa"/>
            <w:tcBorders/>
            <w:vAlign w:val="center"/>
          </w:tcPr>
          <w:p>
            <w:pPr>
              <w:pStyle w:val="TableContents"/>
              <w:bidi w:val="0"/>
              <w:spacing w:before="0" w:after="120"/>
              <w:jc w:val="start"/>
              <w:rPr/>
            </w:pPr>
            <w:r>
              <w:rPr/>
              <w:t>FR-PAY-010</w:t>
            </w:r>
          </w:p>
        </w:tc>
        <w:tc>
          <w:tcPr>
            <w:tcW w:w="2025" w:type="dxa"/>
            <w:tcBorders/>
            <w:vAlign w:val="center"/>
          </w:tcPr>
          <w:p>
            <w:pPr>
              <w:pStyle w:val="TableContents"/>
              <w:bidi w:val="0"/>
              <w:spacing w:before="0" w:after="120"/>
              <w:jc w:val="start"/>
              <w:rPr/>
            </w:pPr>
            <w:r>
              <w:rPr/>
              <w:t>Section 14 release gate</w:t>
            </w:r>
          </w:p>
        </w:tc>
        <w:tc>
          <w:tcPr>
            <w:tcW w:w="2903" w:type="dxa"/>
            <w:tcBorders/>
            <w:vAlign w:val="center"/>
          </w:tcPr>
          <w:p>
            <w:pPr>
              <w:pStyle w:val="TableContents"/>
              <w:bidi w:val="0"/>
              <w:spacing w:before="0" w:after="120"/>
              <w:jc w:val="start"/>
              <w:rPr/>
            </w:pPr>
            <w:r>
              <w:rPr/>
              <w:t>Removed governance action from functional requirements</w:t>
            </w:r>
          </w:p>
        </w:tc>
      </w:tr>
      <w:tr>
        <w:trPr/>
        <w:tc>
          <w:tcPr>
            <w:tcW w:w="1047" w:type="dxa"/>
            <w:tcBorders/>
            <w:vAlign w:val="center"/>
          </w:tcPr>
          <w:p>
            <w:pPr>
              <w:pStyle w:val="TableContents"/>
              <w:bidi w:val="0"/>
              <w:spacing w:before="0" w:after="120"/>
              <w:jc w:val="start"/>
              <w:rPr/>
            </w:pPr>
            <w:r>
              <w:rPr/>
              <w:t>FR-DAS-002</w:t>
            </w:r>
          </w:p>
        </w:tc>
        <w:tc>
          <w:tcPr>
            <w:tcW w:w="2025" w:type="dxa"/>
            <w:tcBorders/>
            <w:vAlign w:val="center"/>
          </w:tcPr>
          <w:p>
            <w:pPr>
              <w:pStyle w:val="TableContents"/>
              <w:bidi w:val="0"/>
              <w:spacing w:before="0" w:after="120"/>
              <w:jc w:val="start"/>
              <w:rPr/>
            </w:pPr>
            <w:r>
              <w:rPr/>
              <w:t>FR-DAS-002 through FR-DAS-006</w:t>
            </w:r>
          </w:p>
        </w:tc>
        <w:tc>
          <w:tcPr>
            <w:tcW w:w="2903" w:type="dxa"/>
            <w:tcBorders/>
            <w:vAlign w:val="center"/>
          </w:tcPr>
          <w:p>
            <w:pPr>
              <w:pStyle w:val="TableContents"/>
              <w:bidi w:val="0"/>
              <w:spacing w:before="0" w:after="120"/>
              <w:jc w:val="start"/>
              <w:rPr/>
            </w:pPr>
            <w:r>
              <w:rPr/>
              <w:t>Split Tenant portfolio and action links</w:t>
            </w:r>
          </w:p>
        </w:tc>
      </w:tr>
      <w:tr>
        <w:trPr/>
        <w:tc>
          <w:tcPr>
            <w:tcW w:w="1047" w:type="dxa"/>
            <w:tcBorders/>
            <w:vAlign w:val="center"/>
          </w:tcPr>
          <w:p>
            <w:pPr>
              <w:pStyle w:val="TableContents"/>
              <w:bidi w:val="0"/>
              <w:spacing w:before="0" w:after="120"/>
              <w:jc w:val="start"/>
              <w:rPr/>
            </w:pPr>
            <w:r>
              <w:rPr/>
              <w:t>FR-DAS-003</w:t>
            </w:r>
          </w:p>
        </w:tc>
        <w:tc>
          <w:tcPr>
            <w:tcW w:w="2025" w:type="dxa"/>
            <w:tcBorders/>
            <w:vAlign w:val="center"/>
          </w:tcPr>
          <w:p>
            <w:pPr>
              <w:pStyle w:val="TableContents"/>
              <w:bidi w:val="0"/>
              <w:spacing w:before="0" w:after="120"/>
              <w:jc w:val="start"/>
              <w:rPr/>
            </w:pPr>
            <w:r>
              <w:rPr/>
              <w:t>FR-DAS-007 through FR-DAS-011</w:t>
            </w:r>
          </w:p>
        </w:tc>
        <w:tc>
          <w:tcPr>
            <w:tcW w:w="2903" w:type="dxa"/>
            <w:tcBorders/>
            <w:vAlign w:val="center"/>
          </w:tcPr>
          <w:p>
            <w:pPr>
              <w:pStyle w:val="TableContents"/>
              <w:bidi w:val="0"/>
              <w:spacing w:before="0" w:after="120"/>
              <w:jc w:val="start"/>
              <w:rPr/>
            </w:pPr>
            <w:r>
              <w:rPr/>
              <w:t>Split Landlord dashboard metrics and actions</w:t>
            </w:r>
          </w:p>
        </w:tc>
      </w:tr>
      <w:tr>
        <w:trPr/>
        <w:tc>
          <w:tcPr>
            <w:tcW w:w="1047" w:type="dxa"/>
            <w:tcBorders/>
            <w:vAlign w:val="center"/>
          </w:tcPr>
          <w:p>
            <w:pPr>
              <w:pStyle w:val="TableContents"/>
              <w:bidi w:val="0"/>
              <w:spacing w:before="0" w:after="120"/>
              <w:jc w:val="start"/>
              <w:rPr/>
            </w:pPr>
            <w:r>
              <w:rPr/>
              <w:t>FR-DAS-004</w:t>
            </w:r>
          </w:p>
        </w:tc>
        <w:tc>
          <w:tcPr>
            <w:tcW w:w="2025" w:type="dxa"/>
            <w:tcBorders/>
            <w:vAlign w:val="center"/>
          </w:tcPr>
          <w:p>
            <w:pPr>
              <w:pStyle w:val="TableContents"/>
              <w:bidi w:val="0"/>
              <w:spacing w:before="0" w:after="120"/>
              <w:jc w:val="start"/>
              <w:rPr/>
            </w:pPr>
            <w:r>
              <w:rPr/>
              <w:t>FR-DAS-012 through FR-DAS-015</w:t>
            </w:r>
          </w:p>
        </w:tc>
        <w:tc>
          <w:tcPr>
            <w:tcW w:w="2903" w:type="dxa"/>
            <w:tcBorders/>
            <w:vAlign w:val="center"/>
          </w:tcPr>
          <w:p>
            <w:pPr>
              <w:pStyle w:val="TableContents"/>
              <w:bidi w:val="0"/>
              <w:spacing w:before="0" w:after="120"/>
              <w:jc w:val="start"/>
              <w:rPr/>
            </w:pPr>
            <w:r>
              <w:rPr/>
              <w:t>Split Agent dashboard metrics and actions</w:t>
            </w:r>
          </w:p>
        </w:tc>
      </w:tr>
      <w:tr>
        <w:trPr/>
        <w:tc>
          <w:tcPr>
            <w:tcW w:w="1047" w:type="dxa"/>
            <w:tcBorders/>
            <w:vAlign w:val="center"/>
          </w:tcPr>
          <w:p>
            <w:pPr>
              <w:pStyle w:val="TableContents"/>
              <w:bidi w:val="0"/>
              <w:spacing w:before="0" w:after="120"/>
              <w:jc w:val="start"/>
              <w:rPr/>
            </w:pPr>
            <w:r>
              <w:rPr/>
              <w:t>FR-DAS-005</w:t>
            </w:r>
          </w:p>
        </w:tc>
        <w:tc>
          <w:tcPr>
            <w:tcW w:w="2025" w:type="dxa"/>
            <w:tcBorders/>
            <w:vAlign w:val="center"/>
          </w:tcPr>
          <w:p>
            <w:pPr>
              <w:pStyle w:val="TableContents"/>
              <w:bidi w:val="0"/>
              <w:spacing w:before="0" w:after="120"/>
              <w:jc w:val="start"/>
              <w:rPr/>
            </w:pPr>
            <w:r>
              <w:rPr/>
              <w:t>FR-DAS-016 and FR-DAS-020</w:t>
            </w:r>
          </w:p>
        </w:tc>
        <w:tc>
          <w:tcPr>
            <w:tcW w:w="2903" w:type="dxa"/>
            <w:tcBorders/>
            <w:vAlign w:val="center"/>
          </w:tcPr>
          <w:p>
            <w:pPr>
              <w:pStyle w:val="TableContents"/>
              <w:bidi w:val="0"/>
              <w:spacing w:before="0" w:after="120"/>
              <w:jc w:val="start"/>
              <w:rPr/>
            </w:pPr>
            <w:r>
              <w:rPr/>
              <w:t>Split data timestamp and delayed-state labeling</w:t>
            </w:r>
          </w:p>
        </w:tc>
      </w:tr>
      <w:tr>
        <w:trPr/>
        <w:tc>
          <w:tcPr>
            <w:tcW w:w="1047" w:type="dxa"/>
            <w:tcBorders/>
            <w:vAlign w:val="center"/>
          </w:tcPr>
          <w:p>
            <w:pPr>
              <w:pStyle w:val="TableContents"/>
              <w:bidi w:val="0"/>
              <w:spacing w:before="0" w:after="120"/>
              <w:jc w:val="start"/>
              <w:rPr/>
            </w:pPr>
            <w:r>
              <w:rPr/>
              <w:t>FR-DAS-006</w:t>
            </w:r>
          </w:p>
        </w:tc>
        <w:tc>
          <w:tcPr>
            <w:tcW w:w="2025" w:type="dxa"/>
            <w:tcBorders/>
            <w:vAlign w:val="center"/>
          </w:tcPr>
          <w:p>
            <w:pPr>
              <w:pStyle w:val="TableContents"/>
              <w:bidi w:val="0"/>
              <w:spacing w:before="0" w:after="120"/>
              <w:jc w:val="start"/>
              <w:rPr/>
            </w:pPr>
            <w:r>
              <w:rPr/>
              <w:t>FR-DAS-021</w:t>
            </w:r>
          </w:p>
        </w:tc>
        <w:tc>
          <w:tcPr>
            <w:tcW w:w="2903" w:type="dxa"/>
            <w:tcBorders/>
            <w:vAlign w:val="center"/>
          </w:tcPr>
          <w:p>
            <w:pPr>
              <w:pStyle w:val="TableContents"/>
              <w:bidi w:val="0"/>
              <w:spacing w:before="0" w:after="120"/>
              <w:jc w:val="start"/>
              <w:rPr/>
            </w:pPr>
            <w:r>
              <w:rPr/>
              <w:t>Placeholder-data prohibition</w:t>
            </w:r>
          </w:p>
        </w:tc>
      </w:tr>
      <w:tr>
        <w:trPr/>
        <w:tc>
          <w:tcPr>
            <w:tcW w:w="1047" w:type="dxa"/>
            <w:tcBorders/>
            <w:vAlign w:val="center"/>
          </w:tcPr>
          <w:p>
            <w:pPr>
              <w:pStyle w:val="TableContents"/>
              <w:bidi w:val="0"/>
              <w:spacing w:before="0" w:after="120"/>
              <w:jc w:val="start"/>
              <w:rPr/>
            </w:pPr>
            <w:r>
              <w:rPr/>
              <w:t>FR-DAS-007</w:t>
            </w:r>
          </w:p>
        </w:tc>
        <w:tc>
          <w:tcPr>
            <w:tcW w:w="2025" w:type="dxa"/>
            <w:tcBorders/>
            <w:vAlign w:val="center"/>
          </w:tcPr>
          <w:p>
            <w:pPr>
              <w:pStyle w:val="TableContents"/>
              <w:bidi w:val="0"/>
              <w:spacing w:before="0" w:after="120"/>
              <w:jc w:val="start"/>
              <w:rPr/>
            </w:pPr>
            <w:r>
              <w:rPr/>
              <w:t>FR-DAS-023</w:t>
            </w:r>
          </w:p>
        </w:tc>
        <w:tc>
          <w:tcPr>
            <w:tcW w:w="2903" w:type="dxa"/>
            <w:tcBorders/>
            <w:vAlign w:val="center"/>
          </w:tcPr>
          <w:p>
            <w:pPr>
              <w:pStyle w:val="TableContents"/>
              <w:bidi w:val="0"/>
              <w:spacing w:before="0" w:after="120"/>
              <w:jc w:val="start"/>
              <w:rPr/>
            </w:pPr>
            <w:r>
              <w:rPr/>
              <w:t>Defined action ordering</w:t>
            </w:r>
          </w:p>
        </w:tc>
      </w:tr>
      <w:tr>
        <w:trPr/>
        <w:tc>
          <w:tcPr>
            <w:tcW w:w="1047" w:type="dxa"/>
            <w:tcBorders/>
            <w:vAlign w:val="center"/>
          </w:tcPr>
          <w:p>
            <w:pPr>
              <w:pStyle w:val="TableContents"/>
              <w:bidi w:val="0"/>
              <w:spacing w:before="0" w:after="120"/>
              <w:jc w:val="start"/>
              <w:rPr/>
            </w:pPr>
            <w:r>
              <w:rPr/>
              <w:t>FR-DAS-008</w:t>
            </w:r>
          </w:p>
        </w:tc>
        <w:tc>
          <w:tcPr>
            <w:tcW w:w="2025" w:type="dxa"/>
            <w:tcBorders/>
            <w:vAlign w:val="center"/>
          </w:tcPr>
          <w:p>
            <w:pPr>
              <w:pStyle w:val="TableContents"/>
              <w:bidi w:val="0"/>
              <w:spacing w:before="0" w:after="120"/>
              <w:jc w:val="start"/>
              <w:rPr/>
            </w:pPr>
            <w:r>
              <w:rPr/>
              <w:t>FR-DAS-022</w:t>
            </w:r>
          </w:p>
        </w:tc>
        <w:tc>
          <w:tcPr>
            <w:tcW w:w="2903" w:type="dxa"/>
            <w:tcBorders/>
            <w:vAlign w:val="center"/>
          </w:tcPr>
          <w:p>
            <w:pPr>
              <w:pStyle w:val="TableContents"/>
              <w:bidi w:val="0"/>
              <w:spacing w:before="0" w:after="120"/>
              <w:jc w:val="start"/>
              <w:rPr/>
            </w:pPr>
            <w:r>
              <w:rPr/>
              <w:t>Account and role isolation</w:t>
            </w:r>
          </w:p>
        </w:tc>
      </w:tr>
      <w:tr>
        <w:trPr/>
        <w:tc>
          <w:tcPr>
            <w:tcW w:w="1047" w:type="dxa"/>
            <w:tcBorders/>
            <w:vAlign w:val="center"/>
          </w:tcPr>
          <w:p>
            <w:pPr>
              <w:pStyle w:val="TableContents"/>
              <w:bidi w:val="0"/>
              <w:spacing w:before="0" w:after="120"/>
              <w:jc w:val="start"/>
              <w:rPr/>
            </w:pPr>
            <w:r>
              <w:rPr/>
              <w:t>FR-DAS-009</w:t>
            </w:r>
          </w:p>
        </w:tc>
        <w:tc>
          <w:tcPr>
            <w:tcW w:w="2025" w:type="dxa"/>
            <w:tcBorders/>
            <w:vAlign w:val="center"/>
          </w:tcPr>
          <w:p>
            <w:pPr>
              <w:pStyle w:val="TableContents"/>
              <w:bidi w:val="0"/>
              <w:spacing w:before="0" w:after="120"/>
              <w:jc w:val="start"/>
              <w:rPr/>
            </w:pPr>
            <w:r>
              <w:rPr/>
              <w:t>FR-DAS-017 through FR-DAS-020</w:t>
            </w:r>
          </w:p>
        </w:tc>
        <w:tc>
          <w:tcPr>
            <w:tcW w:w="2903" w:type="dxa"/>
            <w:tcBorders/>
            <w:vAlign w:val="center"/>
          </w:tcPr>
          <w:p>
            <w:pPr>
              <w:pStyle w:val="TableContents"/>
              <w:bidi w:val="0"/>
              <w:spacing w:before="0" w:after="120"/>
              <w:jc w:val="start"/>
              <w:rPr/>
            </w:pPr>
            <w:r>
              <w:rPr/>
              <w:t>Split loading, empty, error, and partial states</w:t>
            </w:r>
          </w:p>
        </w:tc>
      </w:tr>
      <w:tr>
        <w:trPr/>
        <w:tc>
          <w:tcPr>
            <w:tcW w:w="1047" w:type="dxa"/>
            <w:tcBorders/>
            <w:vAlign w:val="center"/>
          </w:tcPr>
          <w:p>
            <w:pPr>
              <w:pStyle w:val="TableContents"/>
              <w:bidi w:val="0"/>
              <w:spacing w:before="0" w:after="120"/>
              <w:jc w:val="start"/>
              <w:rPr/>
            </w:pPr>
            <w:r>
              <w:rPr/>
              <w:t>FR-DAS-010</w:t>
            </w:r>
          </w:p>
        </w:tc>
        <w:tc>
          <w:tcPr>
            <w:tcW w:w="2025" w:type="dxa"/>
            <w:tcBorders/>
            <w:vAlign w:val="center"/>
          </w:tcPr>
          <w:p>
            <w:pPr>
              <w:pStyle w:val="TableContents"/>
              <w:bidi w:val="0"/>
              <w:spacing w:before="0" w:after="120"/>
              <w:jc w:val="start"/>
              <w:rPr/>
            </w:pPr>
            <w:r>
              <w:rPr/>
              <w:t>FR-DAS-024</w:t>
            </w:r>
          </w:p>
        </w:tc>
        <w:tc>
          <w:tcPr>
            <w:tcW w:w="2903" w:type="dxa"/>
            <w:tcBorders/>
            <w:vAlign w:val="center"/>
          </w:tcPr>
          <w:p>
            <w:pPr>
              <w:pStyle w:val="TableContents"/>
              <w:bidi w:val="0"/>
              <w:spacing w:before="0" w:after="120"/>
              <w:jc w:val="start"/>
              <w:rPr/>
            </w:pPr>
            <w:r>
              <w:rPr/>
              <w:t>Sidebar preference</w:t>
            </w:r>
          </w:p>
        </w:tc>
      </w:tr>
      <w:tr>
        <w:trPr/>
        <w:tc>
          <w:tcPr>
            <w:tcW w:w="1047" w:type="dxa"/>
            <w:tcBorders/>
            <w:vAlign w:val="center"/>
          </w:tcPr>
          <w:p>
            <w:pPr>
              <w:pStyle w:val="TableContents"/>
              <w:bidi w:val="0"/>
              <w:spacing w:before="0" w:after="120"/>
              <w:jc w:val="start"/>
              <w:rPr/>
            </w:pPr>
            <w:r>
              <w:rPr/>
              <w:t>NFR-SEC-006</w:t>
            </w:r>
          </w:p>
        </w:tc>
        <w:tc>
          <w:tcPr>
            <w:tcW w:w="2025" w:type="dxa"/>
            <w:tcBorders/>
            <w:vAlign w:val="center"/>
          </w:tcPr>
          <w:p>
            <w:pPr>
              <w:pStyle w:val="TableContents"/>
              <w:bidi w:val="0"/>
              <w:spacing w:before="0" w:after="120"/>
              <w:jc w:val="start"/>
              <w:rPr/>
            </w:pPr>
            <w:r>
              <w:rPr/>
              <w:t>NFR-SEC-010 through NFR-SEC-017</w:t>
            </w:r>
          </w:p>
        </w:tc>
        <w:tc>
          <w:tcPr>
            <w:tcW w:w="2903" w:type="dxa"/>
            <w:tcBorders/>
            <w:vAlign w:val="center"/>
          </w:tcPr>
          <w:p>
            <w:pPr>
              <w:pStyle w:val="TableContents"/>
              <w:bidi w:val="0"/>
              <w:spacing w:before="0" w:after="120"/>
              <w:jc w:val="start"/>
              <w:rPr/>
            </w:pPr>
            <w:r>
              <w:rPr/>
              <w:t>Split eight threat classes</w:t>
            </w:r>
          </w:p>
        </w:tc>
      </w:tr>
      <w:tr>
        <w:trPr/>
        <w:tc>
          <w:tcPr>
            <w:tcW w:w="1047" w:type="dxa"/>
            <w:tcBorders/>
            <w:vAlign w:val="center"/>
          </w:tcPr>
          <w:p>
            <w:pPr>
              <w:pStyle w:val="TableContents"/>
              <w:bidi w:val="0"/>
              <w:spacing w:before="0" w:after="120"/>
              <w:jc w:val="start"/>
              <w:rPr/>
            </w:pPr>
            <w:r>
              <w:rPr/>
              <w:t>NFR-PRV-003</w:t>
            </w:r>
          </w:p>
        </w:tc>
        <w:tc>
          <w:tcPr>
            <w:tcW w:w="2025" w:type="dxa"/>
            <w:tcBorders/>
            <w:vAlign w:val="center"/>
          </w:tcPr>
          <w:p>
            <w:pPr>
              <w:pStyle w:val="TableContents"/>
              <w:bidi w:val="0"/>
              <w:spacing w:before="0" w:after="120"/>
              <w:jc w:val="start"/>
              <w:rPr/>
            </w:pPr>
            <w:r>
              <w:rPr/>
              <w:t>NFR-PRV-003 and NFR-PRV-004</w:t>
            </w:r>
          </w:p>
        </w:tc>
        <w:tc>
          <w:tcPr>
            <w:tcW w:w="2903" w:type="dxa"/>
            <w:tcBorders/>
            <w:vAlign w:val="center"/>
          </w:tcPr>
          <w:p>
            <w:pPr>
              <w:pStyle w:val="TableContents"/>
              <w:bidi w:val="0"/>
              <w:spacing w:before="0" w:after="120"/>
              <w:jc w:val="start"/>
              <w:rPr/>
            </w:pPr>
            <w:r>
              <w:rPr/>
              <w:t>Split notice display from consent record</w:t>
            </w:r>
          </w:p>
        </w:tc>
      </w:tr>
      <w:tr>
        <w:trPr/>
        <w:tc>
          <w:tcPr>
            <w:tcW w:w="1047" w:type="dxa"/>
            <w:tcBorders/>
            <w:vAlign w:val="center"/>
          </w:tcPr>
          <w:p>
            <w:pPr>
              <w:pStyle w:val="TableContents"/>
              <w:bidi w:val="0"/>
              <w:spacing w:before="0" w:after="120"/>
              <w:jc w:val="start"/>
              <w:rPr/>
            </w:pPr>
            <w:r>
              <w:rPr/>
              <w:t>NFR-PRV-005</w:t>
            </w:r>
          </w:p>
        </w:tc>
        <w:tc>
          <w:tcPr>
            <w:tcW w:w="2025" w:type="dxa"/>
            <w:tcBorders/>
            <w:vAlign w:val="center"/>
          </w:tcPr>
          <w:p>
            <w:pPr>
              <w:pStyle w:val="TableContents"/>
              <w:bidi w:val="0"/>
              <w:spacing w:before="0" w:after="120"/>
              <w:jc w:val="start"/>
              <w:rPr/>
            </w:pPr>
            <w:r>
              <w:rPr/>
              <w:t>NFR-PRV-006 and RET-001 through RET-012</w:t>
            </w:r>
          </w:p>
        </w:tc>
        <w:tc>
          <w:tcPr>
            <w:tcW w:w="2903" w:type="dxa"/>
            <w:tcBorders/>
            <w:vAlign w:val="center"/>
          </w:tcPr>
          <w:p>
            <w:pPr>
              <w:pStyle w:val="TableContents"/>
              <w:bidi w:val="0"/>
              <w:spacing w:before="0" w:after="120"/>
              <w:jc w:val="start"/>
              <w:rPr/>
            </w:pPr>
            <w:r>
              <w:rPr/>
              <w:t>Replaced compound retention statement with schedule</w:t>
            </w:r>
          </w:p>
        </w:tc>
      </w:tr>
      <w:tr>
        <w:trPr/>
        <w:tc>
          <w:tcPr>
            <w:tcW w:w="1047" w:type="dxa"/>
            <w:tcBorders/>
            <w:vAlign w:val="center"/>
          </w:tcPr>
          <w:p>
            <w:pPr>
              <w:pStyle w:val="TableContents"/>
              <w:bidi w:val="0"/>
              <w:spacing w:before="0" w:after="120"/>
              <w:jc w:val="start"/>
              <w:rPr/>
            </w:pPr>
            <w:r>
              <w:rPr/>
              <w:t>NFR-PRV-007</w:t>
            </w:r>
          </w:p>
        </w:tc>
        <w:tc>
          <w:tcPr>
            <w:tcW w:w="2025" w:type="dxa"/>
            <w:tcBorders/>
            <w:vAlign w:val="center"/>
          </w:tcPr>
          <w:p>
            <w:pPr>
              <w:pStyle w:val="TableContents"/>
              <w:bidi w:val="0"/>
              <w:spacing w:before="0" w:after="120"/>
              <w:jc w:val="start"/>
              <w:rPr/>
            </w:pPr>
            <w:r>
              <w:rPr/>
              <w:t>NFR-PRV-007 through NFR-PRV-010</w:t>
            </w:r>
          </w:p>
        </w:tc>
        <w:tc>
          <w:tcPr>
            <w:tcW w:w="2903" w:type="dxa"/>
            <w:tcBorders/>
            <w:vAlign w:val="center"/>
          </w:tcPr>
          <w:p>
            <w:pPr>
              <w:pStyle w:val="TableContents"/>
              <w:bidi w:val="0"/>
              <w:spacing w:before="0" w:after="120"/>
              <w:jc w:val="start"/>
              <w:rPr/>
            </w:pPr>
            <w:r>
              <w:rPr/>
              <w:t>Split data-rights operations</w:t>
            </w:r>
          </w:p>
        </w:tc>
      </w:tr>
      <w:tr>
        <w:trPr/>
        <w:tc>
          <w:tcPr>
            <w:tcW w:w="1047" w:type="dxa"/>
            <w:tcBorders/>
            <w:vAlign w:val="center"/>
          </w:tcPr>
          <w:p>
            <w:pPr>
              <w:pStyle w:val="TableContents"/>
              <w:bidi w:val="0"/>
              <w:spacing w:before="0" w:after="120"/>
              <w:jc w:val="start"/>
              <w:rPr/>
            </w:pPr>
            <w:r>
              <w:rPr/>
              <w:t>NFR-PRV-008</w:t>
            </w:r>
          </w:p>
        </w:tc>
        <w:tc>
          <w:tcPr>
            <w:tcW w:w="2025" w:type="dxa"/>
            <w:tcBorders/>
            <w:vAlign w:val="center"/>
          </w:tcPr>
          <w:p>
            <w:pPr>
              <w:pStyle w:val="TableContents"/>
              <w:bidi w:val="0"/>
              <w:spacing w:before="0" w:after="120"/>
              <w:jc w:val="start"/>
              <w:rPr/>
            </w:pPr>
            <w:r>
              <w:rPr/>
              <w:t>NFR-PRV-011 and NFR-PRV-012</w:t>
            </w:r>
          </w:p>
        </w:tc>
        <w:tc>
          <w:tcPr>
            <w:tcW w:w="2903" w:type="dxa"/>
            <w:tcBorders/>
            <w:vAlign w:val="center"/>
          </w:tcPr>
          <w:p>
            <w:pPr>
              <w:pStyle w:val="TableContents"/>
              <w:bidi w:val="0"/>
              <w:spacing w:before="0" w:after="120"/>
              <w:jc w:val="start"/>
              <w:rPr/>
            </w:pPr>
            <w:r>
              <w:rPr/>
              <w:t>Split public exposure from staff access</w:t>
            </w:r>
          </w:p>
        </w:tc>
      </w:tr>
      <w:tr>
        <w:trPr/>
        <w:tc>
          <w:tcPr>
            <w:tcW w:w="1047" w:type="dxa"/>
            <w:tcBorders/>
            <w:vAlign w:val="center"/>
          </w:tcPr>
          <w:p>
            <w:pPr>
              <w:pStyle w:val="TableContents"/>
              <w:bidi w:val="0"/>
              <w:spacing w:before="0" w:after="120"/>
              <w:jc w:val="start"/>
              <w:rPr/>
            </w:pPr>
            <w:r>
              <w:rPr/>
              <w:t>NFR-PRV-011</w:t>
            </w:r>
          </w:p>
        </w:tc>
        <w:tc>
          <w:tcPr>
            <w:tcW w:w="2025" w:type="dxa"/>
            <w:tcBorders/>
            <w:vAlign w:val="center"/>
          </w:tcPr>
          <w:p>
            <w:pPr>
              <w:pStyle w:val="TableContents"/>
              <w:bidi w:val="0"/>
              <w:spacing w:before="0" w:after="120"/>
              <w:jc w:val="start"/>
              <w:rPr/>
            </w:pPr>
            <w:r>
              <w:rPr/>
              <w:t>NFR-PRV-015 through NFR-PRV-018</w:t>
            </w:r>
          </w:p>
        </w:tc>
        <w:tc>
          <w:tcPr>
            <w:tcW w:w="2903" w:type="dxa"/>
            <w:tcBorders/>
            <w:vAlign w:val="center"/>
          </w:tcPr>
          <w:p>
            <w:pPr>
              <w:pStyle w:val="TableContents"/>
              <w:bidi w:val="0"/>
              <w:spacing w:before="0" w:after="120"/>
              <w:jc w:val="start"/>
              <w:rPr/>
            </w:pPr>
            <w:r>
              <w:rPr/>
              <w:t>Split privacy-impact assessments by processing type</w:t>
            </w:r>
          </w:p>
        </w:tc>
      </w:tr>
      <w:tr>
        <w:trPr/>
        <w:tc>
          <w:tcPr>
            <w:tcW w:w="1047" w:type="dxa"/>
            <w:tcBorders/>
            <w:vAlign w:val="center"/>
          </w:tcPr>
          <w:p>
            <w:pPr>
              <w:pStyle w:val="TableContents"/>
              <w:bidi w:val="0"/>
              <w:spacing w:before="0" w:after="120"/>
              <w:jc w:val="start"/>
              <w:rPr/>
            </w:pPr>
            <w:r>
              <w:rPr/>
              <w:t>NFR-PER-004</w:t>
            </w:r>
          </w:p>
        </w:tc>
        <w:tc>
          <w:tcPr>
            <w:tcW w:w="2025" w:type="dxa"/>
            <w:tcBorders/>
            <w:vAlign w:val="center"/>
          </w:tcPr>
          <w:p>
            <w:pPr>
              <w:pStyle w:val="TableContents"/>
              <w:bidi w:val="0"/>
              <w:spacing w:before="0" w:after="120"/>
              <w:jc w:val="start"/>
              <w:rPr/>
            </w:pPr>
            <w:r>
              <w:rPr/>
              <w:t>NFR-PER-004 and NFR-PER-005</w:t>
            </w:r>
          </w:p>
        </w:tc>
        <w:tc>
          <w:tcPr>
            <w:tcW w:w="2903" w:type="dxa"/>
            <w:tcBorders/>
            <w:vAlign w:val="center"/>
          </w:tcPr>
          <w:p>
            <w:pPr>
              <w:pStyle w:val="TableContents"/>
              <w:bidi w:val="0"/>
              <w:spacing w:before="0" w:after="120"/>
              <w:jc w:val="start"/>
              <w:rPr/>
            </w:pPr>
            <w:r>
              <w:rPr/>
              <w:t>Split cached and uncached API reads</w:t>
            </w:r>
          </w:p>
        </w:tc>
      </w:tr>
      <w:tr>
        <w:trPr/>
        <w:tc>
          <w:tcPr>
            <w:tcW w:w="1047" w:type="dxa"/>
            <w:tcBorders/>
            <w:vAlign w:val="center"/>
          </w:tcPr>
          <w:p>
            <w:pPr>
              <w:pStyle w:val="TableContents"/>
              <w:bidi w:val="0"/>
              <w:spacing w:before="0" w:after="120"/>
              <w:jc w:val="start"/>
              <w:rPr/>
            </w:pPr>
            <w:r>
              <w:rPr/>
              <w:t>NFR-PER-005</w:t>
            </w:r>
          </w:p>
        </w:tc>
        <w:tc>
          <w:tcPr>
            <w:tcW w:w="2025" w:type="dxa"/>
            <w:tcBorders/>
            <w:vAlign w:val="center"/>
          </w:tcPr>
          <w:p>
            <w:pPr>
              <w:pStyle w:val="TableContents"/>
              <w:bidi w:val="0"/>
              <w:spacing w:before="0" w:after="120"/>
              <w:jc w:val="start"/>
              <w:rPr/>
            </w:pPr>
            <w:r>
              <w:rPr/>
              <w:t>NFR-PER-006 and NFR-PER-007</w:t>
            </w:r>
          </w:p>
        </w:tc>
        <w:tc>
          <w:tcPr>
            <w:tcW w:w="2903" w:type="dxa"/>
            <w:tcBorders/>
            <w:vAlign w:val="center"/>
          </w:tcPr>
          <w:p>
            <w:pPr>
              <w:pStyle w:val="TableContents"/>
              <w:bidi w:val="0"/>
              <w:spacing w:before="0" w:after="120"/>
              <w:jc w:val="start"/>
              <w:rPr/>
            </w:pPr>
            <w:r>
              <w:rPr/>
              <w:t>Split API completion from progress feedback</w:t>
            </w:r>
          </w:p>
        </w:tc>
      </w:tr>
      <w:tr>
        <w:trPr/>
        <w:tc>
          <w:tcPr>
            <w:tcW w:w="1047" w:type="dxa"/>
            <w:tcBorders/>
            <w:vAlign w:val="center"/>
          </w:tcPr>
          <w:p>
            <w:pPr>
              <w:pStyle w:val="TableContents"/>
              <w:bidi w:val="0"/>
              <w:spacing w:before="0" w:after="120"/>
              <w:jc w:val="start"/>
              <w:rPr/>
            </w:pPr>
            <w:r>
              <w:rPr/>
              <w:t>NFR-PER-007</w:t>
            </w:r>
          </w:p>
        </w:tc>
        <w:tc>
          <w:tcPr>
            <w:tcW w:w="2025" w:type="dxa"/>
            <w:tcBorders/>
            <w:vAlign w:val="center"/>
          </w:tcPr>
          <w:p>
            <w:pPr>
              <w:pStyle w:val="TableContents"/>
              <w:bidi w:val="0"/>
              <w:spacing w:before="0" w:after="120"/>
              <w:jc w:val="start"/>
              <w:rPr/>
            </w:pPr>
            <w:r>
              <w:rPr/>
              <w:t>NFR-PER-009</w:t>
            </w:r>
          </w:p>
        </w:tc>
        <w:tc>
          <w:tcPr>
            <w:tcW w:w="2903" w:type="dxa"/>
            <w:tcBorders/>
            <w:vAlign w:val="center"/>
          </w:tcPr>
          <w:p>
            <w:pPr>
              <w:pStyle w:val="TableContents"/>
              <w:bidi w:val="0"/>
              <w:spacing w:before="0" w:after="120"/>
              <w:jc w:val="start"/>
              <w:rPr/>
            </w:pPr>
            <w:r>
              <w:rPr/>
              <w:t>Rewritten as a CI bundle-analysis condition</w:t>
            </w:r>
          </w:p>
        </w:tc>
      </w:tr>
      <w:tr>
        <w:trPr/>
        <w:tc>
          <w:tcPr>
            <w:tcW w:w="1047" w:type="dxa"/>
            <w:tcBorders/>
            <w:vAlign w:val="center"/>
          </w:tcPr>
          <w:p>
            <w:pPr>
              <w:pStyle w:val="TableContents"/>
              <w:bidi w:val="0"/>
              <w:spacing w:before="0" w:after="120"/>
              <w:jc w:val="start"/>
              <w:rPr/>
            </w:pPr>
            <w:r>
              <w:rPr/>
              <w:t>NFR-PER-008</w:t>
            </w:r>
          </w:p>
        </w:tc>
        <w:tc>
          <w:tcPr>
            <w:tcW w:w="2025" w:type="dxa"/>
            <w:tcBorders/>
            <w:vAlign w:val="center"/>
          </w:tcPr>
          <w:p>
            <w:pPr>
              <w:pStyle w:val="TableContents"/>
              <w:bidi w:val="0"/>
              <w:spacing w:before="0" w:after="120"/>
              <w:jc w:val="start"/>
              <w:rPr/>
            </w:pPr>
            <w:r>
              <w:rPr/>
              <w:t>NFR-PER-010 and NFR-PER-011</w:t>
            </w:r>
          </w:p>
        </w:tc>
        <w:tc>
          <w:tcPr>
            <w:tcW w:w="2903" w:type="dxa"/>
            <w:tcBorders/>
            <w:vAlign w:val="center"/>
          </w:tcPr>
          <w:p>
            <w:pPr>
              <w:pStyle w:val="TableContents"/>
              <w:bidi w:val="0"/>
              <w:spacing w:before="0" w:after="120"/>
              <w:jc w:val="start"/>
              <w:rPr/>
            </w:pPr>
            <w:r>
              <w:rPr/>
              <w:t>Split image dimensions from lazy loading</w:t>
            </w:r>
          </w:p>
        </w:tc>
      </w:tr>
      <w:tr>
        <w:trPr/>
        <w:tc>
          <w:tcPr>
            <w:tcW w:w="1047" w:type="dxa"/>
            <w:tcBorders/>
            <w:vAlign w:val="center"/>
          </w:tcPr>
          <w:p>
            <w:pPr>
              <w:pStyle w:val="TableContents"/>
              <w:bidi w:val="0"/>
              <w:spacing w:before="0" w:after="120"/>
              <w:jc w:val="start"/>
              <w:rPr/>
            </w:pPr>
            <w:r>
              <w:rPr/>
              <w:t>NFR-PER-010</w:t>
            </w:r>
          </w:p>
        </w:tc>
        <w:tc>
          <w:tcPr>
            <w:tcW w:w="2025" w:type="dxa"/>
            <w:tcBorders/>
            <w:vAlign w:val="center"/>
          </w:tcPr>
          <w:p>
            <w:pPr>
              <w:pStyle w:val="TableContents"/>
              <w:bidi w:val="0"/>
              <w:spacing w:before="0" w:after="120"/>
              <w:jc w:val="start"/>
              <w:rPr/>
            </w:pPr>
            <w:r>
              <w:rPr/>
              <w:t>NFR-PER-013 and Section 14</w:t>
            </w:r>
          </w:p>
        </w:tc>
        <w:tc>
          <w:tcPr>
            <w:tcW w:w="2903" w:type="dxa"/>
            <w:tcBorders/>
            <w:vAlign w:val="center"/>
          </w:tcPr>
          <w:p>
            <w:pPr>
              <w:pStyle w:val="TableContents"/>
              <w:bidi w:val="0"/>
              <w:spacing w:before="0" w:after="120"/>
              <w:jc w:val="start"/>
              <w:rPr/>
            </w:pPr>
            <w:r>
              <w:rPr/>
              <w:t>Converted capacity approval into a measurable system target and release gate</w:t>
            </w:r>
          </w:p>
        </w:tc>
      </w:tr>
    </w:tbl>
    <w:p>
      <w:pPr>
        <w:pStyle w:val="Heading2"/>
        <w:bidi w:val="0"/>
        <w:jc w:val="start"/>
        <w:rPr/>
      </w:pPr>
      <w:r>
        <w:rPr/>
        <w:t>11.2 Current delivery state</w:t>
      </w:r>
    </w:p>
    <w:tbl>
      <w:tblPr>
        <w:tblW w:w="5975" w:type="dxa"/>
        <w:jc w:val="start"/>
        <w:tblInd w:w="0" w:type="dxa"/>
        <w:tblLayout w:type="fixed"/>
        <w:tblCellMar>
          <w:top w:w="28" w:type="dxa"/>
          <w:start w:w="28" w:type="dxa"/>
          <w:bottom w:w="28" w:type="dxa"/>
          <w:end w:w="28" w:type="dxa"/>
        </w:tblCellMar>
      </w:tblPr>
      <w:tblGrid>
        <w:gridCol w:w="1420"/>
        <w:gridCol w:w="2329"/>
        <w:gridCol w:w="2226"/>
      </w:tblGrid>
      <w:tr>
        <w:trPr>
          <w:tblHeader w:val="true"/>
        </w:trPr>
        <w:tc>
          <w:tcPr>
            <w:tcW w:w="1420" w:type="dxa"/>
            <w:tcBorders/>
            <w:vAlign w:val="center"/>
          </w:tcPr>
          <w:p>
            <w:pPr>
              <w:pStyle w:val="TableHeading"/>
              <w:suppressLineNumbers/>
              <w:shd w:fill="04344C" w:val="clear"/>
              <w:bidi w:val="0"/>
              <w:spacing w:before="0" w:after="120"/>
              <w:jc w:val="start"/>
              <w:rPr/>
            </w:pPr>
            <w:r>
              <w:rPr/>
              <w:t>Domain</w:t>
            </w:r>
          </w:p>
        </w:tc>
        <w:tc>
          <w:tcPr>
            <w:tcW w:w="2329" w:type="dxa"/>
            <w:tcBorders/>
            <w:vAlign w:val="center"/>
          </w:tcPr>
          <w:p>
            <w:pPr>
              <w:pStyle w:val="TableHeading"/>
              <w:suppressLineNumbers/>
              <w:shd w:fill="04344C" w:val="clear"/>
              <w:bidi w:val="0"/>
              <w:spacing w:before="0" w:after="120"/>
              <w:jc w:val="start"/>
              <w:rPr/>
            </w:pPr>
            <w:r>
              <w:rPr/>
              <w:t>Current evidence</w:t>
            </w:r>
          </w:p>
        </w:tc>
        <w:tc>
          <w:tcPr>
            <w:tcW w:w="2226" w:type="dxa"/>
            <w:tcBorders/>
            <w:vAlign w:val="center"/>
          </w:tcPr>
          <w:p>
            <w:pPr>
              <w:pStyle w:val="TableHeading"/>
              <w:suppressLineNumbers/>
              <w:shd w:fill="04344C" w:val="clear"/>
              <w:bidi w:val="0"/>
              <w:spacing w:before="0" w:after="120"/>
              <w:jc w:val="start"/>
              <w:rPr/>
            </w:pPr>
            <w:r>
              <w:rPr/>
              <w:t>Delivery assessment</w:t>
            </w:r>
          </w:p>
        </w:tc>
      </w:tr>
      <w:tr>
        <w:trPr/>
        <w:tc>
          <w:tcPr>
            <w:tcW w:w="1420" w:type="dxa"/>
            <w:tcBorders/>
            <w:vAlign w:val="center"/>
          </w:tcPr>
          <w:p>
            <w:pPr>
              <w:pStyle w:val="TableContents"/>
              <w:bidi w:val="0"/>
              <w:spacing w:before="0" w:after="120"/>
              <w:jc w:val="start"/>
              <w:rPr/>
            </w:pPr>
            <w:r>
              <w:rPr/>
              <w:t>Public marketplace</w:t>
            </w:r>
          </w:p>
        </w:tc>
        <w:tc>
          <w:tcPr>
            <w:tcW w:w="2329" w:type="dxa"/>
            <w:tcBorders/>
            <w:vAlign w:val="center"/>
          </w:tcPr>
          <w:p>
            <w:pPr>
              <w:pStyle w:val="TableContents"/>
              <w:bidi w:val="0"/>
              <w:spacing w:before="0" w:after="120"/>
              <w:jc w:val="start"/>
              <w:rPr/>
            </w:pPr>
            <w:r>
              <w:rPr/>
              <w:t>Landing, waitlist, property cards, and property details exist</w:t>
            </w:r>
          </w:p>
        </w:tc>
        <w:tc>
          <w:tcPr>
            <w:tcW w:w="2226" w:type="dxa"/>
            <w:tcBorders/>
            <w:vAlign w:val="center"/>
          </w:tcPr>
          <w:p>
            <w:pPr>
              <w:pStyle w:val="TableContents"/>
              <w:bidi w:val="0"/>
              <w:spacing w:before="0" w:after="120"/>
              <w:jc w:val="start"/>
              <w:rPr/>
            </w:pPr>
            <w:r>
              <w:rPr/>
              <w:t>UI present, much property data remains static</w:t>
            </w:r>
          </w:p>
        </w:tc>
      </w:tr>
      <w:tr>
        <w:trPr/>
        <w:tc>
          <w:tcPr>
            <w:tcW w:w="1420" w:type="dxa"/>
            <w:tcBorders/>
            <w:vAlign w:val="center"/>
          </w:tcPr>
          <w:p>
            <w:pPr>
              <w:pStyle w:val="TableContents"/>
              <w:bidi w:val="0"/>
              <w:spacing w:before="0" w:after="120"/>
              <w:jc w:val="start"/>
              <w:rPr/>
            </w:pPr>
            <w:r>
              <w:rPr/>
              <w:t>Authentication</w:t>
            </w:r>
          </w:p>
        </w:tc>
        <w:tc>
          <w:tcPr>
            <w:tcW w:w="2329" w:type="dxa"/>
            <w:tcBorders/>
            <w:vAlign w:val="center"/>
          </w:tcPr>
          <w:p>
            <w:pPr>
              <w:pStyle w:val="TableContents"/>
              <w:bidi w:val="0"/>
              <w:spacing w:before="0" w:after="120"/>
              <w:jc w:val="start"/>
              <w:rPr/>
            </w:pPr>
            <w:r>
              <w:rPr/>
              <w:t>Register, login, verify email, forgot password, and reset password proxy routes exist</w:t>
            </w:r>
          </w:p>
        </w:tc>
        <w:tc>
          <w:tcPr>
            <w:tcW w:w="2226" w:type="dxa"/>
            <w:tcBorders/>
            <w:vAlign w:val="center"/>
          </w:tcPr>
          <w:p>
            <w:pPr>
              <w:pStyle w:val="TableContents"/>
              <w:bidi w:val="0"/>
              <w:spacing w:before="0" w:after="120"/>
              <w:jc w:val="start"/>
              <w:rPr/>
            </w:pPr>
            <w:r>
              <w:rPr/>
              <w:t>Connected foundation present</w:t>
            </w:r>
          </w:p>
        </w:tc>
      </w:tr>
      <w:tr>
        <w:trPr/>
        <w:tc>
          <w:tcPr>
            <w:tcW w:w="1420" w:type="dxa"/>
            <w:tcBorders/>
            <w:vAlign w:val="center"/>
          </w:tcPr>
          <w:p>
            <w:pPr>
              <w:pStyle w:val="TableContents"/>
              <w:bidi w:val="0"/>
              <w:spacing w:before="0" w:after="120"/>
              <w:jc w:val="start"/>
              <w:rPr/>
            </w:pPr>
            <w:r>
              <w:rPr/>
              <w:t>Role access</w:t>
            </w:r>
          </w:p>
        </w:tc>
        <w:tc>
          <w:tcPr>
            <w:tcW w:w="2329" w:type="dxa"/>
            <w:tcBorders/>
            <w:vAlign w:val="center"/>
          </w:tcPr>
          <w:p>
            <w:pPr>
              <w:pStyle w:val="TableContents"/>
              <w:bidi w:val="0"/>
              <w:spacing w:before="0" w:after="120"/>
              <w:jc w:val="start"/>
              <w:rPr/>
            </w:pPr>
            <w:r>
              <w:rPr/>
              <w:t>Client role guards and role layouts exist</w:t>
            </w:r>
          </w:p>
        </w:tc>
        <w:tc>
          <w:tcPr>
            <w:tcW w:w="2226" w:type="dxa"/>
            <w:tcBorders/>
            <w:vAlign w:val="center"/>
          </w:tcPr>
          <w:p>
            <w:pPr>
              <w:pStyle w:val="TableContents"/>
              <w:bidi w:val="0"/>
              <w:spacing w:before="0" w:after="120"/>
              <w:jc w:val="start"/>
              <w:rPr/>
            </w:pPr>
            <w:r>
              <w:rPr/>
              <w:t>Requires server-side session and authorization design</w:t>
            </w:r>
          </w:p>
        </w:tc>
      </w:tr>
      <w:tr>
        <w:trPr/>
        <w:tc>
          <w:tcPr>
            <w:tcW w:w="1420" w:type="dxa"/>
            <w:tcBorders/>
            <w:vAlign w:val="center"/>
          </w:tcPr>
          <w:p>
            <w:pPr>
              <w:pStyle w:val="TableContents"/>
              <w:bidi w:val="0"/>
              <w:spacing w:before="0" w:after="120"/>
              <w:jc w:val="start"/>
              <w:rPr/>
            </w:pPr>
            <w:r>
              <w:rPr/>
              <w:t>Property discovery</w:t>
            </w:r>
          </w:p>
        </w:tc>
        <w:tc>
          <w:tcPr>
            <w:tcW w:w="2329" w:type="dxa"/>
            <w:tcBorders/>
            <w:vAlign w:val="center"/>
          </w:tcPr>
          <w:p>
            <w:pPr>
              <w:pStyle w:val="TableContents"/>
              <w:bidi w:val="0"/>
              <w:spacing w:before="0" w:after="120"/>
              <w:jc w:val="start"/>
              <w:rPr/>
            </w:pPr>
            <w:r>
              <w:rPr/>
              <w:t>Public and Tenant browse interfaces exist</w:t>
            </w:r>
          </w:p>
        </w:tc>
        <w:tc>
          <w:tcPr>
            <w:tcW w:w="2226" w:type="dxa"/>
            <w:tcBorders/>
            <w:vAlign w:val="center"/>
          </w:tcPr>
          <w:p>
            <w:pPr>
              <w:pStyle w:val="TableContents"/>
              <w:bidi w:val="0"/>
              <w:spacing w:before="0" w:after="120"/>
              <w:jc w:val="start"/>
              <w:rPr/>
            </w:pPr>
            <w:r>
              <w:rPr/>
              <w:t>Backend integration requires confirmation</w:t>
            </w:r>
          </w:p>
        </w:tc>
      </w:tr>
      <w:tr>
        <w:trPr/>
        <w:tc>
          <w:tcPr>
            <w:tcW w:w="1420" w:type="dxa"/>
            <w:tcBorders/>
            <w:vAlign w:val="center"/>
          </w:tcPr>
          <w:p>
            <w:pPr>
              <w:pStyle w:val="TableContents"/>
              <w:bidi w:val="0"/>
              <w:spacing w:before="0" w:after="120"/>
              <w:jc w:val="start"/>
              <w:rPr/>
            </w:pPr>
            <w:r>
              <w:rPr/>
              <w:t>Listing creation</w:t>
            </w:r>
          </w:p>
        </w:tc>
        <w:tc>
          <w:tcPr>
            <w:tcW w:w="2329" w:type="dxa"/>
            <w:tcBorders/>
            <w:vAlign w:val="center"/>
          </w:tcPr>
          <w:p>
            <w:pPr>
              <w:pStyle w:val="TableContents"/>
              <w:bidi w:val="0"/>
              <w:spacing w:before="0" w:after="120"/>
              <w:jc w:val="start"/>
              <w:rPr/>
            </w:pPr>
            <w:r>
              <w:rPr/>
              <w:t>Guided and classic host forms plus IndexedDB storage exist</w:t>
            </w:r>
          </w:p>
        </w:tc>
        <w:tc>
          <w:tcPr>
            <w:tcW w:w="2226" w:type="dxa"/>
            <w:tcBorders/>
            <w:vAlign w:val="center"/>
          </w:tcPr>
          <w:p>
            <w:pPr>
              <w:pStyle w:val="TableContents"/>
              <w:bidi w:val="0"/>
              <w:spacing w:before="0" w:after="120"/>
              <w:jc w:val="start"/>
              <w:rPr/>
            </w:pPr>
            <w:r>
              <w:rPr/>
              <w:t>Prototype storage, not a complete backend workflow</w:t>
            </w:r>
          </w:p>
        </w:tc>
      </w:tr>
      <w:tr>
        <w:trPr/>
        <w:tc>
          <w:tcPr>
            <w:tcW w:w="1420" w:type="dxa"/>
            <w:tcBorders/>
            <w:vAlign w:val="center"/>
          </w:tcPr>
          <w:p>
            <w:pPr>
              <w:pStyle w:val="TableContents"/>
              <w:bidi w:val="0"/>
              <w:spacing w:before="0" w:after="120"/>
              <w:jc w:val="start"/>
              <w:rPr/>
            </w:pPr>
            <w:r>
              <w:rPr/>
              <w:t>Verification</w:t>
            </w:r>
          </w:p>
        </w:tc>
        <w:tc>
          <w:tcPr>
            <w:tcW w:w="2329" w:type="dxa"/>
            <w:tcBorders/>
            <w:vAlign w:val="center"/>
          </w:tcPr>
          <w:p>
            <w:pPr>
              <w:pStyle w:val="TableContents"/>
              <w:bidi w:val="0"/>
              <w:spacing w:before="0" w:after="120"/>
              <w:jc w:val="start"/>
              <w:rPr/>
            </w:pPr>
            <w:r>
              <w:rPr/>
              <w:t>Tenant, Landlord, Agent, property, and payout interfaces exist</w:t>
            </w:r>
          </w:p>
        </w:tc>
        <w:tc>
          <w:tcPr>
            <w:tcW w:w="2226" w:type="dxa"/>
            <w:tcBorders/>
            <w:vAlign w:val="center"/>
          </w:tcPr>
          <w:p>
            <w:pPr>
              <w:pStyle w:val="TableContents"/>
              <w:bidi w:val="0"/>
              <w:spacing w:before="0" w:after="120"/>
              <w:jc w:val="start"/>
              <w:rPr/>
            </w:pPr>
            <w:r>
              <w:rPr/>
              <w:t>Primarily mock or local state</w:t>
            </w:r>
          </w:p>
        </w:tc>
      </w:tr>
      <w:tr>
        <w:trPr/>
        <w:tc>
          <w:tcPr>
            <w:tcW w:w="1420" w:type="dxa"/>
            <w:tcBorders/>
            <w:vAlign w:val="center"/>
          </w:tcPr>
          <w:p>
            <w:pPr>
              <w:pStyle w:val="TableContents"/>
              <w:bidi w:val="0"/>
              <w:spacing w:before="0" w:after="120"/>
              <w:jc w:val="start"/>
              <w:rPr/>
            </w:pPr>
            <w:r>
              <w:rPr/>
              <w:t>Booking and offers</w:t>
            </w:r>
          </w:p>
        </w:tc>
        <w:tc>
          <w:tcPr>
            <w:tcW w:w="2329" w:type="dxa"/>
            <w:tcBorders/>
            <w:vAlign w:val="center"/>
          </w:tcPr>
          <w:p>
            <w:pPr>
              <w:pStyle w:val="TableContents"/>
              <w:bidi w:val="0"/>
              <w:spacing w:before="0" w:after="120"/>
              <w:jc w:val="start"/>
              <w:rPr/>
            </w:pPr>
            <w:r>
              <w:rPr/>
              <w:t>Screens and API contracts exist in different degrees</w:t>
            </w:r>
          </w:p>
        </w:tc>
        <w:tc>
          <w:tcPr>
            <w:tcW w:w="2226" w:type="dxa"/>
            <w:tcBorders/>
            <w:vAlign w:val="center"/>
          </w:tcPr>
          <w:p>
            <w:pPr>
              <w:pStyle w:val="TableContents"/>
              <w:bidi w:val="0"/>
              <w:spacing w:before="0" w:after="120"/>
              <w:jc w:val="start"/>
              <w:rPr/>
            </w:pPr>
            <w:r>
              <w:rPr/>
              <w:t>End-to-end lifecycle incomplete</w:t>
            </w:r>
          </w:p>
        </w:tc>
      </w:tr>
      <w:tr>
        <w:trPr/>
        <w:tc>
          <w:tcPr>
            <w:tcW w:w="1420" w:type="dxa"/>
            <w:tcBorders/>
            <w:vAlign w:val="center"/>
          </w:tcPr>
          <w:p>
            <w:pPr>
              <w:pStyle w:val="TableContents"/>
              <w:bidi w:val="0"/>
              <w:spacing w:before="0" w:after="120"/>
              <w:jc w:val="start"/>
              <w:rPr/>
            </w:pPr>
            <w:r>
              <w:rPr/>
              <w:t>Portfolio</w:t>
            </w:r>
          </w:p>
        </w:tc>
        <w:tc>
          <w:tcPr>
            <w:tcW w:w="2329" w:type="dxa"/>
            <w:tcBorders/>
            <w:vAlign w:val="center"/>
          </w:tcPr>
          <w:p>
            <w:pPr>
              <w:pStyle w:val="TableContents"/>
              <w:bidi w:val="0"/>
              <w:spacing w:before="0" w:after="120"/>
              <w:jc w:val="start"/>
              <w:rPr/>
            </w:pPr>
            <w:r>
              <w:rPr/>
              <w:t>Backend contract and Landlord dashboard exist</w:t>
            </w:r>
          </w:p>
        </w:tc>
        <w:tc>
          <w:tcPr>
            <w:tcW w:w="2226" w:type="dxa"/>
            <w:tcBorders/>
            <w:vAlign w:val="center"/>
          </w:tcPr>
          <w:p>
            <w:pPr>
              <w:pStyle w:val="TableContents"/>
              <w:bidi w:val="0"/>
              <w:spacing w:before="0" w:after="120"/>
              <w:jc w:val="start"/>
              <w:rPr/>
            </w:pPr>
            <w:r>
              <w:rPr/>
              <w:t>Role models and live integration need alignment</w:t>
            </w:r>
          </w:p>
        </w:tc>
      </w:tr>
      <w:tr>
        <w:trPr/>
        <w:tc>
          <w:tcPr>
            <w:tcW w:w="1420" w:type="dxa"/>
            <w:tcBorders/>
            <w:vAlign w:val="center"/>
          </w:tcPr>
          <w:p>
            <w:pPr>
              <w:pStyle w:val="TableContents"/>
              <w:bidi w:val="0"/>
              <w:spacing w:before="0" w:after="120"/>
              <w:jc w:val="start"/>
              <w:rPr/>
            </w:pPr>
            <w:r>
              <w:rPr/>
              <w:t>Messaging</w:t>
            </w:r>
          </w:p>
        </w:tc>
        <w:tc>
          <w:tcPr>
            <w:tcW w:w="2329" w:type="dxa"/>
            <w:tcBorders/>
            <w:vAlign w:val="center"/>
          </w:tcPr>
          <w:p>
            <w:pPr>
              <w:pStyle w:val="TableContents"/>
              <w:bidi w:val="0"/>
              <w:spacing w:before="0" w:after="120"/>
              <w:jc w:val="start"/>
              <w:rPr/>
            </w:pPr>
            <w:r>
              <w:rPr/>
              <w:t>IndexedDB storage and chat interfaces exist</w:t>
            </w:r>
          </w:p>
        </w:tc>
        <w:tc>
          <w:tcPr>
            <w:tcW w:w="2226" w:type="dxa"/>
            <w:tcBorders/>
            <w:vAlign w:val="center"/>
          </w:tcPr>
          <w:p>
            <w:pPr>
              <w:pStyle w:val="TableContents"/>
              <w:bidi w:val="0"/>
              <w:spacing w:before="0" w:after="120"/>
              <w:jc w:val="start"/>
              <w:rPr/>
            </w:pPr>
            <w:r>
              <w:rPr/>
              <w:t>Relay integration and recovery protocol incomplete</w:t>
            </w:r>
          </w:p>
        </w:tc>
      </w:tr>
      <w:tr>
        <w:trPr/>
        <w:tc>
          <w:tcPr>
            <w:tcW w:w="1420" w:type="dxa"/>
            <w:tcBorders/>
            <w:vAlign w:val="center"/>
          </w:tcPr>
          <w:p>
            <w:pPr>
              <w:pStyle w:val="TableContents"/>
              <w:bidi w:val="0"/>
              <w:spacing w:before="0" w:after="120"/>
              <w:jc w:val="start"/>
              <w:rPr/>
            </w:pPr>
            <w:r>
              <w:rPr/>
              <w:t>Tours and calls</w:t>
            </w:r>
          </w:p>
        </w:tc>
        <w:tc>
          <w:tcPr>
            <w:tcW w:w="2329" w:type="dxa"/>
            <w:tcBorders/>
            <w:vAlign w:val="center"/>
          </w:tcPr>
          <w:p>
            <w:pPr>
              <w:pStyle w:val="TableContents"/>
              <w:bidi w:val="0"/>
              <w:spacing w:before="0" w:after="120"/>
              <w:jc w:val="start"/>
              <w:rPr/>
            </w:pPr>
            <w:r>
              <w:rPr/>
              <w:t>Backend contracts exist</w:t>
            </w:r>
          </w:p>
        </w:tc>
        <w:tc>
          <w:tcPr>
            <w:tcW w:w="2226" w:type="dxa"/>
            <w:tcBorders/>
            <w:vAlign w:val="center"/>
          </w:tcPr>
          <w:p>
            <w:pPr>
              <w:pStyle w:val="TableContents"/>
              <w:bidi w:val="0"/>
              <w:spacing w:before="0" w:after="120"/>
              <w:jc w:val="start"/>
              <w:rPr/>
            </w:pPr>
            <w:r>
              <w:rPr/>
              <w:t>Frontend workflow largely missing</w:t>
            </w:r>
          </w:p>
        </w:tc>
      </w:tr>
      <w:tr>
        <w:trPr/>
        <w:tc>
          <w:tcPr>
            <w:tcW w:w="1420" w:type="dxa"/>
            <w:tcBorders/>
            <w:vAlign w:val="center"/>
          </w:tcPr>
          <w:p>
            <w:pPr>
              <w:pStyle w:val="TableContents"/>
              <w:bidi w:val="0"/>
              <w:spacing w:before="0" w:after="120"/>
              <w:jc w:val="start"/>
              <w:rPr/>
            </w:pPr>
            <w:r>
              <w:rPr/>
              <w:t>Reviews and ratings</w:t>
            </w:r>
          </w:p>
        </w:tc>
        <w:tc>
          <w:tcPr>
            <w:tcW w:w="2329" w:type="dxa"/>
            <w:tcBorders/>
            <w:vAlign w:val="center"/>
          </w:tcPr>
          <w:p>
            <w:pPr>
              <w:pStyle w:val="TableContents"/>
              <w:bidi w:val="0"/>
              <w:spacing w:before="0" w:after="120"/>
              <w:jc w:val="start"/>
              <w:rPr/>
            </w:pPr>
            <w:r>
              <w:rPr/>
              <w:t>Some role screens exist</w:t>
            </w:r>
          </w:p>
        </w:tc>
        <w:tc>
          <w:tcPr>
            <w:tcW w:w="2226" w:type="dxa"/>
            <w:tcBorders/>
            <w:vAlign w:val="center"/>
          </w:tcPr>
          <w:p>
            <w:pPr>
              <w:pStyle w:val="TableContents"/>
              <w:bidi w:val="0"/>
              <w:spacing w:before="0" w:after="120"/>
              <w:jc w:val="start"/>
              <w:rPr/>
            </w:pPr>
            <w:r>
              <w:rPr/>
              <w:t>Submission, eligibility, retrieval, and moderation incomplete</w:t>
            </w:r>
          </w:p>
        </w:tc>
      </w:tr>
      <w:tr>
        <w:trPr/>
        <w:tc>
          <w:tcPr>
            <w:tcW w:w="1420" w:type="dxa"/>
            <w:tcBorders/>
            <w:vAlign w:val="center"/>
          </w:tcPr>
          <w:p>
            <w:pPr>
              <w:pStyle w:val="TableContents"/>
              <w:bidi w:val="0"/>
              <w:spacing w:before="0" w:after="120"/>
              <w:jc w:val="start"/>
              <w:rPr/>
            </w:pPr>
            <w:r>
              <w:rPr/>
              <w:t>Saved listings</w:t>
            </w:r>
          </w:p>
        </w:tc>
        <w:tc>
          <w:tcPr>
            <w:tcW w:w="2329" w:type="dxa"/>
            <w:tcBorders/>
            <w:vAlign w:val="center"/>
          </w:tcPr>
          <w:p>
            <w:pPr>
              <w:pStyle w:val="TableContents"/>
              <w:bidi w:val="0"/>
              <w:spacing w:before="0" w:after="120"/>
              <w:jc w:val="start"/>
              <w:rPr/>
            </w:pPr>
            <w:r>
              <w:rPr/>
              <w:t>Tenant interface and host listing reuse exist</w:t>
            </w:r>
          </w:p>
        </w:tc>
        <w:tc>
          <w:tcPr>
            <w:tcW w:w="2226" w:type="dxa"/>
            <w:tcBorders/>
            <w:vAlign w:val="center"/>
          </w:tcPr>
          <w:p>
            <w:pPr>
              <w:pStyle w:val="TableContents"/>
              <w:bidi w:val="0"/>
              <w:spacing w:before="0" w:after="120"/>
              <w:jc w:val="start"/>
              <w:rPr/>
            </w:pPr>
            <w:r>
              <w:rPr/>
              <w:t>Persistent backend contract missing</w:t>
            </w:r>
          </w:p>
        </w:tc>
      </w:tr>
      <w:tr>
        <w:trPr/>
        <w:tc>
          <w:tcPr>
            <w:tcW w:w="1420" w:type="dxa"/>
            <w:tcBorders/>
            <w:vAlign w:val="center"/>
          </w:tcPr>
          <w:p>
            <w:pPr>
              <w:pStyle w:val="TableContents"/>
              <w:bidi w:val="0"/>
              <w:spacing w:before="0" w:after="120"/>
              <w:jc w:val="start"/>
              <w:rPr/>
            </w:pPr>
            <w:r>
              <w:rPr/>
              <w:t>Escrow and disputes</w:t>
            </w:r>
          </w:p>
        </w:tc>
        <w:tc>
          <w:tcPr>
            <w:tcW w:w="2329" w:type="dxa"/>
            <w:tcBorders/>
            <w:vAlign w:val="center"/>
          </w:tcPr>
          <w:p>
            <w:pPr>
              <w:pStyle w:val="TableContents"/>
              <w:bidi w:val="0"/>
              <w:spacing w:before="0" w:after="120"/>
              <w:jc w:val="start"/>
              <w:rPr/>
            </w:pPr>
            <w:r>
              <w:rPr/>
              <w:t>Designed role pages exist</w:t>
            </w:r>
          </w:p>
        </w:tc>
        <w:tc>
          <w:tcPr>
            <w:tcW w:w="2226" w:type="dxa"/>
            <w:tcBorders/>
            <w:vAlign w:val="center"/>
          </w:tcPr>
          <w:p>
            <w:pPr>
              <w:pStyle w:val="TableContents"/>
              <w:bidi w:val="0"/>
              <w:spacing w:before="0" w:after="120"/>
              <w:jc w:val="start"/>
              <w:rPr/>
            </w:pPr>
            <w:r>
              <w:rPr/>
              <w:t>Backend and business rules unconfirmed</w:t>
            </w:r>
          </w:p>
        </w:tc>
      </w:tr>
      <w:tr>
        <w:trPr/>
        <w:tc>
          <w:tcPr>
            <w:tcW w:w="1420" w:type="dxa"/>
            <w:tcBorders/>
            <w:vAlign w:val="center"/>
          </w:tcPr>
          <w:p>
            <w:pPr>
              <w:pStyle w:val="TableContents"/>
              <w:bidi w:val="0"/>
              <w:spacing w:before="0" w:after="120"/>
              <w:jc w:val="start"/>
              <w:rPr/>
            </w:pPr>
            <w:r>
              <w:rPr/>
              <w:t>Notifications</w:t>
            </w:r>
          </w:p>
        </w:tc>
        <w:tc>
          <w:tcPr>
            <w:tcW w:w="2329" w:type="dxa"/>
            <w:tcBorders/>
            <w:vAlign w:val="center"/>
          </w:tcPr>
          <w:p>
            <w:pPr>
              <w:pStyle w:val="TableContents"/>
              <w:bidi w:val="0"/>
              <w:spacing w:before="0" w:after="120"/>
              <w:jc w:val="start"/>
              <w:rPr/>
            </w:pPr>
            <w:r>
              <w:rPr/>
              <w:t>Settings and isolated indicators exist</w:t>
            </w:r>
          </w:p>
        </w:tc>
        <w:tc>
          <w:tcPr>
            <w:tcW w:w="2226" w:type="dxa"/>
            <w:tcBorders/>
            <w:vAlign w:val="center"/>
          </w:tcPr>
          <w:p>
            <w:pPr>
              <w:pStyle w:val="TableContents"/>
              <w:bidi w:val="0"/>
              <w:spacing w:before="0" w:after="120"/>
              <w:jc w:val="start"/>
              <w:rPr/>
            </w:pPr>
            <w:r>
              <w:rPr/>
              <w:t>General event and delivery service missing</w:t>
            </w:r>
          </w:p>
        </w:tc>
      </w:tr>
      <w:tr>
        <w:trPr/>
        <w:tc>
          <w:tcPr>
            <w:tcW w:w="1420" w:type="dxa"/>
            <w:tcBorders/>
            <w:vAlign w:val="center"/>
          </w:tcPr>
          <w:p>
            <w:pPr>
              <w:pStyle w:val="TableContents"/>
              <w:bidi w:val="0"/>
              <w:spacing w:before="0" w:after="120"/>
              <w:jc w:val="start"/>
              <w:rPr/>
            </w:pPr>
            <w:r>
              <w:rPr/>
              <w:t>Administration</w:t>
            </w:r>
          </w:p>
        </w:tc>
        <w:tc>
          <w:tcPr>
            <w:tcW w:w="2329" w:type="dxa"/>
            <w:tcBorders/>
            <w:vAlign w:val="center"/>
          </w:tcPr>
          <w:p>
            <w:pPr>
              <w:pStyle w:val="TableContents"/>
              <w:bidi w:val="0"/>
              <w:spacing w:before="0" w:after="120"/>
              <w:jc w:val="start"/>
              <w:rPr/>
            </w:pPr>
            <w:r>
              <w:rPr/>
              <w:t>Preview dashboard and settings exist</w:t>
            </w:r>
          </w:p>
        </w:tc>
        <w:tc>
          <w:tcPr>
            <w:tcW w:w="2226" w:type="dxa"/>
            <w:tcBorders/>
            <w:vAlign w:val="center"/>
          </w:tcPr>
          <w:p>
            <w:pPr>
              <w:pStyle w:val="TableContents"/>
              <w:bidi w:val="0"/>
              <w:spacing w:before="0" w:after="120"/>
              <w:jc w:val="start"/>
              <w:rPr/>
            </w:pPr>
            <w:r>
              <w:rPr/>
              <w:t>Backend contract and permission model missing</w:t>
            </w:r>
          </w:p>
        </w:tc>
      </w:tr>
      <w:tr>
        <w:trPr/>
        <w:tc>
          <w:tcPr>
            <w:tcW w:w="1420" w:type="dxa"/>
            <w:tcBorders/>
            <w:vAlign w:val="center"/>
          </w:tcPr>
          <w:p>
            <w:pPr>
              <w:pStyle w:val="TableContents"/>
              <w:bidi w:val="0"/>
              <w:spacing w:before="0" w:after="120"/>
              <w:jc w:val="start"/>
              <w:rPr/>
            </w:pPr>
            <w:r>
              <w:rPr/>
              <w:t>Testing and operations</w:t>
            </w:r>
          </w:p>
        </w:tc>
        <w:tc>
          <w:tcPr>
            <w:tcW w:w="2329" w:type="dxa"/>
            <w:tcBorders/>
            <w:vAlign w:val="center"/>
          </w:tcPr>
          <w:p>
            <w:pPr>
              <w:pStyle w:val="TableContents"/>
              <w:bidi w:val="0"/>
              <w:spacing w:before="0" w:after="120"/>
              <w:jc w:val="start"/>
              <w:rPr/>
            </w:pPr>
            <w:r>
              <w:rPr/>
              <w:t>ESLint and strict TypeScript pass</w:t>
            </w:r>
          </w:p>
        </w:tc>
        <w:tc>
          <w:tcPr>
            <w:tcW w:w="2226" w:type="dxa"/>
            <w:tcBorders/>
            <w:vAlign w:val="center"/>
          </w:tcPr>
          <w:p>
            <w:pPr>
              <w:pStyle w:val="TableContents"/>
              <w:bidi w:val="0"/>
              <w:spacing w:before="0" w:after="120"/>
              <w:jc w:val="start"/>
              <w:rPr/>
            </w:pPr>
            <w:r>
              <w:rPr/>
              <w:t>Automated tests, CI, runbooks, and production SLO evidence missing</w:t>
            </w:r>
          </w:p>
        </w:tc>
      </w:tr>
    </w:tbl>
    <w:p>
      <w:pPr>
        <w:pStyle w:val="Heading1"/>
        <w:bidi w:val="0"/>
        <w:jc w:val="start"/>
        <w:rPr/>
      </w:pPr>
      <w:r>
        <w:rPr/>
        <w:t>12. Out of scope for this baseline</w:t>
      </w:r>
    </w:p>
    <w:p>
      <w:pPr>
        <w:pStyle w:val="BodyText"/>
        <w:bidi w:val="0"/>
        <w:jc w:val="start"/>
        <w:rPr/>
      </w:pPr>
      <w:r>
        <w:rPr/>
        <w:t>The following are excluded unless stakeholders approve a later revision:</w:t>
      </w:r>
    </w:p>
    <w:p>
      <w:pPr>
        <w:pStyle w:val="BodyText"/>
        <w:numPr>
          <w:ilvl w:val="0"/>
          <w:numId w:val="5"/>
        </w:numPr>
        <w:tabs>
          <w:tab w:val="clear" w:pos="1134"/>
          <w:tab w:val="left" w:pos="709" w:leader="none"/>
        </w:tabs>
        <w:bidi w:val="0"/>
        <w:spacing w:before="0" w:after="0"/>
        <w:ind w:hanging="283" w:start="709"/>
        <w:jc w:val="start"/>
        <w:rPr/>
      </w:pPr>
      <w:r>
        <w:rPr/>
        <w:t xml:space="preserve">Native iOS or Android applications. </w:t>
      </w:r>
    </w:p>
    <w:p>
      <w:pPr>
        <w:pStyle w:val="BodyText"/>
        <w:numPr>
          <w:ilvl w:val="0"/>
          <w:numId w:val="5"/>
        </w:numPr>
        <w:tabs>
          <w:tab w:val="clear" w:pos="1134"/>
          <w:tab w:val="left" w:pos="709" w:leader="none"/>
        </w:tabs>
        <w:bidi w:val="0"/>
        <w:spacing w:before="0" w:after="0"/>
        <w:ind w:hanging="283" w:start="709"/>
        <w:jc w:val="start"/>
        <w:rPr/>
      </w:pPr>
      <w:r>
        <w:rPr/>
        <w:t xml:space="preserve">Property valuation, mortgage origination, insurance brokerage, or legal conveyancing. </w:t>
      </w:r>
    </w:p>
    <w:p>
      <w:pPr>
        <w:pStyle w:val="BodyText"/>
        <w:numPr>
          <w:ilvl w:val="0"/>
          <w:numId w:val="5"/>
        </w:numPr>
        <w:tabs>
          <w:tab w:val="clear" w:pos="1134"/>
          <w:tab w:val="left" w:pos="709" w:leader="none"/>
        </w:tabs>
        <w:bidi w:val="0"/>
        <w:spacing w:before="0" w:after="0"/>
        <w:ind w:hanging="283" w:start="709"/>
        <w:jc w:val="start"/>
        <w:rPr/>
      </w:pPr>
      <w:r>
        <w:rPr/>
        <w:t xml:space="preserve">Short-stay hospitality operations unless explicitly added to the booking model. </w:t>
      </w:r>
    </w:p>
    <w:p>
      <w:pPr>
        <w:pStyle w:val="BodyText"/>
        <w:numPr>
          <w:ilvl w:val="0"/>
          <w:numId w:val="5"/>
        </w:numPr>
        <w:tabs>
          <w:tab w:val="clear" w:pos="1134"/>
          <w:tab w:val="left" w:pos="709" w:leader="none"/>
        </w:tabs>
        <w:bidi w:val="0"/>
        <w:spacing w:before="0" w:after="0"/>
        <w:ind w:hanging="283" w:start="709"/>
        <w:jc w:val="start"/>
        <w:rPr/>
      </w:pPr>
      <w:r>
        <w:rPr/>
        <w:t xml:space="preserve">Multi-currency settlement. </w:t>
      </w:r>
    </w:p>
    <w:p>
      <w:pPr>
        <w:pStyle w:val="BodyText"/>
        <w:numPr>
          <w:ilvl w:val="0"/>
          <w:numId w:val="5"/>
        </w:numPr>
        <w:tabs>
          <w:tab w:val="clear" w:pos="1134"/>
          <w:tab w:val="left" w:pos="709" w:leader="none"/>
        </w:tabs>
        <w:bidi w:val="0"/>
        <w:spacing w:before="0" w:after="0"/>
        <w:ind w:hanging="283" w:start="709"/>
        <w:jc w:val="start"/>
        <w:rPr/>
      </w:pPr>
      <w:r>
        <w:rPr/>
        <w:t xml:space="preserve">Property management accounting beyond approved marketplace transactions. </w:t>
      </w:r>
    </w:p>
    <w:p>
      <w:pPr>
        <w:pStyle w:val="BodyText"/>
        <w:numPr>
          <w:ilvl w:val="0"/>
          <w:numId w:val="5"/>
        </w:numPr>
        <w:tabs>
          <w:tab w:val="clear" w:pos="1134"/>
          <w:tab w:val="left" w:pos="709" w:leader="none"/>
        </w:tabs>
        <w:bidi w:val="0"/>
        <w:spacing w:before="0" w:after="0"/>
        <w:ind w:hanging="283" w:start="709"/>
        <w:jc w:val="start"/>
        <w:rPr/>
      </w:pPr>
      <w:r>
        <w:rPr/>
        <w:t xml:space="preserve">Public social networking between users. </w:t>
      </w:r>
    </w:p>
    <w:p>
      <w:pPr>
        <w:pStyle w:val="BodyText"/>
        <w:numPr>
          <w:ilvl w:val="0"/>
          <w:numId w:val="5"/>
        </w:numPr>
        <w:tabs>
          <w:tab w:val="clear" w:pos="1134"/>
          <w:tab w:val="left" w:pos="709" w:leader="none"/>
        </w:tabs>
        <w:bidi w:val="0"/>
        <w:ind w:hanging="283" w:start="709"/>
        <w:jc w:val="start"/>
        <w:rPr/>
      </w:pPr>
      <w:r>
        <w:rPr/>
        <w:t xml:space="preserve">Unverified claims of end-to-end encrypted or zero-knowledge messaging. </w:t>
      </w:r>
    </w:p>
    <w:p>
      <w:pPr>
        <w:pStyle w:val="Heading1"/>
        <w:bidi w:val="0"/>
        <w:jc w:val="start"/>
        <w:rPr/>
      </w:pPr>
      <w:r>
        <w:rPr/>
        <w:t>13. Open decisions</w:t>
      </w:r>
    </w:p>
    <w:tbl>
      <w:tblPr>
        <w:tblW w:w="5975" w:type="dxa"/>
        <w:jc w:val="start"/>
        <w:tblInd w:w="0" w:type="dxa"/>
        <w:tblLayout w:type="fixed"/>
        <w:tblCellMar>
          <w:top w:w="28" w:type="dxa"/>
          <w:start w:w="28" w:type="dxa"/>
          <w:bottom w:w="28" w:type="dxa"/>
          <w:end w:w="28" w:type="dxa"/>
        </w:tblCellMar>
      </w:tblPr>
      <w:tblGrid>
        <w:gridCol w:w="546"/>
        <w:gridCol w:w="5429"/>
      </w:tblGrid>
      <w:tr>
        <w:trPr>
          <w:tblHeader w:val="true"/>
        </w:trPr>
        <w:tc>
          <w:tcPr>
            <w:tcW w:w="546" w:type="dxa"/>
            <w:tcBorders/>
            <w:vAlign w:val="center"/>
          </w:tcPr>
          <w:p>
            <w:pPr>
              <w:pStyle w:val="TableHeading"/>
              <w:suppressLineNumbers/>
              <w:shd w:fill="04344C" w:val="clear"/>
              <w:bidi w:val="0"/>
              <w:spacing w:before="0" w:after="120"/>
              <w:jc w:val="start"/>
              <w:rPr/>
            </w:pPr>
            <w:r>
              <w:rPr/>
              <w:t>ID</w:t>
            </w:r>
          </w:p>
        </w:tc>
        <w:tc>
          <w:tcPr>
            <w:tcW w:w="5429" w:type="dxa"/>
            <w:tcBorders/>
            <w:vAlign w:val="center"/>
          </w:tcPr>
          <w:p>
            <w:pPr>
              <w:pStyle w:val="TableHeading"/>
              <w:suppressLineNumbers/>
              <w:shd w:fill="04344C" w:val="clear"/>
              <w:bidi w:val="0"/>
              <w:spacing w:before="0" w:after="120"/>
              <w:jc w:val="start"/>
              <w:rPr/>
            </w:pPr>
            <w:r>
              <w:rPr/>
              <w:t>Decision required</w:t>
            </w:r>
          </w:p>
        </w:tc>
      </w:tr>
      <w:tr>
        <w:trPr/>
        <w:tc>
          <w:tcPr>
            <w:tcW w:w="546" w:type="dxa"/>
            <w:tcBorders/>
            <w:vAlign w:val="center"/>
          </w:tcPr>
          <w:p>
            <w:pPr>
              <w:pStyle w:val="TableContents"/>
              <w:bidi w:val="0"/>
              <w:spacing w:before="0" w:after="120"/>
              <w:jc w:val="start"/>
              <w:rPr/>
            </w:pPr>
            <w:r>
              <w:rPr/>
              <w:t>OD-001</w:t>
            </w:r>
          </w:p>
        </w:tc>
        <w:tc>
          <w:tcPr>
            <w:tcW w:w="5429" w:type="dxa"/>
            <w:tcBorders/>
            <w:vAlign w:val="center"/>
          </w:tcPr>
          <w:p>
            <w:pPr>
              <w:pStyle w:val="TableContents"/>
              <w:bidi w:val="0"/>
              <w:spacing w:before="0" w:after="120"/>
              <w:jc w:val="start"/>
              <w:rPr/>
            </w:pPr>
            <w:r>
              <w:rPr/>
              <w:t>Confirm whether the initial commercial scope includes both rental and sale or uses a phased release.</w:t>
            </w:r>
          </w:p>
        </w:tc>
      </w:tr>
      <w:tr>
        <w:trPr/>
        <w:tc>
          <w:tcPr>
            <w:tcW w:w="546" w:type="dxa"/>
            <w:tcBorders/>
            <w:vAlign w:val="center"/>
          </w:tcPr>
          <w:p>
            <w:pPr>
              <w:pStyle w:val="TableContents"/>
              <w:bidi w:val="0"/>
              <w:spacing w:before="0" w:after="120"/>
              <w:jc w:val="start"/>
              <w:rPr/>
            </w:pPr>
            <w:r>
              <w:rPr/>
              <w:t>OD-002</w:t>
            </w:r>
          </w:p>
        </w:tc>
        <w:tc>
          <w:tcPr>
            <w:tcW w:w="5429" w:type="dxa"/>
            <w:tcBorders/>
            <w:vAlign w:val="center"/>
          </w:tcPr>
          <w:p>
            <w:pPr>
              <w:pStyle w:val="TableContents"/>
              <w:bidi w:val="0"/>
              <w:spacing w:before="0" w:after="120"/>
              <w:jc w:val="start"/>
              <w:rPr/>
            </w:pPr>
            <w:r>
              <w:rPr/>
              <w:t>Confirm whether a Tenant is both a renter and buyer and define dashboard terminology accordingly.</w:t>
            </w:r>
          </w:p>
        </w:tc>
      </w:tr>
      <w:tr>
        <w:trPr/>
        <w:tc>
          <w:tcPr>
            <w:tcW w:w="546" w:type="dxa"/>
            <w:tcBorders/>
            <w:vAlign w:val="center"/>
          </w:tcPr>
          <w:p>
            <w:pPr>
              <w:pStyle w:val="TableContents"/>
              <w:bidi w:val="0"/>
              <w:spacing w:before="0" w:after="120"/>
              <w:jc w:val="start"/>
              <w:rPr/>
            </w:pPr>
            <w:r>
              <w:rPr/>
              <w:t>OD-003</w:t>
            </w:r>
          </w:p>
        </w:tc>
        <w:tc>
          <w:tcPr>
            <w:tcW w:w="5429" w:type="dxa"/>
            <w:tcBorders/>
            <w:vAlign w:val="center"/>
          </w:tcPr>
          <w:p>
            <w:pPr>
              <w:pStyle w:val="TableContents"/>
              <w:bidi w:val="0"/>
              <w:spacing w:before="0" w:after="120"/>
              <w:jc w:val="start"/>
              <w:rPr/>
            </w:pPr>
            <w:r>
              <w:rPr/>
              <w:t>Confirm the complete single-property retrieval contract.</w:t>
            </w:r>
          </w:p>
        </w:tc>
      </w:tr>
      <w:tr>
        <w:trPr/>
        <w:tc>
          <w:tcPr>
            <w:tcW w:w="546" w:type="dxa"/>
            <w:tcBorders/>
            <w:vAlign w:val="center"/>
          </w:tcPr>
          <w:p>
            <w:pPr>
              <w:pStyle w:val="TableContents"/>
              <w:bidi w:val="0"/>
              <w:spacing w:before="0" w:after="120"/>
              <w:jc w:val="start"/>
              <w:rPr/>
            </w:pPr>
            <w:r>
              <w:rPr/>
              <w:t>OD-004</w:t>
            </w:r>
          </w:p>
        </w:tc>
        <w:tc>
          <w:tcPr>
            <w:tcW w:w="5429" w:type="dxa"/>
            <w:tcBorders/>
            <w:vAlign w:val="center"/>
          </w:tcPr>
          <w:p>
            <w:pPr>
              <w:pStyle w:val="TableContents"/>
              <w:bidi w:val="0"/>
              <w:spacing w:before="0" w:after="120"/>
              <w:jc w:val="start"/>
              <w:rPr/>
            </w:pPr>
            <w:r>
              <w:rPr/>
              <w:t>Confirm booking and offer retrieval, host-decision, cancellation, expiry, and status-transition APIs.</w:t>
            </w:r>
          </w:p>
        </w:tc>
      </w:tr>
      <w:tr>
        <w:trPr/>
        <w:tc>
          <w:tcPr>
            <w:tcW w:w="546" w:type="dxa"/>
            <w:tcBorders/>
            <w:vAlign w:val="center"/>
          </w:tcPr>
          <w:p>
            <w:pPr>
              <w:pStyle w:val="TableContents"/>
              <w:bidi w:val="0"/>
              <w:spacing w:before="0" w:after="120"/>
              <w:jc w:val="start"/>
              <w:rPr/>
            </w:pPr>
            <w:r>
              <w:rPr/>
              <w:t>OD-005</w:t>
            </w:r>
          </w:p>
        </w:tc>
        <w:tc>
          <w:tcPr>
            <w:tcW w:w="5429" w:type="dxa"/>
            <w:tcBorders/>
            <w:vAlign w:val="center"/>
          </w:tcPr>
          <w:p>
            <w:pPr>
              <w:pStyle w:val="TableContents"/>
              <w:bidi w:val="0"/>
              <w:spacing w:before="0" w:after="120"/>
              <w:jc w:val="start"/>
              <w:rPr/>
            </w:pPr>
            <w:r>
              <w:rPr/>
              <w:t>Confirm whether an authenticated password-change and session-management API exists.</w:t>
            </w:r>
          </w:p>
        </w:tc>
      </w:tr>
      <w:tr>
        <w:trPr/>
        <w:tc>
          <w:tcPr>
            <w:tcW w:w="546" w:type="dxa"/>
            <w:tcBorders/>
            <w:vAlign w:val="center"/>
          </w:tcPr>
          <w:p>
            <w:pPr>
              <w:pStyle w:val="TableContents"/>
              <w:bidi w:val="0"/>
              <w:spacing w:before="0" w:after="120"/>
              <w:jc w:val="start"/>
              <w:rPr/>
            </w:pPr>
            <w:r>
              <w:rPr/>
              <w:t>OD-006</w:t>
            </w:r>
          </w:p>
        </w:tc>
        <w:tc>
          <w:tcPr>
            <w:tcW w:w="5429" w:type="dxa"/>
            <w:tcBorders/>
            <w:vAlign w:val="center"/>
          </w:tcPr>
          <w:p>
            <w:pPr>
              <w:pStyle w:val="TableContents"/>
              <w:bidi w:val="0"/>
              <w:spacing w:before="0" w:after="120"/>
              <w:jc w:val="start"/>
              <w:rPr/>
            </w:pPr>
            <w:r>
              <w:rPr/>
              <w:t>Define the administrative API, staff roles, approval thresholds, and separation of duties.</w:t>
            </w:r>
          </w:p>
        </w:tc>
      </w:tr>
      <w:tr>
        <w:trPr/>
        <w:tc>
          <w:tcPr>
            <w:tcW w:w="546" w:type="dxa"/>
            <w:tcBorders/>
            <w:vAlign w:val="center"/>
          </w:tcPr>
          <w:p>
            <w:pPr>
              <w:pStyle w:val="TableContents"/>
              <w:bidi w:val="0"/>
              <w:spacing w:before="0" w:after="120"/>
              <w:jc w:val="start"/>
              <w:rPr/>
            </w:pPr>
            <w:r>
              <w:rPr/>
              <w:t>OD-007</w:t>
            </w:r>
          </w:p>
        </w:tc>
        <w:tc>
          <w:tcPr>
            <w:tcW w:w="5429" w:type="dxa"/>
            <w:tcBorders/>
            <w:vAlign w:val="center"/>
          </w:tcPr>
          <w:p>
            <w:pPr>
              <w:pStyle w:val="TableContents"/>
              <w:bidi w:val="0"/>
              <w:spacing w:before="0" w:after="120"/>
              <w:jc w:val="start"/>
              <w:rPr/>
            </w:pPr>
            <w:r>
              <w:rPr/>
              <w:t>Select the payment and escrow provider and approve fee, refund, release, settlement, and dispute policies.</w:t>
            </w:r>
          </w:p>
        </w:tc>
      </w:tr>
      <w:tr>
        <w:trPr/>
        <w:tc>
          <w:tcPr>
            <w:tcW w:w="546" w:type="dxa"/>
            <w:tcBorders/>
            <w:vAlign w:val="center"/>
          </w:tcPr>
          <w:p>
            <w:pPr>
              <w:pStyle w:val="TableContents"/>
              <w:bidi w:val="0"/>
              <w:spacing w:before="0" w:after="120"/>
              <w:jc w:val="start"/>
              <w:rPr/>
            </w:pPr>
            <w:r>
              <w:rPr/>
              <w:t>OD-008</w:t>
            </w:r>
          </w:p>
        </w:tc>
        <w:tc>
          <w:tcPr>
            <w:tcW w:w="5429" w:type="dxa"/>
            <w:tcBorders/>
            <w:vAlign w:val="center"/>
          </w:tcPr>
          <w:p>
            <w:pPr>
              <w:pStyle w:val="TableContents"/>
              <w:bidi w:val="0"/>
              <w:spacing w:before="0" w:after="120"/>
              <w:jc w:val="start"/>
              <w:rPr/>
            </w:pPr>
            <w:r>
              <w:rPr/>
              <w:t>Define saved-listing and notification backend contracts.</w:t>
            </w:r>
          </w:p>
        </w:tc>
      </w:tr>
      <w:tr>
        <w:trPr/>
        <w:tc>
          <w:tcPr>
            <w:tcW w:w="546" w:type="dxa"/>
            <w:tcBorders/>
            <w:vAlign w:val="center"/>
          </w:tcPr>
          <w:p>
            <w:pPr>
              <w:pStyle w:val="TableContents"/>
              <w:bidi w:val="0"/>
              <w:spacing w:before="0" w:after="120"/>
              <w:jc w:val="start"/>
              <w:rPr/>
            </w:pPr>
            <w:r>
              <w:rPr/>
              <w:t>OD-009</w:t>
            </w:r>
          </w:p>
        </w:tc>
        <w:tc>
          <w:tcPr>
            <w:tcW w:w="5429" w:type="dxa"/>
            <w:tcBorders/>
            <w:vAlign w:val="center"/>
          </w:tcPr>
          <w:p>
            <w:pPr>
              <w:pStyle w:val="TableContents"/>
              <w:bidi w:val="0"/>
              <w:spacing w:before="0" w:after="120"/>
              <w:jc w:val="start"/>
              <w:rPr/>
            </w:pPr>
            <w:r>
              <w:rPr/>
              <w:t>Approve messaging encryption, local retention, multi-device behavior, backup, deletion, moderation, acknowledgment, and polling strategy.</w:t>
            </w:r>
          </w:p>
        </w:tc>
      </w:tr>
      <w:tr>
        <w:trPr/>
        <w:tc>
          <w:tcPr>
            <w:tcW w:w="546" w:type="dxa"/>
            <w:tcBorders/>
            <w:vAlign w:val="center"/>
          </w:tcPr>
          <w:p>
            <w:pPr>
              <w:pStyle w:val="TableContents"/>
              <w:bidi w:val="0"/>
              <w:spacing w:before="0" w:after="120"/>
              <w:jc w:val="start"/>
              <w:rPr/>
            </w:pPr>
            <w:r>
              <w:rPr/>
              <w:t>OD-010</w:t>
            </w:r>
          </w:p>
        </w:tc>
        <w:tc>
          <w:tcPr>
            <w:tcW w:w="5429" w:type="dxa"/>
            <w:tcBorders/>
            <w:vAlign w:val="center"/>
          </w:tcPr>
          <w:p>
            <w:pPr>
              <w:pStyle w:val="TableContents"/>
              <w:bidi w:val="0"/>
              <w:spacing w:before="0" w:after="120"/>
              <w:jc w:val="start"/>
              <w:rPr/>
            </w:pPr>
            <w:r>
              <w:rPr/>
              <w:t>Confirm whether identity verification uses Dojah, Smile ID, or another provider and normalize naming in code and documentation.</w:t>
            </w:r>
          </w:p>
        </w:tc>
      </w:tr>
      <w:tr>
        <w:trPr/>
        <w:tc>
          <w:tcPr>
            <w:tcW w:w="546" w:type="dxa"/>
            <w:tcBorders/>
            <w:vAlign w:val="center"/>
          </w:tcPr>
          <w:p>
            <w:pPr>
              <w:pStyle w:val="TableContents"/>
              <w:bidi w:val="0"/>
              <w:spacing w:before="0" w:after="120"/>
              <w:jc w:val="start"/>
              <w:rPr/>
            </w:pPr>
            <w:r>
              <w:rPr/>
              <w:t>OD-011</w:t>
            </w:r>
          </w:p>
        </w:tc>
        <w:tc>
          <w:tcPr>
            <w:tcW w:w="5429" w:type="dxa"/>
            <w:tcBorders/>
            <w:vAlign w:val="center"/>
          </w:tcPr>
          <w:p>
            <w:pPr>
              <w:pStyle w:val="TableContents"/>
              <w:bidi w:val="0"/>
              <w:spacing w:before="0" w:after="120"/>
              <w:jc w:val="start"/>
              <w:rPr/>
            </w:pPr>
            <w:r>
              <w:rPr/>
              <w:t>Define verification expiry, manual review, resubmission, and appeal policies.</w:t>
            </w:r>
          </w:p>
        </w:tc>
      </w:tr>
      <w:tr>
        <w:trPr/>
        <w:tc>
          <w:tcPr>
            <w:tcW w:w="546" w:type="dxa"/>
            <w:tcBorders/>
            <w:vAlign w:val="center"/>
          </w:tcPr>
          <w:p>
            <w:pPr>
              <w:pStyle w:val="TableContents"/>
              <w:bidi w:val="0"/>
              <w:spacing w:before="0" w:after="120"/>
              <w:jc w:val="start"/>
              <w:rPr/>
            </w:pPr>
            <w:r>
              <w:rPr/>
              <w:t>OD-012</w:t>
            </w:r>
          </w:p>
        </w:tc>
        <w:tc>
          <w:tcPr>
            <w:tcW w:w="5429" w:type="dxa"/>
            <w:tcBorders/>
            <w:vAlign w:val="center"/>
          </w:tcPr>
          <w:p>
            <w:pPr>
              <w:pStyle w:val="TableContents"/>
              <w:bidi w:val="0"/>
              <w:spacing w:before="0" w:after="120"/>
              <w:jc w:val="start"/>
              <w:rPr/>
            </w:pPr>
            <w:r>
              <w:rPr/>
              <w:t>Define public-address precision and precise-location retention rules.</w:t>
            </w:r>
          </w:p>
        </w:tc>
      </w:tr>
      <w:tr>
        <w:trPr/>
        <w:tc>
          <w:tcPr>
            <w:tcW w:w="546" w:type="dxa"/>
            <w:tcBorders/>
            <w:vAlign w:val="center"/>
          </w:tcPr>
          <w:p>
            <w:pPr>
              <w:pStyle w:val="TableContents"/>
              <w:bidi w:val="0"/>
              <w:spacing w:before="0" w:after="120"/>
              <w:jc w:val="start"/>
              <w:rPr/>
            </w:pPr>
            <w:r>
              <w:rPr/>
              <w:t>OD-013</w:t>
            </w:r>
          </w:p>
        </w:tc>
        <w:tc>
          <w:tcPr>
            <w:tcW w:w="5429" w:type="dxa"/>
            <w:tcBorders/>
            <w:vAlign w:val="center"/>
          </w:tcPr>
          <w:p>
            <w:pPr>
              <w:pStyle w:val="TableContents"/>
              <w:bidi w:val="0"/>
              <w:spacing w:before="0" w:after="120"/>
              <w:jc w:val="start"/>
              <w:rPr/>
            </w:pPr>
            <w:r>
              <w:rPr/>
              <w:t>Approve launch capacity targets, availability commitments, support hours, and incident severity definitions.</w:t>
            </w:r>
          </w:p>
        </w:tc>
      </w:tr>
      <w:tr>
        <w:trPr/>
        <w:tc>
          <w:tcPr>
            <w:tcW w:w="546" w:type="dxa"/>
            <w:tcBorders/>
            <w:vAlign w:val="center"/>
          </w:tcPr>
          <w:p>
            <w:pPr>
              <w:pStyle w:val="TableContents"/>
              <w:bidi w:val="0"/>
              <w:spacing w:before="0" w:after="120"/>
              <w:jc w:val="start"/>
              <w:rPr/>
            </w:pPr>
            <w:r>
              <w:rPr/>
              <w:t>OD-014</w:t>
            </w:r>
          </w:p>
        </w:tc>
        <w:tc>
          <w:tcPr>
            <w:tcW w:w="5429" w:type="dxa"/>
            <w:tcBorders/>
            <w:vAlign w:val="center"/>
          </w:tcPr>
          <w:p>
            <w:pPr>
              <w:pStyle w:val="TableContents"/>
              <w:bidi w:val="0"/>
              <w:spacing w:before="0" w:after="120"/>
              <w:jc w:val="start"/>
              <w:rPr/>
            </w:pPr>
            <w:r>
              <w:rPr/>
              <w:t>Approve records retention, privacy request, biometric processing, and cross-border data policies with qualified counsel.</w:t>
            </w:r>
          </w:p>
        </w:tc>
      </w:tr>
      <w:tr>
        <w:trPr/>
        <w:tc>
          <w:tcPr>
            <w:tcW w:w="546" w:type="dxa"/>
            <w:tcBorders/>
            <w:vAlign w:val="center"/>
          </w:tcPr>
          <w:p>
            <w:pPr>
              <w:pStyle w:val="TableContents"/>
              <w:bidi w:val="0"/>
              <w:spacing w:before="0" w:after="120"/>
              <w:jc w:val="start"/>
              <w:rPr/>
            </w:pPr>
            <w:r>
              <w:rPr/>
              <w:t>OD-015</w:t>
            </w:r>
          </w:p>
        </w:tc>
        <w:tc>
          <w:tcPr>
            <w:tcW w:w="5429" w:type="dxa"/>
            <w:tcBorders/>
            <w:vAlign w:val="center"/>
          </w:tcPr>
          <w:p>
            <w:pPr>
              <w:pStyle w:val="TableContents"/>
              <w:bidi w:val="0"/>
              <w:spacing w:before="0" w:after="120"/>
              <w:jc w:val="start"/>
              <w:rPr/>
            </w:pPr>
            <w:r>
              <w:rPr/>
              <w:t>Define which marketing claims may be published and identify their authoritative data sources.</w:t>
            </w:r>
          </w:p>
        </w:tc>
      </w:tr>
      <w:tr>
        <w:trPr/>
        <w:tc>
          <w:tcPr>
            <w:tcW w:w="546" w:type="dxa"/>
            <w:tcBorders/>
            <w:vAlign w:val="center"/>
          </w:tcPr>
          <w:p>
            <w:pPr>
              <w:pStyle w:val="TableContents"/>
              <w:bidi w:val="0"/>
              <w:spacing w:before="0" w:after="120"/>
              <w:jc w:val="start"/>
              <w:rPr/>
            </w:pPr>
            <w:r>
              <w:rPr/>
              <w:t>OD-016</w:t>
            </w:r>
          </w:p>
        </w:tc>
        <w:tc>
          <w:tcPr>
            <w:tcW w:w="5429" w:type="dxa"/>
            <w:tcBorders/>
            <w:vAlign w:val="center"/>
          </w:tcPr>
          <w:p>
            <w:pPr>
              <w:pStyle w:val="TableContents"/>
              <w:bidi w:val="0"/>
              <w:spacing w:before="0" w:after="120"/>
              <w:jc w:val="start"/>
              <w:rPr/>
            </w:pPr>
            <w:r>
              <w:rPr/>
              <w:t>Confirm backend acceptance of the privacy-preserving installation identifier required by FR-AUTH-009 and remove browser fingerprint collection.</w:t>
            </w:r>
          </w:p>
        </w:tc>
      </w:tr>
      <w:tr>
        <w:trPr/>
        <w:tc>
          <w:tcPr>
            <w:tcW w:w="546" w:type="dxa"/>
            <w:tcBorders/>
            <w:vAlign w:val="center"/>
          </w:tcPr>
          <w:p>
            <w:pPr>
              <w:pStyle w:val="TableContents"/>
              <w:bidi w:val="0"/>
              <w:spacing w:before="0" w:after="120"/>
              <w:jc w:val="start"/>
              <w:rPr/>
            </w:pPr>
            <w:r>
              <w:rPr/>
              <w:t>OD-017</w:t>
            </w:r>
          </w:p>
        </w:tc>
        <w:tc>
          <w:tcPr>
            <w:tcW w:w="5429" w:type="dxa"/>
            <w:tcBorders/>
            <w:vAlign w:val="center"/>
          </w:tcPr>
          <w:p>
            <w:pPr>
              <w:pStyle w:val="TableContents"/>
              <w:bidi w:val="0"/>
              <w:spacing w:before="0" w:after="120"/>
              <w:jc w:val="start"/>
              <w:rPr/>
            </w:pPr>
            <w:r>
              <w:rPr/>
              <w:t>Ratify each normative reference marked TBD in Section 3.5 and assign its owner, version, approval date, and review date.</w:t>
            </w:r>
          </w:p>
        </w:tc>
      </w:tr>
    </w:tbl>
    <w:p>
      <w:pPr>
        <w:pStyle w:val="Heading1"/>
        <w:bidi w:val="0"/>
        <w:jc w:val="start"/>
        <w:rPr/>
      </w:pPr>
      <w:r>
        <w:rPr/>
        <w:t>14. Release acceptance baseline</w:t>
      </w:r>
    </w:p>
    <w:p>
      <w:pPr>
        <w:pStyle w:val="BodyText"/>
        <w:bidi w:val="0"/>
        <w:jc w:val="start"/>
        <w:rPr/>
      </w:pPr>
      <w:r>
        <w:rPr/>
        <w:t>A production release shall not be accepted until:</w:t>
      </w:r>
    </w:p>
    <w:p>
      <w:pPr>
        <w:pStyle w:val="BodyText"/>
        <w:numPr>
          <w:ilvl w:val="0"/>
          <w:numId w:val="6"/>
        </w:numPr>
        <w:tabs>
          <w:tab w:val="clear" w:pos="1134"/>
          <w:tab w:val="left" w:pos="709" w:leader="none"/>
        </w:tabs>
        <w:bidi w:val="0"/>
        <w:spacing w:before="0" w:after="0"/>
        <w:ind w:hanging="283" w:start="709"/>
        <w:jc w:val="start"/>
        <w:rPr/>
      </w:pPr>
      <w:r>
        <w:rPr/>
        <w:t xml:space="preserve">Every Must requirement in the approved release scope has passing evidence for each Verification method or a dated waiver identifying owner, reason, risk, and expiry. </w:t>
      </w:r>
    </w:p>
    <w:p>
      <w:pPr>
        <w:pStyle w:val="BodyText"/>
        <w:numPr>
          <w:ilvl w:val="0"/>
          <w:numId w:val="6"/>
        </w:numPr>
        <w:tabs>
          <w:tab w:val="clear" w:pos="1134"/>
          <w:tab w:val="left" w:pos="709" w:leader="none"/>
        </w:tabs>
        <w:bidi w:val="0"/>
        <w:spacing w:before="0" w:after="0"/>
        <w:ind w:hanging="283" w:start="709"/>
        <w:jc w:val="start"/>
        <w:rPr/>
      </w:pPr>
      <w:r>
        <w:rPr/>
        <w:t xml:space="preserve">Every Should requirement deferred from the release has a recorded product decision. </w:t>
      </w:r>
    </w:p>
    <w:p>
      <w:pPr>
        <w:pStyle w:val="BodyText"/>
        <w:numPr>
          <w:ilvl w:val="0"/>
          <w:numId w:val="6"/>
        </w:numPr>
        <w:tabs>
          <w:tab w:val="clear" w:pos="1134"/>
          <w:tab w:val="left" w:pos="709" w:leader="none"/>
        </w:tabs>
        <w:bidi w:val="0"/>
        <w:spacing w:before="0" w:after="0"/>
        <w:ind w:hanging="283" w:start="709"/>
        <w:jc w:val="start"/>
        <w:rPr/>
      </w:pPr>
      <w:r>
        <w:rPr/>
        <w:t xml:space="preserve">Lint, type checking, automated tests, contract tests, security tests, accessibility tests, and production build checks pass in continuous integration. </w:t>
      </w:r>
    </w:p>
    <w:p>
      <w:pPr>
        <w:pStyle w:val="BodyText"/>
        <w:numPr>
          <w:ilvl w:val="0"/>
          <w:numId w:val="6"/>
        </w:numPr>
        <w:tabs>
          <w:tab w:val="clear" w:pos="1134"/>
          <w:tab w:val="left" w:pos="709" w:leader="none"/>
        </w:tabs>
        <w:bidi w:val="0"/>
        <w:spacing w:before="0" w:after="0"/>
        <w:ind w:hanging="283" w:start="709"/>
        <w:jc w:val="start"/>
        <w:rPr/>
      </w:pPr>
      <w:r>
        <w:rPr/>
        <w:t xml:space="preserve">Server-side authentication, authorization, ownership checks, and administrative permissions pass their acceptance tests. </w:t>
      </w:r>
    </w:p>
    <w:p>
      <w:pPr>
        <w:pStyle w:val="BodyText"/>
        <w:numPr>
          <w:ilvl w:val="0"/>
          <w:numId w:val="6"/>
        </w:numPr>
        <w:tabs>
          <w:tab w:val="clear" w:pos="1134"/>
          <w:tab w:val="left" w:pos="709" w:leader="none"/>
        </w:tabs>
        <w:bidi w:val="0"/>
        <w:spacing w:before="0" w:after="0"/>
        <w:ind w:hanging="283" w:start="709"/>
        <w:jc w:val="start"/>
        <w:rPr/>
      </w:pPr>
      <w:r>
        <w:rPr/>
        <w:t xml:space="preserve">Threat modeling, privacy review, accessibility review, and required penetration testing are complete. </w:t>
      </w:r>
    </w:p>
    <w:p>
      <w:pPr>
        <w:pStyle w:val="BodyText"/>
        <w:numPr>
          <w:ilvl w:val="0"/>
          <w:numId w:val="6"/>
        </w:numPr>
        <w:tabs>
          <w:tab w:val="clear" w:pos="1134"/>
          <w:tab w:val="left" w:pos="709" w:leader="none"/>
        </w:tabs>
        <w:bidi w:val="0"/>
        <w:spacing w:before="0" w:after="0"/>
        <w:ind w:hanging="283" w:start="709"/>
        <w:jc w:val="start"/>
        <w:rPr/>
      </w:pPr>
      <w:r>
        <w:rPr/>
        <w:t xml:space="preserve">CAP-001 and ENV-PERF-001 are approved before performance or capacity acceptance. </w:t>
      </w:r>
    </w:p>
    <w:p>
      <w:pPr>
        <w:pStyle w:val="BodyText"/>
        <w:numPr>
          <w:ilvl w:val="0"/>
          <w:numId w:val="6"/>
        </w:numPr>
        <w:tabs>
          <w:tab w:val="clear" w:pos="1134"/>
          <w:tab w:val="left" w:pos="709" w:leader="none"/>
        </w:tabs>
        <w:bidi w:val="0"/>
        <w:spacing w:before="0" w:after="0"/>
        <w:ind w:hanging="283" w:start="709"/>
        <w:jc w:val="start"/>
        <w:rPr/>
      </w:pPr>
      <w:r>
        <w:rPr/>
        <w:t xml:space="preserve">POL-ACC-001, POL-ADR-001, POL-CNT-001, POL-PRV-001, POL-RET-001, POL-SEC-001, and POL-VER-001 are approved before collection of production account, property, identity, or location data. </w:t>
      </w:r>
    </w:p>
    <w:p>
      <w:pPr>
        <w:pStyle w:val="BodyText"/>
        <w:numPr>
          <w:ilvl w:val="0"/>
          <w:numId w:val="6"/>
        </w:numPr>
        <w:tabs>
          <w:tab w:val="clear" w:pos="1134"/>
          <w:tab w:val="left" w:pos="709" w:leader="none"/>
        </w:tabs>
        <w:bidi w:val="0"/>
        <w:spacing w:before="0" w:after="0"/>
        <w:ind w:hanging="283" w:start="709"/>
        <w:jc w:val="start"/>
        <w:rPr/>
      </w:pPr>
      <w:r>
        <w:rPr/>
        <w:t xml:space="preserve">POL-PAY-001 and POL-DSP-001 are approved before payment, escrow, payout, refund, settlement, or financial-dispute capability is enabled. </w:t>
      </w:r>
    </w:p>
    <w:p>
      <w:pPr>
        <w:pStyle w:val="BodyText"/>
        <w:numPr>
          <w:ilvl w:val="0"/>
          <w:numId w:val="6"/>
        </w:numPr>
        <w:tabs>
          <w:tab w:val="clear" w:pos="1134"/>
          <w:tab w:val="left" w:pos="709" w:leader="none"/>
        </w:tabs>
        <w:bidi w:val="0"/>
        <w:spacing w:before="0" w:after="0"/>
        <w:ind w:hanging="283" w:start="709"/>
        <w:jc w:val="start"/>
        <w:rPr/>
      </w:pPr>
      <w:r>
        <w:rPr/>
        <w:t xml:space="preserve">POL-MSG-001 is approved before production relay messaging is enabled. </w:t>
      </w:r>
    </w:p>
    <w:p>
      <w:pPr>
        <w:pStyle w:val="BodyText"/>
        <w:numPr>
          <w:ilvl w:val="0"/>
          <w:numId w:val="6"/>
        </w:numPr>
        <w:tabs>
          <w:tab w:val="clear" w:pos="1134"/>
          <w:tab w:val="left" w:pos="709" w:leader="none"/>
        </w:tabs>
        <w:bidi w:val="0"/>
        <w:spacing w:before="0" w:after="0"/>
        <w:ind w:hanging="283" w:start="709"/>
        <w:jc w:val="start"/>
        <w:rPr/>
      </w:pPr>
      <w:r>
        <w:rPr/>
        <w:t xml:space="preserve">POL-NOT-001 is approved before optional notification preferences or escalation is enabled. </w:t>
      </w:r>
    </w:p>
    <w:p>
      <w:pPr>
        <w:pStyle w:val="BodyText"/>
        <w:numPr>
          <w:ilvl w:val="0"/>
          <w:numId w:val="6"/>
        </w:numPr>
        <w:tabs>
          <w:tab w:val="clear" w:pos="1134"/>
          <w:tab w:val="left" w:pos="709" w:leader="none"/>
        </w:tabs>
        <w:bidi w:val="0"/>
        <w:spacing w:before="0" w:after="0"/>
        <w:ind w:hanging="283" w:start="709"/>
        <w:jc w:val="start"/>
        <w:rPr/>
      </w:pPr>
      <w:r>
        <w:rPr/>
        <w:t xml:space="preserve">POL-RSK-001 is approved before production administrative actions are enabled. </w:t>
      </w:r>
    </w:p>
    <w:p>
      <w:pPr>
        <w:pStyle w:val="BodyText"/>
        <w:numPr>
          <w:ilvl w:val="0"/>
          <w:numId w:val="6"/>
        </w:numPr>
        <w:tabs>
          <w:tab w:val="clear" w:pos="1134"/>
          <w:tab w:val="left" w:pos="709" w:leader="none"/>
        </w:tabs>
        <w:bidi w:val="0"/>
        <w:spacing w:before="0" w:after="0"/>
        <w:ind w:hanging="283" w:start="709"/>
        <w:jc w:val="start"/>
        <w:rPr/>
      </w:pPr>
      <w:r>
        <w:rPr/>
        <w:t xml:space="preserve">REG-MKT-001 contains evidence for every quantitative or trust claim shown on public pages. </w:t>
      </w:r>
    </w:p>
    <w:p>
      <w:pPr>
        <w:pStyle w:val="BodyText"/>
        <w:numPr>
          <w:ilvl w:val="0"/>
          <w:numId w:val="6"/>
        </w:numPr>
        <w:tabs>
          <w:tab w:val="clear" w:pos="1134"/>
          <w:tab w:val="left" w:pos="709" w:leader="none"/>
        </w:tabs>
        <w:bidi w:val="0"/>
        <w:spacing w:before="0" w:after="0"/>
        <w:ind w:hanging="283" w:start="709"/>
        <w:jc w:val="start"/>
        <w:rPr/>
      </w:pPr>
      <w:r>
        <w:rPr/>
        <w:t xml:space="preserve">Monitoring, alerting, backups, restoration tests, and operational runbooks pass controlled demonstrations. </w:t>
      </w:r>
    </w:p>
    <w:p>
      <w:pPr>
        <w:pStyle w:val="BodyText"/>
        <w:numPr>
          <w:ilvl w:val="0"/>
          <w:numId w:val="6"/>
        </w:numPr>
        <w:tabs>
          <w:tab w:val="clear" w:pos="1134"/>
          <w:tab w:val="left" w:pos="709" w:leader="none"/>
        </w:tabs>
        <w:bidi w:val="0"/>
        <w:spacing w:before="0" w:after="0"/>
        <w:ind w:hanging="283" w:start="709"/>
        <w:jc w:val="start"/>
        <w:rPr/>
      </w:pPr>
      <w:r>
        <w:rPr/>
        <w:t xml:space="preserve">Placeholder data, mock success responses, development access controls, and unsupported claims are removed or protected by non-production feature flags. </w:t>
      </w:r>
    </w:p>
    <w:p>
      <w:pPr>
        <w:pStyle w:val="BodyText"/>
        <w:numPr>
          <w:ilvl w:val="0"/>
          <w:numId w:val="6"/>
        </w:numPr>
        <w:tabs>
          <w:tab w:val="clear" w:pos="1134"/>
          <w:tab w:val="left" w:pos="709" w:leader="none"/>
        </w:tabs>
        <w:bidi w:val="0"/>
        <w:ind w:hanging="283" w:start="709"/>
        <w:jc w:val="start"/>
        <w:rPr/>
      </w:pPr>
      <w:r>
        <w:rPr/>
        <w:t xml:space="preserve">Every open decision that affects the release scope is closed and linked to its resulting policy, contract, or requirement revision. </w:t>
      </w:r>
    </w:p>
    <w:p>
      <w:pPr>
        <w:pStyle w:val="Heading1"/>
        <w:bidi w:val="0"/>
        <w:jc w:val="start"/>
        <w:rPr/>
      </w:pPr>
      <w:r>
        <w:rPr/>
        <w:t>15. Approval</w:t>
      </w:r>
    </w:p>
    <w:tbl>
      <w:tblPr>
        <w:tblW w:w="4279" w:type="dxa"/>
        <w:jc w:val="start"/>
        <w:tblInd w:w="0" w:type="dxa"/>
        <w:tblLayout w:type="fixed"/>
        <w:tblCellMar>
          <w:top w:w="28" w:type="dxa"/>
          <w:start w:w="28" w:type="dxa"/>
          <w:bottom w:w="28" w:type="dxa"/>
          <w:end w:w="28" w:type="dxa"/>
        </w:tblCellMar>
      </w:tblPr>
      <w:tblGrid>
        <w:gridCol w:w="2296"/>
        <w:gridCol w:w="586"/>
        <w:gridCol w:w="856"/>
        <w:gridCol w:w="541"/>
      </w:tblGrid>
      <w:tr>
        <w:trPr>
          <w:tblHeader w:val="true"/>
        </w:trPr>
        <w:tc>
          <w:tcPr>
            <w:tcW w:w="2296" w:type="dxa"/>
            <w:tcBorders/>
            <w:vAlign w:val="center"/>
          </w:tcPr>
          <w:p>
            <w:pPr>
              <w:pStyle w:val="TableHeading"/>
              <w:suppressLineNumbers/>
              <w:shd w:fill="04344C" w:val="clear"/>
              <w:bidi w:val="0"/>
              <w:spacing w:before="0" w:after="120"/>
              <w:jc w:val="start"/>
              <w:rPr/>
            </w:pPr>
            <w:r>
              <w:rPr/>
              <w:t>Role</w:t>
            </w:r>
          </w:p>
        </w:tc>
        <w:tc>
          <w:tcPr>
            <w:tcW w:w="586" w:type="dxa"/>
            <w:tcBorders/>
            <w:vAlign w:val="center"/>
          </w:tcPr>
          <w:p>
            <w:pPr>
              <w:pStyle w:val="TableHeading"/>
              <w:suppressLineNumbers/>
              <w:shd w:fill="04344C" w:val="clear"/>
              <w:bidi w:val="0"/>
              <w:spacing w:before="0" w:after="120"/>
              <w:jc w:val="start"/>
              <w:rPr/>
            </w:pPr>
            <w:r>
              <w:rPr/>
              <w:t>Name</w:t>
            </w:r>
          </w:p>
        </w:tc>
        <w:tc>
          <w:tcPr>
            <w:tcW w:w="856" w:type="dxa"/>
            <w:tcBorders/>
            <w:vAlign w:val="center"/>
          </w:tcPr>
          <w:p>
            <w:pPr>
              <w:pStyle w:val="TableHeading"/>
              <w:suppressLineNumbers/>
              <w:shd w:fill="04344C" w:val="clear"/>
              <w:bidi w:val="0"/>
              <w:spacing w:before="0" w:after="120"/>
              <w:jc w:val="start"/>
              <w:rPr/>
            </w:pPr>
            <w:r>
              <w:rPr/>
              <w:t>Decision</w:t>
            </w:r>
          </w:p>
        </w:tc>
        <w:tc>
          <w:tcPr>
            <w:tcW w:w="541" w:type="dxa"/>
            <w:tcBorders/>
            <w:vAlign w:val="center"/>
          </w:tcPr>
          <w:p>
            <w:pPr>
              <w:pStyle w:val="TableHeading"/>
              <w:suppressLineNumbers/>
              <w:shd w:fill="04344C" w:val="clear"/>
              <w:bidi w:val="0"/>
              <w:spacing w:before="0" w:after="120"/>
              <w:jc w:val="start"/>
              <w:rPr/>
            </w:pPr>
            <w:r>
              <w:rPr/>
              <w:t>Date</w:t>
            </w:r>
          </w:p>
        </w:tc>
      </w:tr>
      <w:tr>
        <w:trPr/>
        <w:tc>
          <w:tcPr>
            <w:tcW w:w="2296" w:type="dxa"/>
            <w:tcBorders/>
            <w:vAlign w:val="center"/>
          </w:tcPr>
          <w:p>
            <w:pPr>
              <w:pStyle w:val="TableContents"/>
              <w:bidi w:val="0"/>
              <w:spacing w:before="0" w:after="120"/>
              <w:jc w:val="start"/>
              <w:rPr/>
            </w:pPr>
            <w:r>
              <w:rPr/>
              <w:t>Product owner</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r>
        <w:trPr/>
        <w:tc>
          <w:tcPr>
            <w:tcW w:w="2296" w:type="dxa"/>
            <w:tcBorders/>
            <w:vAlign w:val="center"/>
          </w:tcPr>
          <w:p>
            <w:pPr>
              <w:pStyle w:val="TableContents"/>
              <w:bidi w:val="0"/>
              <w:spacing w:before="0" w:after="120"/>
              <w:jc w:val="start"/>
              <w:rPr/>
            </w:pPr>
            <w:r>
              <w:rPr/>
              <w:t>Engineering lead</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r>
        <w:trPr/>
        <w:tc>
          <w:tcPr>
            <w:tcW w:w="2296" w:type="dxa"/>
            <w:tcBorders/>
            <w:vAlign w:val="center"/>
          </w:tcPr>
          <w:p>
            <w:pPr>
              <w:pStyle w:val="TableContents"/>
              <w:bidi w:val="0"/>
              <w:spacing w:before="0" w:after="120"/>
              <w:jc w:val="start"/>
              <w:rPr/>
            </w:pPr>
            <w:r>
              <w:rPr/>
              <w:t>Quality assurance lead</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r>
        <w:trPr/>
        <w:tc>
          <w:tcPr>
            <w:tcW w:w="2296" w:type="dxa"/>
            <w:tcBorders/>
            <w:vAlign w:val="center"/>
          </w:tcPr>
          <w:p>
            <w:pPr>
              <w:pStyle w:val="TableContents"/>
              <w:bidi w:val="0"/>
              <w:spacing w:before="0" w:after="120"/>
              <w:jc w:val="start"/>
              <w:rPr/>
            </w:pPr>
            <w:r>
              <w:rPr/>
              <w:t>Security or privacy reviewer</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r>
        <w:trPr/>
        <w:tc>
          <w:tcPr>
            <w:tcW w:w="2296" w:type="dxa"/>
            <w:tcBorders/>
            <w:vAlign w:val="center"/>
          </w:tcPr>
          <w:p>
            <w:pPr>
              <w:pStyle w:val="TableContents"/>
              <w:bidi w:val="0"/>
              <w:spacing w:before="0" w:after="120"/>
              <w:jc w:val="start"/>
              <w:rPr/>
            </w:pPr>
            <w:r>
              <w:rPr/>
              <w:t>Operations lead</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r>
        <w:trPr/>
        <w:tc>
          <w:tcPr>
            <w:tcW w:w="2296" w:type="dxa"/>
            <w:tcBorders/>
            <w:vAlign w:val="center"/>
          </w:tcPr>
          <w:p>
            <w:pPr>
              <w:pStyle w:val="TableContents"/>
              <w:bidi w:val="0"/>
              <w:spacing w:before="0" w:after="120"/>
              <w:jc w:val="start"/>
              <w:rPr/>
            </w:pPr>
            <w:r>
              <w:rPr/>
              <w:t>Business or legal approver</w:t>
            </w:r>
          </w:p>
        </w:tc>
        <w:tc>
          <w:tcPr>
            <w:tcW w:w="586" w:type="dxa"/>
            <w:tcBorders/>
            <w:vAlign w:val="center"/>
          </w:tcPr>
          <w:p>
            <w:pPr>
              <w:pStyle w:val="TableContents"/>
              <w:bidi w:val="0"/>
              <w:spacing w:before="0" w:after="120"/>
              <w:jc w:val="start"/>
              <w:rPr>
                <w:sz w:val="4"/>
                <w:szCs w:val="4"/>
              </w:rPr>
            </w:pPr>
            <w:r>
              <w:rPr>
                <w:sz w:val="4"/>
                <w:szCs w:val="4"/>
              </w:rPr>
            </w:r>
          </w:p>
        </w:tc>
        <w:tc>
          <w:tcPr>
            <w:tcW w:w="856" w:type="dxa"/>
            <w:tcBorders/>
            <w:vAlign w:val="center"/>
          </w:tcPr>
          <w:p>
            <w:pPr>
              <w:pStyle w:val="TableContents"/>
              <w:bidi w:val="0"/>
              <w:spacing w:before="0" w:after="120"/>
              <w:jc w:val="start"/>
              <w:rPr>
                <w:sz w:val="4"/>
                <w:szCs w:val="4"/>
              </w:rPr>
            </w:pPr>
            <w:r>
              <w:rPr>
                <w:sz w:val="4"/>
                <w:szCs w:val="4"/>
              </w:rPr>
            </w:r>
          </w:p>
        </w:tc>
        <w:tc>
          <w:tcPr>
            <w:tcW w:w="541" w:type="dxa"/>
            <w:tcBorders/>
            <w:vAlign w:val="center"/>
          </w:tcPr>
          <w:p>
            <w:pPr>
              <w:pStyle w:val="TableContents"/>
              <w:bidi w:val="0"/>
              <w:spacing w:before="0" w:after="120"/>
              <w:jc w:val="start"/>
              <w:rPr>
                <w:sz w:val="4"/>
                <w:szCs w:val="4"/>
              </w:rPr>
            </w:pPr>
            <w:r>
              <w:rPr>
                <w:sz w:val="4"/>
                <w:szCs w:val="4"/>
              </w:rPr>
            </w:r>
          </w:p>
        </w:tc>
      </w:tr>
    </w:tbl>
    <w:p>
      <w:pPr>
        <w:pStyle w:val="BodyText"/>
        <w:bidi w:val="0"/>
        <w:spacing w:before="0" w:after="120"/>
        <w:jc w:val="start"/>
        <w:rPr/>
      </w:pPr>
      <w:r>
        <w:rPr/>
      </w:r>
    </w:p>
    <w:sectPr>
      <w:type w:val="nextPage"/>
      <w:pgSz w:w="11906" w:h="16838"/>
      <w:pgMar w:left="794" w:right="794" w:gutter="0" w:header="0" w:top="964" w:footer="0" w:bottom="964"/>
      <w:pgNumType w:fmt="decimal"/>
      <w:formProt w:val="false"/>
      <w:textDirection w:val="lrTb"/>
      <w:docGrid w:type="default" w:linePitch="600" w:charSpace="4505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17202A"/>
      <w:sz w:val="18"/>
      <w:szCs w:val="18"/>
      <w:lang w:val="en-US" w:eastAsia="zh-CN" w:bidi="hi-IN"/>
    </w:rPr>
  </w:style>
  <w:style w:type="paragraph" w:styleId="Heading1">
    <w:name w:val="Heading 1"/>
    <w:basedOn w:val="Heading"/>
    <w:next w:val="BodyText"/>
    <w:qFormat/>
    <w:pPr>
      <w:keepNext w:val="true"/>
      <w:spacing w:before="380" w:after="180"/>
      <w:ind w:start="380" w:end="380"/>
    </w:pPr>
    <w:rPr>
      <w:rFonts w:ascii="Noto Sans" w:hAnsi="Noto Sans"/>
      <w:b/>
      <w:bCs/>
      <w:color w:val="04344C"/>
      <w:sz w:val="42"/>
      <w:szCs w:val="42"/>
    </w:rPr>
  </w:style>
  <w:style w:type="paragraph" w:styleId="Heading2">
    <w:name w:val="Heading 2"/>
    <w:basedOn w:val="Heading"/>
    <w:next w:val="BodyText"/>
    <w:qFormat/>
    <w:pPr>
      <w:keepNext w:val="true"/>
      <w:pBdr>
        <w:bottom w:val="single" w:sz="12" w:space="4" w:color="C9913A"/>
      </w:pBdr>
      <w:spacing w:before="340" w:after="160"/>
      <w:ind w:start="340" w:end="340"/>
      <w:outlineLvl w:val="1"/>
    </w:pPr>
    <w:rPr>
      <w:rFonts w:ascii="Liberation Serif" w:hAnsi="Liberation Serif" w:eastAsia="Noto Serif CJK SC" w:cs="Noto Sans Devanagari"/>
      <w:b/>
      <w:bCs/>
      <w:color w:val="04344C"/>
      <w:sz w:val="30"/>
      <w:szCs w:val="30"/>
    </w:rPr>
  </w:style>
  <w:style w:type="paragraph" w:styleId="Heading3">
    <w:name w:val="Heading 3"/>
    <w:basedOn w:val="Heading"/>
    <w:next w:val="BodyText"/>
    <w:qFormat/>
    <w:pPr>
      <w:keepNext w:val="true"/>
      <w:spacing w:before="260" w:after="120"/>
      <w:ind w:start="260" w:end="260"/>
      <w:outlineLvl w:val="2"/>
    </w:pPr>
    <w:rPr>
      <w:rFonts w:ascii="Liberation Serif" w:hAnsi="Liberation Serif" w:eastAsia="Noto Serif CJK SC" w:cs="Noto Sans Devanagari"/>
      <w:b/>
      <w:bCs/>
      <w:color w:val="04344C"/>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04344C"/>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04344C"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Rello Software Requirements Specification v0.2</dc:title>
</cp:coreProperties>
</file>

<file path=docProps/custom.xml><?xml version="1.0" encoding="utf-8"?>
<Properties xmlns="http://schemas.openxmlformats.org/officeDocument/2006/custom-properties" xmlns:vt="http://schemas.openxmlformats.org/officeDocument/2006/docPropsVTypes"/>
</file>